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9DEA" w14:textId="4C4B67D7"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中</w:t>
      </w:r>
      <w:proofErr w:type="gramStart"/>
      <w:r w:rsidRPr="009D6D99">
        <w:rPr>
          <w:rFonts w:ascii="Times New Roman" w:eastAsia="宋体" w:hAnsi="Times New Roman" w:cs="Times New Roman"/>
          <w:b/>
          <w:bCs/>
          <w:kern w:val="0"/>
          <w:sz w:val="32"/>
          <w:szCs w:val="32"/>
        </w:rPr>
        <w:t>信建投证券</w:t>
      </w:r>
      <w:proofErr w:type="gramEnd"/>
      <w:r w:rsidRPr="009D6D99">
        <w:rPr>
          <w:rFonts w:ascii="Times New Roman" w:eastAsia="宋体" w:hAnsi="Times New Roman" w:cs="Times New Roman"/>
          <w:b/>
          <w:bCs/>
          <w:kern w:val="0"/>
          <w:sz w:val="32"/>
          <w:szCs w:val="32"/>
        </w:rPr>
        <w:t>股份有限公司</w:t>
      </w:r>
    </w:p>
    <w:p w14:paraId="42169A1A"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关于</w:t>
      </w:r>
      <w:r w:rsidR="008B7436" w:rsidRPr="009D6D99">
        <w:rPr>
          <w:rFonts w:ascii="Times New Roman" w:eastAsia="宋体" w:hAnsi="Times New Roman" w:cs="Times New Roman"/>
          <w:b/>
          <w:bCs/>
          <w:kern w:val="0"/>
          <w:sz w:val="32"/>
          <w:szCs w:val="32"/>
        </w:rPr>
        <w:t>北京京城机电股份有限公司</w:t>
      </w:r>
    </w:p>
    <w:p w14:paraId="67CF79FB"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发行股份及支付现金购买资产并募集配套资金之</w:t>
      </w:r>
    </w:p>
    <w:p w14:paraId="6B2D42CC" w14:textId="7822BD92"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部分限售股上市流通的核查意见</w:t>
      </w:r>
    </w:p>
    <w:p w14:paraId="35D24A62" w14:textId="146BCDE1" w:rsidR="007D2BCB" w:rsidRPr="00613923" w:rsidRDefault="007D2BC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中</w:t>
      </w:r>
      <w:proofErr w:type="gramStart"/>
      <w:r w:rsidRPr="00613923">
        <w:rPr>
          <w:rFonts w:ascii="Times New Roman" w:hAnsi="Times New Roman" w:cs="Times New Roman"/>
        </w:rPr>
        <w:t>信建投证券</w:t>
      </w:r>
      <w:proofErr w:type="gramEnd"/>
      <w:r w:rsidRPr="00613923">
        <w:rPr>
          <w:rFonts w:ascii="Times New Roman" w:hAnsi="Times New Roman" w:cs="Times New Roman"/>
        </w:rPr>
        <w:t>股份有限公司</w:t>
      </w:r>
      <w:r w:rsidR="00186ABE">
        <w:rPr>
          <w:rFonts w:ascii="Times New Roman" w:hAnsi="Times New Roman" w:cs="Times New Roman" w:hint="eastAsia"/>
        </w:rPr>
        <w:t>（</w:t>
      </w:r>
      <w:r w:rsidRPr="00613923">
        <w:rPr>
          <w:rFonts w:ascii="Times New Roman" w:hAnsi="Times New Roman" w:cs="Times New Roman"/>
        </w:rPr>
        <w:t>以下简称</w:t>
      </w:r>
      <w:r w:rsidR="004F0742">
        <w:rPr>
          <w:rFonts w:ascii="Times New Roman" w:hAnsi="Times New Roman" w:cs="Times New Roman" w:hint="eastAsia"/>
        </w:rPr>
        <w:t>“</w:t>
      </w:r>
      <w:r w:rsidRPr="00613923">
        <w:rPr>
          <w:rFonts w:ascii="Times New Roman" w:hAnsi="Times New Roman" w:cs="Times New Roman"/>
        </w:rPr>
        <w:t>独立财务顾问</w:t>
      </w:r>
      <w:r w:rsidR="004F0742">
        <w:rPr>
          <w:rFonts w:ascii="Times New Roman" w:hAnsi="Times New Roman" w:cs="Times New Roman" w:hint="eastAsia"/>
        </w:rPr>
        <w:t>”</w:t>
      </w:r>
      <w:r w:rsidR="00186ABE">
        <w:rPr>
          <w:rFonts w:ascii="Times New Roman" w:hAnsi="Times New Roman" w:cs="Times New Roman" w:hint="eastAsia"/>
        </w:rPr>
        <w:t>）</w:t>
      </w:r>
      <w:r w:rsidRPr="00613923">
        <w:rPr>
          <w:rFonts w:ascii="Times New Roman" w:hAnsi="Times New Roman" w:cs="Times New Roman"/>
        </w:rPr>
        <w:t>作为北京京城机电股份有限公司</w:t>
      </w:r>
      <w:r w:rsidR="00186ABE">
        <w:rPr>
          <w:rFonts w:ascii="Times New Roman" w:hAnsi="Times New Roman" w:cs="Times New Roman" w:hint="eastAsia"/>
        </w:rPr>
        <w:t>（</w:t>
      </w:r>
      <w:r w:rsidRPr="00613923">
        <w:rPr>
          <w:rFonts w:ascii="Times New Roman" w:hAnsi="Times New Roman" w:cs="Times New Roman"/>
        </w:rPr>
        <w:t>以下简称</w:t>
      </w:r>
      <w:r w:rsidR="004F0742">
        <w:rPr>
          <w:rFonts w:ascii="Times New Roman" w:hAnsi="Times New Roman" w:cs="Times New Roman" w:hint="eastAsia"/>
        </w:rPr>
        <w:t>“</w:t>
      </w:r>
      <w:r w:rsidRPr="00613923">
        <w:rPr>
          <w:rFonts w:ascii="Times New Roman" w:hAnsi="Times New Roman" w:cs="Times New Roman"/>
        </w:rPr>
        <w:t>京城股份</w:t>
      </w:r>
      <w:r w:rsidR="004F0742">
        <w:rPr>
          <w:rFonts w:ascii="Times New Roman" w:hAnsi="Times New Roman" w:cs="Times New Roman" w:hint="eastAsia"/>
        </w:rPr>
        <w:t>”</w:t>
      </w:r>
      <w:r w:rsidR="005878A7">
        <w:rPr>
          <w:rFonts w:ascii="Times New Roman" w:hAnsi="Times New Roman" w:cs="Times New Roman" w:hint="eastAsia"/>
        </w:rPr>
        <w:t>、“上市公司”</w:t>
      </w:r>
      <w:r w:rsidRPr="00613923">
        <w:rPr>
          <w:rFonts w:ascii="Times New Roman" w:hAnsi="Times New Roman" w:cs="Times New Roman"/>
        </w:rPr>
        <w:t>或</w:t>
      </w:r>
      <w:r w:rsidR="004F0742">
        <w:rPr>
          <w:rFonts w:ascii="Times New Roman" w:hAnsi="Times New Roman" w:cs="Times New Roman" w:hint="eastAsia"/>
        </w:rPr>
        <w:t>“</w:t>
      </w:r>
      <w:r w:rsidRPr="00613923">
        <w:rPr>
          <w:rFonts w:ascii="Times New Roman" w:hAnsi="Times New Roman" w:cs="Times New Roman"/>
        </w:rPr>
        <w:t>公司</w:t>
      </w:r>
      <w:r w:rsidR="004F0742">
        <w:rPr>
          <w:rFonts w:ascii="Times New Roman" w:hAnsi="Times New Roman" w:cs="Times New Roman" w:hint="eastAsia"/>
        </w:rPr>
        <w:t>”</w:t>
      </w:r>
      <w:r w:rsidR="00186ABE">
        <w:rPr>
          <w:rFonts w:ascii="Times New Roman" w:hAnsi="Times New Roman" w:cs="Times New Roman" w:hint="eastAsia"/>
        </w:rPr>
        <w:t>）</w:t>
      </w:r>
      <w:r w:rsidRPr="00613923">
        <w:rPr>
          <w:rFonts w:ascii="Times New Roman" w:hAnsi="Times New Roman" w:cs="Times New Roman"/>
        </w:rPr>
        <w:t>发行股份及支付现金购买资产并募集配套资金</w:t>
      </w:r>
      <w:r w:rsidR="004F0742">
        <w:rPr>
          <w:rFonts w:ascii="Times New Roman" w:hAnsi="Times New Roman" w:cs="Times New Roman" w:hint="eastAsia"/>
        </w:rPr>
        <w:t>（以下简称“本次交易”或“本次重组”）</w:t>
      </w:r>
      <w:r w:rsidRPr="00613923">
        <w:rPr>
          <w:rFonts w:ascii="Times New Roman" w:hAnsi="Times New Roman" w:cs="Times New Roman"/>
        </w:rPr>
        <w:t>的独立财务顾问，根据《公司法》《证券法》《上市公司重大资产重组管理办法》《上市公司并购重组财务顾问业务管理办法》《上海证券交易所股票上市规则》等相关法律、法规和规范性文件的规定，对</w:t>
      </w:r>
      <w:r w:rsidR="004F0742">
        <w:rPr>
          <w:rFonts w:ascii="Times New Roman" w:hAnsi="Times New Roman" w:cs="Times New Roman" w:hint="eastAsia"/>
        </w:rPr>
        <w:t>本次交易</w:t>
      </w:r>
      <w:r w:rsidRPr="00613923">
        <w:rPr>
          <w:rFonts w:ascii="Times New Roman" w:hAnsi="Times New Roman" w:cs="Times New Roman"/>
        </w:rPr>
        <w:t>形成的部分限售股上市流通情况进行了核查，核查情况如下</w:t>
      </w:r>
      <w:r w:rsidR="00186ABE">
        <w:rPr>
          <w:rFonts w:ascii="Times New Roman" w:hAnsi="Times New Roman" w:cs="Times New Roman" w:hint="eastAsia"/>
        </w:rPr>
        <w:t>：</w:t>
      </w:r>
    </w:p>
    <w:p w14:paraId="347E358E" w14:textId="615AFEBF" w:rsidR="007D2BCB" w:rsidRPr="009D6D99" w:rsidRDefault="007D2BCB"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一、</w:t>
      </w:r>
      <w:r w:rsidR="00613923" w:rsidRPr="009D6D99">
        <w:rPr>
          <w:rFonts w:ascii="Times New Roman" w:hAnsi="Times New Roman" w:cs="Times New Roman"/>
          <w:b/>
          <w:bCs/>
        </w:rPr>
        <w:t>本次解除限售的股份取得的基本</w:t>
      </w:r>
      <w:r w:rsidRPr="009D6D99">
        <w:rPr>
          <w:rFonts w:ascii="Times New Roman" w:hAnsi="Times New Roman" w:cs="Times New Roman"/>
          <w:b/>
          <w:bCs/>
        </w:rPr>
        <w:t>情况</w:t>
      </w:r>
    </w:p>
    <w:p w14:paraId="6B6AADE4" w14:textId="33894B84" w:rsidR="0093015B" w:rsidRPr="0093015B" w:rsidRDefault="0093015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93015B">
        <w:rPr>
          <w:rFonts w:ascii="Times New Roman" w:hAnsi="Times New Roman" w:cs="Times New Roman" w:hint="eastAsia"/>
        </w:rPr>
        <w:t>本次限售股上市的类型为</w:t>
      </w:r>
      <w:r w:rsidR="00F42959">
        <w:rPr>
          <w:rFonts w:ascii="Times New Roman" w:hAnsi="Times New Roman" w:cs="Times New Roman" w:hint="eastAsia"/>
        </w:rPr>
        <w:t>京城股份</w:t>
      </w:r>
      <w:r w:rsidR="00F42959" w:rsidRPr="00F868A7">
        <w:rPr>
          <w:rFonts w:hint="eastAsia"/>
        </w:rPr>
        <w:t>发行股份及支付现金购买资产并募集配套资金</w:t>
      </w:r>
      <w:r w:rsidR="00F42959">
        <w:rPr>
          <w:rFonts w:hint="eastAsia"/>
        </w:rPr>
        <w:t>项目</w:t>
      </w:r>
      <w:proofErr w:type="gramStart"/>
      <w:r w:rsidRPr="0093015B">
        <w:rPr>
          <w:rFonts w:ascii="Times New Roman" w:hAnsi="Times New Roman" w:cs="Times New Roman" w:hint="eastAsia"/>
        </w:rPr>
        <w:t>之发行</w:t>
      </w:r>
      <w:proofErr w:type="gramEnd"/>
      <w:r w:rsidRPr="0093015B">
        <w:rPr>
          <w:rFonts w:ascii="Times New Roman" w:hAnsi="Times New Roman" w:cs="Times New Roman" w:hint="eastAsia"/>
        </w:rPr>
        <w:t>股份购买资产中部分限售股上市流通。</w:t>
      </w:r>
    </w:p>
    <w:p w14:paraId="5E34FB84" w14:textId="108C24C1" w:rsidR="00613923" w:rsidRPr="00130BE6" w:rsidRDefault="00613923" w:rsidP="006825A5">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（一）限售股核准情况</w:t>
      </w:r>
    </w:p>
    <w:p w14:paraId="31A1D331" w14:textId="0F3F587F" w:rsid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经中国证券监督管理委员会《关于核准北京京城机电股份有限公司向李红等发行股份购买资产并募集配套资金的批复》（证监许可</w:t>
      </w:r>
      <w:r w:rsidRPr="00613923">
        <w:rPr>
          <w:rFonts w:ascii="Times New Roman" w:hAnsi="Times New Roman" w:cs="Times New Roman"/>
        </w:rPr>
        <w:t>[2022]586</w:t>
      </w:r>
      <w:r w:rsidRPr="00613923">
        <w:rPr>
          <w:rFonts w:ascii="Times New Roman" w:hAnsi="Times New Roman" w:cs="Times New Roman"/>
        </w:rPr>
        <w:t>号）核准，</w:t>
      </w:r>
      <w:r w:rsidR="00D2429D" w:rsidRPr="00D2429D">
        <w:rPr>
          <w:rFonts w:ascii="Times New Roman" w:hAnsi="Times New Roman" w:cs="Times New Roman" w:hint="eastAsia"/>
        </w:rPr>
        <w:t>公司获准向李</w:t>
      </w:r>
      <w:proofErr w:type="gramStart"/>
      <w:r w:rsidR="00D2429D" w:rsidRPr="00D2429D">
        <w:rPr>
          <w:rFonts w:ascii="Times New Roman" w:hAnsi="Times New Roman" w:cs="Times New Roman" w:hint="eastAsia"/>
        </w:rPr>
        <w:t>红发行</w:t>
      </w:r>
      <w:proofErr w:type="gramEnd"/>
      <w:r w:rsidR="00D2429D" w:rsidRPr="00D2429D">
        <w:rPr>
          <w:rFonts w:ascii="Times New Roman" w:hAnsi="Times New Roman" w:cs="Times New Roman"/>
        </w:rPr>
        <w:t>19,099,566</w:t>
      </w:r>
      <w:r w:rsidR="00D2429D" w:rsidRPr="00D2429D">
        <w:rPr>
          <w:rFonts w:ascii="Times New Roman" w:hAnsi="Times New Roman" w:cs="Times New Roman"/>
        </w:rPr>
        <w:t>股股份、向赵庆发行</w:t>
      </w:r>
      <w:r w:rsidR="00D2429D" w:rsidRPr="00D2429D">
        <w:rPr>
          <w:rFonts w:ascii="Times New Roman" w:hAnsi="Times New Roman" w:cs="Times New Roman"/>
        </w:rPr>
        <w:t>6,540,785</w:t>
      </w:r>
      <w:r w:rsidR="00D2429D" w:rsidRPr="00D2429D">
        <w:rPr>
          <w:rFonts w:ascii="Times New Roman" w:hAnsi="Times New Roman" w:cs="Times New Roman"/>
        </w:rPr>
        <w:t>股股份、向杨平发行</w:t>
      </w:r>
      <w:r w:rsidR="00D2429D" w:rsidRPr="00D2429D">
        <w:rPr>
          <w:rFonts w:ascii="Times New Roman" w:hAnsi="Times New Roman" w:cs="Times New Roman"/>
        </w:rPr>
        <w:t>5,405,865</w:t>
      </w:r>
      <w:r w:rsidR="00D2429D" w:rsidRPr="00D2429D">
        <w:rPr>
          <w:rFonts w:ascii="Times New Roman" w:hAnsi="Times New Roman" w:cs="Times New Roman"/>
        </w:rPr>
        <w:t>股股份、向青岛艾特诺经济信息咨询有限公司（以下简称</w:t>
      </w:r>
      <w:r w:rsidR="004F0742">
        <w:rPr>
          <w:rFonts w:ascii="Times New Roman" w:hAnsi="Times New Roman" w:cs="Times New Roman" w:hint="eastAsia"/>
        </w:rPr>
        <w:t>“</w:t>
      </w:r>
      <w:r w:rsidR="00D2429D" w:rsidRPr="00D2429D">
        <w:rPr>
          <w:rFonts w:ascii="Times New Roman" w:hAnsi="Times New Roman" w:cs="Times New Roman"/>
        </w:rPr>
        <w:t>青岛艾特诺</w:t>
      </w:r>
      <w:r w:rsidR="004F0742">
        <w:rPr>
          <w:rFonts w:ascii="Times New Roman" w:hAnsi="Times New Roman" w:cs="Times New Roman" w:hint="eastAsia"/>
        </w:rPr>
        <w:t>”</w:t>
      </w:r>
      <w:r w:rsidR="00D2429D" w:rsidRPr="00D2429D">
        <w:rPr>
          <w:rFonts w:ascii="Times New Roman" w:hAnsi="Times New Roman" w:cs="Times New Roman"/>
        </w:rPr>
        <w:t>）发行</w:t>
      </w:r>
      <w:r w:rsidR="00D2429D" w:rsidRPr="00D2429D">
        <w:rPr>
          <w:rFonts w:ascii="Times New Roman" w:hAnsi="Times New Roman" w:cs="Times New Roman"/>
        </w:rPr>
        <w:t>4,686.960</w:t>
      </w:r>
      <w:r w:rsidR="00D2429D" w:rsidRPr="00D2429D">
        <w:rPr>
          <w:rFonts w:ascii="Times New Roman" w:hAnsi="Times New Roman" w:cs="Times New Roman"/>
        </w:rPr>
        <w:t>股股份、向王晓</w:t>
      </w:r>
      <w:proofErr w:type="gramStart"/>
      <w:r w:rsidR="00D2429D" w:rsidRPr="00D2429D">
        <w:rPr>
          <w:rFonts w:ascii="Times New Roman" w:hAnsi="Times New Roman" w:cs="Times New Roman"/>
        </w:rPr>
        <w:t>晖</w:t>
      </w:r>
      <w:proofErr w:type="gramEnd"/>
      <w:r w:rsidR="00D2429D" w:rsidRPr="00D2429D">
        <w:rPr>
          <w:rFonts w:ascii="Times New Roman" w:hAnsi="Times New Roman" w:cs="Times New Roman"/>
        </w:rPr>
        <w:t>发行</w:t>
      </w:r>
      <w:r w:rsidR="00D2429D" w:rsidRPr="00D2429D">
        <w:rPr>
          <w:rFonts w:ascii="Times New Roman" w:hAnsi="Times New Roman" w:cs="Times New Roman"/>
        </w:rPr>
        <w:t>4,039,404</w:t>
      </w:r>
      <w:r w:rsidR="00D2429D" w:rsidRPr="00D2429D">
        <w:rPr>
          <w:rFonts w:ascii="Times New Roman" w:hAnsi="Times New Roman" w:cs="Times New Roman"/>
        </w:rPr>
        <w:t>股股份、向夏涛发行</w:t>
      </w:r>
      <w:r w:rsidR="00D2429D" w:rsidRPr="00D2429D">
        <w:rPr>
          <w:rFonts w:ascii="Times New Roman" w:hAnsi="Times New Roman" w:cs="Times New Roman"/>
        </w:rPr>
        <w:t>2,015,123</w:t>
      </w:r>
      <w:r w:rsidR="00D2429D" w:rsidRPr="00D2429D">
        <w:rPr>
          <w:rFonts w:ascii="Times New Roman" w:hAnsi="Times New Roman" w:cs="Times New Roman"/>
        </w:rPr>
        <w:t>股股份、向王华东发行</w:t>
      </w:r>
      <w:r w:rsidR="00D2429D" w:rsidRPr="00D2429D">
        <w:rPr>
          <w:rFonts w:ascii="Times New Roman" w:hAnsi="Times New Roman" w:cs="Times New Roman"/>
        </w:rPr>
        <w:t>2,015,123</w:t>
      </w:r>
      <w:r w:rsidR="00D2429D" w:rsidRPr="00D2429D">
        <w:rPr>
          <w:rFonts w:ascii="Times New Roman" w:hAnsi="Times New Roman" w:cs="Times New Roman"/>
        </w:rPr>
        <w:t>股股份、向钱雨</w:t>
      </w:r>
      <w:proofErr w:type="gramStart"/>
      <w:r w:rsidR="00D2429D" w:rsidRPr="00D2429D">
        <w:rPr>
          <w:rFonts w:ascii="Times New Roman" w:hAnsi="Times New Roman" w:cs="Times New Roman"/>
        </w:rPr>
        <w:t>嫣</w:t>
      </w:r>
      <w:proofErr w:type="gramEnd"/>
      <w:r w:rsidR="00D2429D" w:rsidRPr="00D2429D">
        <w:rPr>
          <w:rFonts w:ascii="Times New Roman" w:hAnsi="Times New Roman" w:cs="Times New Roman"/>
        </w:rPr>
        <w:t>发行</w:t>
      </w:r>
      <w:r w:rsidR="00D2429D" w:rsidRPr="00D2429D">
        <w:rPr>
          <w:rFonts w:ascii="Times New Roman" w:hAnsi="Times New Roman" w:cs="Times New Roman"/>
        </w:rPr>
        <w:t>806.048</w:t>
      </w:r>
      <w:r w:rsidR="00D2429D" w:rsidRPr="00D2429D">
        <w:rPr>
          <w:rFonts w:ascii="Times New Roman" w:hAnsi="Times New Roman" w:cs="Times New Roman"/>
        </w:rPr>
        <w:t>股股份、向肖中海发行</w:t>
      </w:r>
      <w:r w:rsidR="00D2429D" w:rsidRPr="00D2429D">
        <w:rPr>
          <w:rFonts w:ascii="Times New Roman" w:hAnsi="Times New Roman" w:cs="Times New Roman"/>
        </w:rPr>
        <w:t>589,423</w:t>
      </w:r>
      <w:r w:rsidR="00D2429D" w:rsidRPr="00D2429D">
        <w:rPr>
          <w:rFonts w:ascii="Times New Roman" w:hAnsi="Times New Roman" w:cs="Times New Roman"/>
        </w:rPr>
        <w:t>股股份、向修军发行</w:t>
      </w:r>
      <w:r w:rsidR="00D2429D" w:rsidRPr="00D2429D">
        <w:rPr>
          <w:rFonts w:ascii="Times New Roman" w:hAnsi="Times New Roman" w:cs="Times New Roman"/>
        </w:rPr>
        <w:t>526.269</w:t>
      </w:r>
      <w:r w:rsidR="00D2429D" w:rsidRPr="00D2429D">
        <w:rPr>
          <w:rFonts w:ascii="Times New Roman" w:hAnsi="Times New Roman" w:cs="Times New Roman"/>
        </w:rPr>
        <w:t>股股份、向傅敦发行</w:t>
      </w:r>
      <w:r w:rsidR="00D2429D" w:rsidRPr="00D2429D">
        <w:rPr>
          <w:rFonts w:ascii="Times New Roman" w:hAnsi="Times New Roman" w:cs="Times New Roman"/>
        </w:rPr>
        <w:t>378.913</w:t>
      </w:r>
      <w:r w:rsidR="00D2429D" w:rsidRPr="00D2429D">
        <w:rPr>
          <w:rFonts w:ascii="Times New Roman" w:hAnsi="Times New Roman" w:cs="Times New Roman"/>
        </w:rPr>
        <w:t>股股份、向陈政</w:t>
      </w:r>
      <w:proofErr w:type="gramStart"/>
      <w:r w:rsidR="00D2429D" w:rsidRPr="00D2429D">
        <w:rPr>
          <w:rFonts w:ascii="Times New Roman" w:hAnsi="Times New Roman" w:cs="Times New Roman"/>
        </w:rPr>
        <w:t>言发行</w:t>
      </w:r>
      <w:proofErr w:type="gramEnd"/>
      <w:r w:rsidR="00D2429D" w:rsidRPr="00D2429D">
        <w:rPr>
          <w:rFonts w:ascii="Times New Roman" w:hAnsi="Times New Roman" w:cs="Times New Roman"/>
        </w:rPr>
        <w:t>377,835</w:t>
      </w:r>
      <w:r w:rsidR="00D2429D" w:rsidRPr="00D2429D">
        <w:rPr>
          <w:rFonts w:ascii="Times New Roman" w:hAnsi="Times New Roman" w:cs="Times New Roman"/>
        </w:rPr>
        <w:t>股股份购买相关资产</w:t>
      </w:r>
      <w:r w:rsidR="004563A4">
        <w:rPr>
          <w:rFonts w:ascii="Times New Roman" w:hAnsi="Times New Roman" w:cs="Times New Roman" w:hint="eastAsia"/>
        </w:rPr>
        <w:t>（以下简称“本次发行股份购买资产”）</w:t>
      </w:r>
      <w:r w:rsidR="00D2429D" w:rsidRPr="00D2429D">
        <w:rPr>
          <w:rFonts w:ascii="Times New Roman" w:hAnsi="Times New Roman" w:cs="Times New Roman"/>
        </w:rPr>
        <w:t>。同时发行</w:t>
      </w:r>
      <w:r w:rsidR="00D2429D" w:rsidRPr="00D2429D">
        <w:rPr>
          <w:rFonts w:ascii="Times New Roman" w:hAnsi="Times New Roman" w:cs="Times New Roman"/>
        </w:rPr>
        <w:t>A</w:t>
      </w:r>
      <w:r w:rsidR="00D2429D" w:rsidRPr="00D2429D">
        <w:rPr>
          <w:rFonts w:ascii="Times New Roman" w:hAnsi="Times New Roman" w:cs="Times New Roman"/>
        </w:rPr>
        <w:t>股</w:t>
      </w:r>
      <w:r w:rsidR="00D2429D" w:rsidRPr="00D2429D">
        <w:rPr>
          <w:rFonts w:ascii="Times New Roman" w:hAnsi="Times New Roman" w:cs="Times New Roman" w:hint="eastAsia"/>
        </w:rPr>
        <w:t>股份募集配套资金不超过人民币</w:t>
      </w:r>
      <w:r w:rsidR="00D2429D" w:rsidRPr="00D2429D">
        <w:rPr>
          <w:rFonts w:ascii="Times New Roman" w:hAnsi="Times New Roman" w:cs="Times New Roman"/>
        </w:rPr>
        <w:t>158,966,100</w:t>
      </w:r>
      <w:r w:rsidR="00D2429D" w:rsidRPr="00D2429D">
        <w:rPr>
          <w:rFonts w:ascii="Times New Roman" w:hAnsi="Times New Roman" w:cs="Times New Roman"/>
        </w:rPr>
        <w:t>元</w:t>
      </w:r>
      <w:r w:rsidR="004563A4">
        <w:rPr>
          <w:rFonts w:ascii="Times New Roman" w:hAnsi="Times New Roman" w:cs="Times New Roman" w:hint="eastAsia"/>
        </w:rPr>
        <w:t>（以下简称“本次募集配套资金”）</w:t>
      </w:r>
      <w:r w:rsidRPr="00613923">
        <w:rPr>
          <w:rFonts w:ascii="Times New Roman" w:hAnsi="Times New Roman" w:cs="Times New Roman"/>
        </w:rPr>
        <w:t>。</w:t>
      </w:r>
    </w:p>
    <w:p w14:paraId="282FC948" w14:textId="77777777" w:rsidR="00613923" w:rsidRPr="00130BE6" w:rsidRDefault="00613923" w:rsidP="00130BE6">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（二）股份登记情况</w:t>
      </w:r>
    </w:p>
    <w:p w14:paraId="1B6C5D3D" w14:textId="14D0ABDF" w:rsidR="00613923" w:rsidRPr="00613923" w:rsidRDefault="000C7A7C" w:rsidP="003E5E59">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022</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r>
        <w:rPr>
          <w:rFonts w:ascii="Times New Roman" w:hAnsi="Times New Roman" w:cs="Times New Roman" w:hint="eastAsia"/>
        </w:rPr>
        <w:t>2</w:t>
      </w:r>
      <w:r w:rsidR="004C20FC">
        <w:rPr>
          <w:rFonts w:ascii="Times New Roman" w:hAnsi="Times New Roman" w:cs="Times New Roman" w:hint="eastAsia"/>
        </w:rPr>
        <w:t>5</w:t>
      </w:r>
      <w:r>
        <w:rPr>
          <w:rFonts w:ascii="Times New Roman" w:hAnsi="Times New Roman" w:cs="Times New Roman" w:hint="eastAsia"/>
        </w:rPr>
        <w:t>日，公司就本次发行股份购买资产</w:t>
      </w:r>
      <w:r w:rsidR="00720FA1">
        <w:rPr>
          <w:rFonts w:ascii="Times New Roman" w:hAnsi="Times New Roman" w:cs="Times New Roman" w:hint="eastAsia"/>
        </w:rPr>
        <w:t>之</w:t>
      </w:r>
      <w:r>
        <w:rPr>
          <w:rFonts w:ascii="Times New Roman" w:hAnsi="Times New Roman" w:cs="Times New Roman" w:hint="eastAsia"/>
        </w:rPr>
        <w:t>新增股份在</w:t>
      </w:r>
      <w:r w:rsidR="003E5E59" w:rsidRPr="003E5E59">
        <w:rPr>
          <w:rFonts w:ascii="Times New Roman" w:hAnsi="Times New Roman" w:cs="Times New Roman" w:hint="eastAsia"/>
        </w:rPr>
        <w:t>中国证券登记结算有限责任公司上海分公司</w:t>
      </w:r>
      <w:r>
        <w:rPr>
          <w:rFonts w:ascii="Times New Roman" w:hAnsi="Times New Roman" w:cs="Times New Roman" w:hint="eastAsia"/>
        </w:rPr>
        <w:t>办理完成登记托管手续。</w:t>
      </w:r>
      <w:r w:rsidR="003E5E59" w:rsidRPr="003E5E59">
        <w:rPr>
          <w:rFonts w:ascii="Times New Roman" w:hAnsi="Times New Roman" w:cs="Times New Roman"/>
        </w:rPr>
        <w:t>本次发行股份购买资产项下</w:t>
      </w:r>
      <w:r>
        <w:rPr>
          <w:rFonts w:ascii="Times New Roman" w:hAnsi="Times New Roman" w:cs="Times New Roman" w:hint="eastAsia"/>
        </w:rPr>
        <w:t>新增</w:t>
      </w:r>
      <w:r>
        <w:rPr>
          <w:rFonts w:ascii="Times New Roman" w:hAnsi="Times New Roman" w:cs="Times New Roman" w:hint="eastAsia"/>
        </w:rPr>
        <w:t>A</w:t>
      </w:r>
      <w:r>
        <w:rPr>
          <w:rFonts w:ascii="Times New Roman" w:hAnsi="Times New Roman" w:cs="Times New Roman" w:hint="eastAsia"/>
        </w:rPr>
        <w:t>股</w:t>
      </w:r>
      <w:r w:rsidR="003E5E59" w:rsidRPr="003E5E59">
        <w:rPr>
          <w:rFonts w:ascii="Times New Roman" w:hAnsi="Times New Roman" w:cs="Times New Roman"/>
        </w:rPr>
        <w:t>股数为</w:t>
      </w:r>
      <w:r w:rsidR="003E5E59" w:rsidRPr="003E5E59">
        <w:rPr>
          <w:rFonts w:ascii="Times New Roman" w:hAnsi="Times New Roman" w:cs="Times New Roman"/>
        </w:rPr>
        <w:t>46,481,314</w:t>
      </w:r>
      <w:r w:rsidR="003E5E59" w:rsidRPr="003E5E59">
        <w:rPr>
          <w:rFonts w:ascii="Times New Roman" w:hAnsi="Times New Roman" w:cs="Times New Roman"/>
        </w:rPr>
        <w:t>股，均为有限</w:t>
      </w:r>
      <w:proofErr w:type="gramStart"/>
      <w:r w:rsidR="003E5E59" w:rsidRPr="003E5E59">
        <w:rPr>
          <w:rFonts w:ascii="Times New Roman" w:hAnsi="Times New Roman" w:cs="Times New Roman"/>
        </w:rPr>
        <w:t>售条件</w:t>
      </w:r>
      <w:proofErr w:type="gramEnd"/>
      <w:r w:rsidR="003E5E59" w:rsidRPr="003E5E59">
        <w:rPr>
          <w:rFonts w:ascii="Times New Roman" w:hAnsi="Times New Roman" w:cs="Times New Roman"/>
        </w:rPr>
        <w:t>的流通股</w:t>
      </w:r>
      <w:r w:rsidR="004F0742">
        <w:rPr>
          <w:rFonts w:ascii="Times New Roman" w:hAnsi="Times New Roman" w:cs="Times New Roman" w:hint="eastAsia"/>
        </w:rPr>
        <w:t>，</w:t>
      </w:r>
      <w:r w:rsidR="00613923" w:rsidRPr="00613923">
        <w:rPr>
          <w:rFonts w:ascii="Times New Roman" w:hAnsi="Times New Roman" w:cs="Times New Roman"/>
        </w:rPr>
        <w:t>发行对象</w:t>
      </w:r>
      <w:r w:rsidR="003E5E59">
        <w:rPr>
          <w:rFonts w:ascii="Times New Roman" w:hAnsi="Times New Roman" w:cs="Times New Roman" w:hint="eastAsia"/>
        </w:rPr>
        <w:t>及</w:t>
      </w:r>
      <w:r w:rsidR="00613923" w:rsidRPr="00613923">
        <w:rPr>
          <w:rFonts w:ascii="Times New Roman" w:hAnsi="Times New Roman" w:cs="Times New Roman"/>
        </w:rPr>
        <w:t>发行数量具体情况如下：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177"/>
        <w:gridCol w:w="3481"/>
      </w:tblGrid>
      <w:tr w:rsidR="00613923" w:rsidRPr="00613923" w14:paraId="642A159F" w14:textId="77777777" w:rsidTr="005878A7">
        <w:trPr>
          <w:trHeight w:val="397"/>
          <w:jc w:val="center"/>
        </w:trPr>
        <w:tc>
          <w:tcPr>
            <w:tcW w:w="0" w:type="auto"/>
            <w:noWrap/>
            <w:vAlign w:val="center"/>
            <w:hideMark/>
          </w:tcPr>
          <w:p w14:paraId="2741B1F2" w14:textId="77777777" w:rsidR="00613923" w:rsidRPr="00613923" w:rsidRDefault="00613923" w:rsidP="009D6D99">
            <w:pPr>
              <w:adjustRightInd w:val="0"/>
              <w:snapToGrid w:val="0"/>
              <w:jc w:val="center"/>
              <w:rPr>
                <w:rFonts w:ascii="Times New Roman" w:eastAsia="宋体" w:hAnsi="Times New Roman" w:cs="Times New Roman"/>
                <w:b/>
                <w:bCs/>
                <w:color w:val="000000"/>
                <w:szCs w:val="21"/>
              </w:rPr>
            </w:pPr>
            <w:bookmarkStart w:id="0" w:name="_Hlk137805895"/>
            <w:r w:rsidRPr="00613923">
              <w:rPr>
                <w:rFonts w:ascii="Times New Roman" w:eastAsia="宋体" w:hAnsi="Times New Roman" w:cs="Times New Roman"/>
                <w:b/>
                <w:bCs/>
                <w:color w:val="000000"/>
                <w:szCs w:val="21"/>
              </w:rPr>
              <w:t>序号</w:t>
            </w:r>
          </w:p>
        </w:tc>
        <w:tc>
          <w:tcPr>
            <w:tcW w:w="4177" w:type="dxa"/>
            <w:noWrap/>
            <w:vAlign w:val="center"/>
            <w:hideMark/>
          </w:tcPr>
          <w:p w14:paraId="1E546104" w14:textId="08AE5C3E" w:rsidR="00613923" w:rsidRPr="00613923" w:rsidRDefault="00613923" w:rsidP="009D6D99">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kern w:val="0"/>
                <w:szCs w:val="21"/>
              </w:rPr>
              <w:t>发行对象</w:t>
            </w:r>
          </w:p>
        </w:tc>
        <w:tc>
          <w:tcPr>
            <w:tcW w:w="3481" w:type="dxa"/>
            <w:vAlign w:val="center"/>
          </w:tcPr>
          <w:p w14:paraId="261A9099" w14:textId="2FEAABD6" w:rsidR="00613923" w:rsidRPr="00613923" w:rsidRDefault="003E5E59" w:rsidP="009D6D99">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发行</w:t>
            </w:r>
            <w:r w:rsidR="00613923" w:rsidRPr="00613923">
              <w:rPr>
                <w:rFonts w:ascii="Times New Roman" w:eastAsia="宋体" w:hAnsi="Times New Roman" w:cs="Times New Roman"/>
                <w:b/>
                <w:kern w:val="0"/>
                <w:szCs w:val="21"/>
              </w:rPr>
              <w:t>股数（股）</w:t>
            </w:r>
          </w:p>
        </w:tc>
      </w:tr>
      <w:tr w:rsidR="003E5E59" w:rsidRPr="00613923" w14:paraId="7A89B103" w14:textId="77777777" w:rsidTr="005878A7">
        <w:trPr>
          <w:trHeight w:val="397"/>
          <w:jc w:val="center"/>
        </w:trPr>
        <w:tc>
          <w:tcPr>
            <w:tcW w:w="0" w:type="auto"/>
            <w:noWrap/>
            <w:vAlign w:val="center"/>
            <w:hideMark/>
          </w:tcPr>
          <w:p w14:paraId="3D8C5F03"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4177" w:type="dxa"/>
            <w:noWrap/>
            <w:vAlign w:val="center"/>
          </w:tcPr>
          <w:p w14:paraId="4D25BF4B" w14:textId="36668232"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3481" w:type="dxa"/>
            <w:vAlign w:val="center"/>
          </w:tcPr>
          <w:p w14:paraId="3C288BD8" w14:textId="229BB8AE"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19,099,566</w:t>
            </w:r>
          </w:p>
        </w:tc>
      </w:tr>
      <w:tr w:rsidR="003E5E59" w:rsidRPr="00613923" w14:paraId="3CA9E7FB" w14:textId="77777777" w:rsidTr="005878A7">
        <w:trPr>
          <w:trHeight w:val="397"/>
          <w:jc w:val="center"/>
        </w:trPr>
        <w:tc>
          <w:tcPr>
            <w:tcW w:w="0" w:type="auto"/>
            <w:noWrap/>
            <w:vAlign w:val="center"/>
            <w:hideMark/>
          </w:tcPr>
          <w:p w14:paraId="0F58AE3D"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4177" w:type="dxa"/>
            <w:noWrap/>
            <w:vAlign w:val="center"/>
          </w:tcPr>
          <w:p w14:paraId="58210E3C" w14:textId="586FE81D"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3481" w:type="dxa"/>
            <w:vAlign w:val="center"/>
          </w:tcPr>
          <w:p w14:paraId="072BF6DB" w14:textId="290792E9"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6,540,785</w:t>
            </w:r>
          </w:p>
        </w:tc>
      </w:tr>
      <w:tr w:rsidR="003E5E59" w:rsidRPr="00613923" w14:paraId="7476CE65" w14:textId="77777777" w:rsidTr="005878A7">
        <w:trPr>
          <w:trHeight w:val="397"/>
          <w:jc w:val="center"/>
        </w:trPr>
        <w:tc>
          <w:tcPr>
            <w:tcW w:w="0" w:type="auto"/>
            <w:noWrap/>
            <w:vAlign w:val="center"/>
            <w:hideMark/>
          </w:tcPr>
          <w:p w14:paraId="5D355968"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3</w:t>
            </w:r>
          </w:p>
        </w:tc>
        <w:tc>
          <w:tcPr>
            <w:tcW w:w="4177" w:type="dxa"/>
            <w:noWrap/>
            <w:vAlign w:val="center"/>
          </w:tcPr>
          <w:p w14:paraId="62B3C0B9" w14:textId="24222417"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杨平</w:t>
            </w:r>
          </w:p>
        </w:tc>
        <w:tc>
          <w:tcPr>
            <w:tcW w:w="3481" w:type="dxa"/>
            <w:vAlign w:val="center"/>
          </w:tcPr>
          <w:p w14:paraId="24F56029" w14:textId="51B85E54"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5,405,865</w:t>
            </w:r>
          </w:p>
        </w:tc>
      </w:tr>
      <w:tr w:rsidR="003E5E59" w:rsidRPr="00613923" w14:paraId="398663E4" w14:textId="77777777" w:rsidTr="005878A7">
        <w:trPr>
          <w:trHeight w:val="397"/>
          <w:jc w:val="center"/>
        </w:trPr>
        <w:tc>
          <w:tcPr>
            <w:tcW w:w="0" w:type="auto"/>
            <w:noWrap/>
            <w:vAlign w:val="center"/>
            <w:hideMark/>
          </w:tcPr>
          <w:p w14:paraId="0CD9002A"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w:t>
            </w:r>
          </w:p>
        </w:tc>
        <w:tc>
          <w:tcPr>
            <w:tcW w:w="4177" w:type="dxa"/>
            <w:noWrap/>
            <w:vAlign w:val="center"/>
          </w:tcPr>
          <w:p w14:paraId="7BE80E51" w14:textId="301244A1" w:rsidR="003E5E59" w:rsidRPr="003D70DF" w:rsidRDefault="005878A7" w:rsidP="003E5E5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青岛艾特诺</w:t>
            </w:r>
          </w:p>
        </w:tc>
        <w:tc>
          <w:tcPr>
            <w:tcW w:w="3481" w:type="dxa"/>
            <w:vAlign w:val="center"/>
          </w:tcPr>
          <w:p w14:paraId="107A2912" w14:textId="03B4FF72"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4,686,960</w:t>
            </w:r>
          </w:p>
        </w:tc>
      </w:tr>
      <w:tr w:rsidR="003E5E59" w:rsidRPr="00613923" w14:paraId="2FB3218F" w14:textId="77777777" w:rsidTr="005878A7">
        <w:trPr>
          <w:trHeight w:val="397"/>
          <w:jc w:val="center"/>
        </w:trPr>
        <w:tc>
          <w:tcPr>
            <w:tcW w:w="0" w:type="auto"/>
            <w:noWrap/>
            <w:vAlign w:val="center"/>
          </w:tcPr>
          <w:p w14:paraId="6195DEA8" w14:textId="2C0AFDC8"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4177" w:type="dxa"/>
            <w:noWrap/>
            <w:vAlign w:val="center"/>
          </w:tcPr>
          <w:p w14:paraId="4D8BCA9E" w14:textId="5C8CD31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3481" w:type="dxa"/>
            <w:vAlign w:val="center"/>
          </w:tcPr>
          <w:p w14:paraId="06E8E558" w14:textId="67F02B2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4,039,404</w:t>
            </w:r>
          </w:p>
        </w:tc>
      </w:tr>
      <w:tr w:rsidR="003E5E59" w:rsidRPr="00613923" w14:paraId="51A73E4D" w14:textId="77777777" w:rsidTr="005878A7">
        <w:trPr>
          <w:trHeight w:val="397"/>
          <w:jc w:val="center"/>
        </w:trPr>
        <w:tc>
          <w:tcPr>
            <w:tcW w:w="0" w:type="auto"/>
            <w:noWrap/>
            <w:vAlign w:val="center"/>
          </w:tcPr>
          <w:p w14:paraId="1DF51758" w14:textId="3CB6AAB6"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4177" w:type="dxa"/>
            <w:noWrap/>
            <w:vAlign w:val="center"/>
          </w:tcPr>
          <w:p w14:paraId="5E8D572B" w14:textId="218AB71B"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夏涛</w:t>
            </w:r>
          </w:p>
        </w:tc>
        <w:tc>
          <w:tcPr>
            <w:tcW w:w="3481" w:type="dxa"/>
            <w:vAlign w:val="center"/>
          </w:tcPr>
          <w:p w14:paraId="6F560268" w14:textId="7851748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50F9D787" w14:textId="77777777" w:rsidTr="005878A7">
        <w:trPr>
          <w:trHeight w:val="397"/>
          <w:jc w:val="center"/>
        </w:trPr>
        <w:tc>
          <w:tcPr>
            <w:tcW w:w="0" w:type="auto"/>
            <w:noWrap/>
            <w:vAlign w:val="center"/>
          </w:tcPr>
          <w:p w14:paraId="1FA0C48E" w14:textId="46BFE5C7"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p>
        </w:tc>
        <w:tc>
          <w:tcPr>
            <w:tcW w:w="4177" w:type="dxa"/>
            <w:noWrap/>
            <w:vAlign w:val="center"/>
          </w:tcPr>
          <w:p w14:paraId="75A13ABF" w14:textId="619F3E8E"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王华东</w:t>
            </w:r>
          </w:p>
        </w:tc>
        <w:tc>
          <w:tcPr>
            <w:tcW w:w="3481" w:type="dxa"/>
            <w:vAlign w:val="center"/>
          </w:tcPr>
          <w:p w14:paraId="4557B64F" w14:textId="56C2555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2383C380" w14:textId="77777777" w:rsidTr="005878A7">
        <w:trPr>
          <w:trHeight w:val="397"/>
          <w:jc w:val="center"/>
        </w:trPr>
        <w:tc>
          <w:tcPr>
            <w:tcW w:w="0" w:type="auto"/>
            <w:noWrap/>
            <w:vAlign w:val="center"/>
          </w:tcPr>
          <w:p w14:paraId="600467A4" w14:textId="4ADEDF14"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p>
        </w:tc>
        <w:tc>
          <w:tcPr>
            <w:tcW w:w="4177" w:type="dxa"/>
            <w:noWrap/>
            <w:vAlign w:val="center"/>
          </w:tcPr>
          <w:p w14:paraId="2408DF8A" w14:textId="352FACD2"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3481" w:type="dxa"/>
            <w:vAlign w:val="center"/>
          </w:tcPr>
          <w:p w14:paraId="03746643" w14:textId="6B8EC7EF"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806,048</w:t>
            </w:r>
          </w:p>
        </w:tc>
      </w:tr>
      <w:tr w:rsidR="003E5E59" w:rsidRPr="00613923" w14:paraId="45596A16" w14:textId="77777777" w:rsidTr="005878A7">
        <w:trPr>
          <w:trHeight w:val="397"/>
          <w:jc w:val="center"/>
        </w:trPr>
        <w:tc>
          <w:tcPr>
            <w:tcW w:w="0" w:type="auto"/>
            <w:noWrap/>
            <w:vAlign w:val="center"/>
          </w:tcPr>
          <w:p w14:paraId="40D1695E" w14:textId="6320EFA9"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p>
        </w:tc>
        <w:tc>
          <w:tcPr>
            <w:tcW w:w="4177" w:type="dxa"/>
            <w:noWrap/>
            <w:vAlign w:val="center"/>
          </w:tcPr>
          <w:p w14:paraId="3CC41EE1" w14:textId="0105C8F6"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肖中海</w:t>
            </w:r>
          </w:p>
        </w:tc>
        <w:tc>
          <w:tcPr>
            <w:tcW w:w="3481" w:type="dxa"/>
            <w:vAlign w:val="center"/>
          </w:tcPr>
          <w:p w14:paraId="4AE16E83" w14:textId="5F9915E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589,423</w:t>
            </w:r>
          </w:p>
        </w:tc>
      </w:tr>
      <w:tr w:rsidR="003E5E59" w:rsidRPr="00613923" w14:paraId="2B8DA4DB" w14:textId="77777777" w:rsidTr="005878A7">
        <w:trPr>
          <w:trHeight w:val="397"/>
          <w:jc w:val="center"/>
        </w:trPr>
        <w:tc>
          <w:tcPr>
            <w:tcW w:w="0" w:type="auto"/>
            <w:noWrap/>
            <w:vAlign w:val="center"/>
          </w:tcPr>
          <w:p w14:paraId="662AB957" w14:textId="21927C8D"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4177" w:type="dxa"/>
            <w:noWrap/>
            <w:vAlign w:val="center"/>
          </w:tcPr>
          <w:p w14:paraId="10152316" w14:textId="55FB4295" w:rsidR="003E5E59" w:rsidRPr="00613923" w:rsidRDefault="003E5E59" w:rsidP="003E5E59">
            <w:pPr>
              <w:adjustRightInd w:val="0"/>
              <w:snapToGrid w:val="0"/>
              <w:jc w:val="center"/>
              <w:rPr>
                <w:rFonts w:ascii="Times New Roman" w:eastAsia="宋体" w:hAnsi="Times New Roman" w:cs="Times New Roman"/>
                <w:szCs w:val="21"/>
              </w:rPr>
            </w:pPr>
            <w:proofErr w:type="gramStart"/>
            <w:r w:rsidRPr="003E5E59">
              <w:rPr>
                <w:rFonts w:ascii="Times New Roman" w:eastAsia="宋体" w:hAnsi="Times New Roman" w:cs="Times New Roman" w:hint="eastAsia"/>
                <w:szCs w:val="21"/>
              </w:rPr>
              <w:t>修军</w:t>
            </w:r>
            <w:proofErr w:type="gramEnd"/>
          </w:p>
        </w:tc>
        <w:tc>
          <w:tcPr>
            <w:tcW w:w="3481" w:type="dxa"/>
            <w:vAlign w:val="center"/>
          </w:tcPr>
          <w:p w14:paraId="15EFCCB9" w14:textId="0EE954E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526,269</w:t>
            </w:r>
          </w:p>
        </w:tc>
      </w:tr>
      <w:tr w:rsidR="003E5E59" w:rsidRPr="00613923" w14:paraId="3DE13738" w14:textId="77777777" w:rsidTr="005878A7">
        <w:trPr>
          <w:trHeight w:val="397"/>
          <w:jc w:val="center"/>
        </w:trPr>
        <w:tc>
          <w:tcPr>
            <w:tcW w:w="0" w:type="auto"/>
            <w:noWrap/>
            <w:vAlign w:val="center"/>
          </w:tcPr>
          <w:p w14:paraId="327E812F" w14:textId="06474D5A"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1</w:t>
            </w:r>
          </w:p>
        </w:tc>
        <w:tc>
          <w:tcPr>
            <w:tcW w:w="4177" w:type="dxa"/>
            <w:noWrap/>
            <w:vAlign w:val="center"/>
          </w:tcPr>
          <w:p w14:paraId="3A2EB1BB" w14:textId="2336375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傅敦</w:t>
            </w:r>
          </w:p>
        </w:tc>
        <w:tc>
          <w:tcPr>
            <w:tcW w:w="3481" w:type="dxa"/>
            <w:vAlign w:val="center"/>
          </w:tcPr>
          <w:p w14:paraId="2C651B9E" w14:textId="286AAE35"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378,913</w:t>
            </w:r>
          </w:p>
        </w:tc>
      </w:tr>
      <w:tr w:rsidR="003E5E59" w:rsidRPr="00613923" w14:paraId="7DC80DA6" w14:textId="77777777" w:rsidTr="005878A7">
        <w:trPr>
          <w:trHeight w:val="397"/>
          <w:jc w:val="center"/>
        </w:trPr>
        <w:tc>
          <w:tcPr>
            <w:tcW w:w="0" w:type="auto"/>
            <w:noWrap/>
            <w:vAlign w:val="center"/>
          </w:tcPr>
          <w:p w14:paraId="3501F6E3" w14:textId="5B9C8DE1"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w:t>
            </w:r>
          </w:p>
        </w:tc>
        <w:tc>
          <w:tcPr>
            <w:tcW w:w="4177" w:type="dxa"/>
            <w:noWrap/>
            <w:vAlign w:val="center"/>
          </w:tcPr>
          <w:p w14:paraId="276923F4" w14:textId="71F577B7"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陈政言</w:t>
            </w:r>
          </w:p>
        </w:tc>
        <w:tc>
          <w:tcPr>
            <w:tcW w:w="3481" w:type="dxa"/>
            <w:vAlign w:val="center"/>
          </w:tcPr>
          <w:p w14:paraId="0795180B" w14:textId="1FA9F90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377,835</w:t>
            </w:r>
          </w:p>
        </w:tc>
      </w:tr>
      <w:tr w:rsidR="003E5E59" w:rsidRPr="00613923" w14:paraId="2BABD613" w14:textId="77777777" w:rsidTr="005878A7">
        <w:trPr>
          <w:trHeight w:val="397"/>
          <w:jc w:val="center"/>
        </w:trPr>
        <w:tc>
          <w:tcPr>
            <w:tcW w:w="4815" w:type="dxa"/>
            <w:gridSpan w:val="2"/>
            <w:noWrap/>
            <w:vAlign w:val="center"/>
          </w:tcPr>
          <w:p w14:paraId="73B2FF30" w14:textId="77777777" w:rsidR="003E5E59" w:rsidRPr="00613923" w:rsidRDefault="003E5E59" w:rsidP="003E5E59">
            <w:pPr>
              <w:adjustRightInd w:val="0"/>
              <w:snapToGrid w:val="0"/>
              <w:jc w:val="center"/>
              <w:rPr>
                <w:rFonts w:ascii="Times New Roman" w:eastAsia="宋体" w:hAnsi="Times New Roman" w:cs="Times New Roman"/>
                <w:b/>
                <w:color w:val="000000"/>
                <w:szCs w:val="21"/>
              </w:rPr>
            </w:pPr>
            <w:r w:rsidRPr="00613923">
              <w:rPr>
                <w:rFonts w:ascii="Times New Roman" w:eastAsia="宋体" w:hAnsi="Times New Roman" w:cs="Times New Roman"/>
                <w:b/>
                <w:color w:val="000000"/>
                <w:szCs w:val="21"/>
              </w:rPr>
              <w:t>合计</w:t>
            </w:r>
          </w:p>
        </w:tc>
        <w:tc>
          <w:tcPr>
            <w:tcW w:w="3481" w:type="dxa"/>
            <w:vAlign w:val="center"/>
          </w:tcPr>
          <w:p w14:paraId="34F4BAB7" w14:textId="7326A68D" w:rsidR="003E5E59" w:rsidRPr="00613923" w:rsidRDefault="003E5E59" w:rsidP="003D70DF">
            <w:pPr>
              <w:adjustRightInd w:val="0"/>
              <w:snapToGrid w:val="0"/>
              <w:jc w:val="right"/>
              <w:rPr>
                <w:rFonts w:ascii="Times New Roman" w:eastAsia="宋体" w:hAnsi="Times New Roman" w:cs="Times New Roman"/>
                <w:b/>
                <w:color w:val="000000"/>
                <w:szCs w:val="21"/>
              </w:rPr>
            </w:pPr>
            <w:r>
              <w:rPr>
                <w:rFonts w:ascii="Times New Roman" w:eastAsia="宋体" w:hAnsi="Times New Roman" w:cs="Times New Roman"/>
                <w:b/>
                <w:bCs/>
                <w:color w:val="000000"/>
                <w:szCs w:val="21"/>
              </w:rPr>
              <w:t>46</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481</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314</w:t>
            </w:r>
          </w:p>
        </w:tc>
      </w:tr>
    </w:tbl>
    <w:bookmarkEnd w:id="0"/>
    <w:p w14:paraId="67D141F1" w14:textId="415F9AE2" w:rsidR="0093015B" w:rsidRPr="00EB07C2" w:rsidRDefault="00EB07C2" w:rsidP="00EB07C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EB07C2">
        <w:rPr>
          <w:rFonts w:ascii="Times New Roman" w:hAnsi="Times New Roman" w:cs="Times New Roman"/>
        </w:rPr>
        <w:t>2022</w:t>
      </w:r>
      <w:r w:rsidRPr="00EB07C2">
        <w:rPr>
          <w:rFonts w:ascii="Times New Roman" w:hAnsi="Times New Roman" w:cs="Times New Roman"/>
        </w:rPr>
        <w:t>年</w:t>
      </w:r>
      <w:r w:rsidRPr="00EB07C2">
        <w:rPr>
          <w:rFonts w:ascii="Times New Roman" w:hAnsi="Times New Roman" w:cs="Times New Roman"/>
        </w:rPr>
        <w:t>8</w:t>
      </w:r>
      <w:r w:rsidRPr="00EB07C2">
        <w:rPr>
          <w:rFonts w:ascii="Times New Roman" w:hAnsi="Times New Roman" w:cs="Times New Roman"/>
        </w:rPr>
        <w:t>月</w:t>
      </w:r>
      <w:r w:rsidRPr="00EB07C2">
        <w:rPr>
          <w:rFonts w:ascii="Times New Roman" w:hAnsi="Times New Roman" w:cs="Times New Roman"/>
        </w:rPr>
        <w:t>19</w:t>
      </w:r>
      <w:r w:rsidRPr="00EB07C2">
        <w:rPr>
          <w:rFonts w:ascii="Times New Roman" w:hAnsi="Times New Roman" w:cs="Times New Roman"/>
        </w:rPr>
        <w:t>日，公司</w:t>
      </w:r>
      <w:r w:rsidR="000C7A7C">
        <w:rPr>
          <w:rFonts w:ascii="Times New Roman" w:hAnsi="Times New Roman" w:cs="Times New Roman" w:hint="eastAsia"/>
        </w:rPr>
        <w:t>就本次募集配套资金</w:t>
      </w:r>
      <w:r w:rsidR="00720FA1">
        <w:rPr>
          <w:rFonts w:ascii="Times New Roman" w:hAnsi="Times New Roman" w:cs="Times New Roman" w:hint="eastAsia"/>
        </w:rPr>
        <w:t>之</w:t>
      </w:r>
      <w:r w:rsidR="000C7A7C">
        <w:rPr>
          <w:rFonts w:ascii="Times New Roman" w:hAnsi="Times New Roman" w:cs="Times New Roman" w:hint="eastAsia"/>
        </w:rPr>
        <w:t>新增股份</w:t>
      </w:r>
      <w:r w:rsidRPr="00EB07C2">
        <w:rPr>
          <w:rFonts w:ascii="Times New Roman" w:hAnsi="Times New Roman" w:cs="Times New Roman"/>
        </w:rPr>
        <w:t>在中国证券登记结算有限责任公司上海分公司办理完成登记托管手续。本次</w:t>
      </w:r>
      <w:r w:rsidR="00720FA1">
        <w:rPr>
          <w:rFonts w:ascii="Times New Roman" w:hAnsi="Times New Roman" w:cs="Times New Roman" w:hint="eastAsia"/>
        </w:rPr>
        <w:t>交易</w:t>
      </w:r>
      <w:r w:rsidRPr="00EB07C2">
        <w:rPr>
          <w:rFonts w:ascii="Times New Roman" w:hAnsi="Times New Roman" w:cs="Times New Roman"/>
        </w:rPr>
        <w:t>募集配套资金</w:t>
      </w:r>
      <w:r w:rsidR="00720FA1">
        <w:rPr>
          <w:rFonts w:ascii="Times New Roman" w:hAnsi="Times New Roman" w:cs="Times New Roman" w:hint="eastAsia"/>
        </w:rPr>
        <w:t>项下</w:t>
      </w:r>
      <w:r w:rsidRPr="00EB07C2">
        <w:rPr>
          <w:rFonts w:ascii="Times New Roman" w:hAnsi="Times New Roman" w:cs="Times New Roman"/>
        </w:rPr>
        <w:t>新增</w:t>
      </w:r>
      <w:r w:rsidRPr="00EB07C2">
        <w:rPr>
          <w:rFonts w:ascii="Times New Roman" w:hAnsi="Times New Roman" w:cs="Times New Roman"/>
        </w:rPr>
        <w:t>A</w:t>
      </w:r>
      <w:r w:rsidRPr="00EB07C2">
        <w:rPr>
          <w:rFonts w:ascii="Times New Roman" w:hAnsi="Times New Roman" w:cs="Times New Roman"/>
        </w:rPr>
        <w:t>股股数为</w:t>
      </w:r>
      <w:r w:rsidRPr="00EB07C2">
        <w:rPr>
          <w:rFonts w:ascii="Times New Roman" w:hAnsi="Times New Roman" w:cs="Times New Roman"/>
        </w:rPr>
        <w:t>10,784,674</w:t>
      </w:r>
      <w:r w:rsidRPr="00EB07C2">
        <w:rPr>
          <w:rFonts w:ascii="Times New Roman" w:hAnsi="Times New Roman" w:cs="Times New Roman"/>
        </w:rPr>
        <w:t>股，均为有限</w:t>
      </w:r>
      <w:proofErr w:type="gramStart"/>
      <w:r w:rsidRPr="00EB07C2">
        <w:rPr>
          <w:rFonts w:ascii="Times New Roman" w:hAnsi="Times New Roman" w:cs="Times New Roman"/>
        </w:rPr>
        <w:t>售条件</w:t>
      </w:r>
      <w:proofErr w:type="gramEnd"/>
      <w:r w:rsidRPr="00EB07C2">
        <w:rPr>
          <w:rFonts w:ascii="Times New Roman" w:hAnsi="Times New Roman" w:cs="Times New Roman"/>
        </w:rPr>
        <w:t>的流通股。</w:t>
      </w:r>
      <w:r>
        <w:rPr>
          <w:rFonts w:ascii="Times New Roman" w:hAnsi="Times New Roman" w:cs="Times New Roman" w:hint="eastAsia"/>
        </w:rPr>
        <w:t>该部分限售股已于</w:t>
      </w: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0</w:t>
      </w:r>
      <w:r>
        <w:rPr>
          <w:rFonts w:ascii="Times New Roman" w:hAnsi="Times New Roman" w:cs="Times New Roman" w:hint="eastAsia"/>
        </w:rPr>
        <w:t>日解除限售并上市流通。</w:t>
      </w:r>
    </w:p>
    <w:p w14:paraId="2245FE89" w14:textId="51DEB4F7" w:rsidR="00C97756" w:rsidRPr="00662169" w:rsidRDefault="00613923" w:rsidP="00662169">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（三）锁定期安排</w:t>
      </w:r>
    </w:p>
    <w:p w14:paraId="53EF39FC" w14:textId="77777777" w:rsidR="00C97756" w:rsidRPr="00C97756"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发行对象中李红、赵庆、青岛艾特诺、王晓晖及钱雨嫣通过本次收购获得的京城股份新增股份自本次重组发行完成日起</w:t>
      </w:r>
      <w:r w:rsidRPr="00C97756">
        <w:rPr>
          <w:rFonts w:ascii="Times New Roman" w:hAnsi="Times New Roman" w:cs="Times New Roman"/>
        </w:rPr>
        <w:t>12</w:t>
      </w:r>
      <w:r w:rsidRPr="00C97756">
        <w:rPr>
          <w:rFonts w:ascii="Times New Roman" w:hAnsi="Times New Roman" w:cs="Times New Roman"/>
        </w:rPr>
        <w:t>个月内不得以任何方式进行转让，亦不得设置质押或其他财产性权利负担；上述</w:t>
      </w:r>
      <w:r w:rsidRPr="00C97756">
        <w:rPr>
          <w:rFonts w:ascii="Times New Roman" w:hAnsi="Times New Roman" w:cs="Times New Roman"/>
        </w:rPr>
        <w:t>12</w:t>
      </w:r>
      <w:r w:rsidRPr="00C97756">
        <w:rPr>
          <w:rFonts w:ascii="Times New Roman" w:hAnsi="Times New Roman" w:cs="Times New Roman"/>
        </w:rPr>
        <w:t>个月锁定期限届满后，李红、赵庆、青岛艾特诺、王晓晖及钱雨嫣通过本次收购获得的京城股份新增股份按照下述安排分期解锁：</w:t>
      </w:r>
    </w:p>
    <w:p w14:paraId="1B904EB8" w14:textId="77777777" w:rsidR="00C97756" w:rsidRPr="00C97756"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第一期：自本次重组发行完成日起满</w:t>
      </w:r>
      <w:r w:rsidRPr="00C97756">
        <w:rPr>
          <w:rFonts w:ascii="Times New Roman" w:hAnsi="Times New Roman" w:cs="Times New Roman"/>
        </w:rPr>
        <w:t>12</w:t>
      </w:r>
      <w:r w:rsidRPr="00C97756">
        <w:rPr>
          <w:rFonts w:ascii="Times New Roman" w:hAnsi="Times New Roman" w:cs="Times New Roman"/>
        </w:rPr>
        <w:t>个月且其在《业绩补偿协议》及补充协议项下就</w:t>
      </w:r>
      <w:r w:rsidRPr="00C97756">
        <w:rPr>
          <w:rFonts w:ascii="Times New Roman" w:hAnsi="Times New Roman" w:cs="Times New Roman"/>
        </w:rPr>
        <w:t>2021</w:t>
      </w:r>
      <w:r w:rsidRPr="00C97756">
        <w:rPr>
          <w:rFonts w:ascii="Times New Roman" w:hAnsi="Times New Roman" w:cs="Times New Roman"/>
        </w:rPr>
        <w:t>年度对应的补偿义务（如有）已履行完毕的，其本次取得的</w:t>
      </w:r>
      <w:r w:rsidRPr="00C97756">
        <w:rPr>
          <w:rFonts w:ascii="Times New Roman" w:hAnsi="Times New Roman" w:cs="Times New Roman"/>
        </w:rPr>
        <w:lastRenderedPageBreak/>
        <w:t>新增股份中的</w:t>
      </w:r>
      <w:r w:rsidRPr="00C97756">
        <w:rPr>
          <w:rFonts w:ascii="Times New Roman" w:hAnsi="Times New Roman" w:cs="Times New Roman"/>
        </w:rPr>
        <w:t>40%</w:t>
      </w:r>
      <w:r w:rsidRPr="00C97756">
        <w:rPr>
          <w:rFonts w:ascii="Times New Roman" w:hAnsi="Times New Roman" w:cs="Times New Roman"/>
        </w:rPr>
        <w:t>扣减解锁当年已补偿股份数量（如有）后的剩余部分可解除锁定；</w:t>
      </w:r>
    </w:p>
    <w:p w14:paraId="0A2897FA" w14:textId="77777777" w:rsidR="00C97756" w:rsidRPr="00C97756"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第二期：其在《业绩补偿协议》及补充协议项下就</w:t>
      </w:r>
      <w:r w:rsidRPr="00C97756">
        <w:rPr>
          <w:rFonts w:ascii="Times New Roman" w:hAnsi="Times New Roman" w:cs="Times New Roman"/>
        </w:rPr>
        <w:t>2022</w:t>
      </w:r>
      <w:r w:rsidRPr="00C97756">
        <w:rPr>
          <w:rFonts w:ascii="Times New Roman" w:hAnsi="Times New Roman" w:cs="Times New Roman"/>
        </w:rPr>
        <w:t>年度对应的补偿义务（如有）已履行完毕的，其本次取得的新增股份中的</w:t>
      </w:r>
      <w:r w:rsidRPr="00C97756">
        <w:rPr>
          <w:rFonts w:ascii="Times New Roman" w:hAnsi="Times New Roman" w:cs="Times New Roman"/>
        </w:rPr>
        <w:t>20%</w:t>
      </w:r>
      <w:r w:rsidRPr="00C97756">
        <w:rPr>
          <w:rFonts w:ascii="Times New Roman" w:hAnsi="Times New Roman" w:cs="Times New Roman"/>
        </w:rPr>
        <w:t>扣减解锁当年已补偿股份数量（如有）后的剩余部分可解除锁定；</w:t>
      </w:r>
    </w:p>
    <w:p w14:paraId="525B0EF6" w14:textId="77777777" w:rsidR="00C97756" w:rsidRPr="00C97756"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第三期：其在《业绩补偿协议》及补充协议项下就</w:t>
      </w:r>
      <w:r w:rsidRPr="00C97756">
        <w:rPr>
          <w:rFonts w:ascii="Times New Roman" w:hAnsi="Times New Roman" w:cs="Times New Roman"/>
        </w:rPr>
        <w:t>2023</w:t>
      </w:r>
      <w:r w:rsidRPr="00C97756">
        <w:rPr>
          <w:rFonts w:ascii="Times New Roman" w:hAnsi="Times New Roman" w:cs="Times New Roman"/>
        </w:rPr>
        <w:t>年度对应的补偿义务（如有）已履行完毕的，其本次取得的新增股份中的</w:t>
      </w:r>
      <w:r w:rsidRPr="00C97756">
        <w:rPr>
          <w:rFonts w:ascii="Times New Roman" w:hAnsi="Times New Roman" w:cs="Times New Roman"/>
        </w:rPr>
        <w:t>20%</w:t>
      </w:r>
      <w:r w:rsidRPr="00C97756">
        <w:rPr>
          <w:rFonts w:ascii="Times New Roman" w:hAnsi="Times New Roman" w:cs="Times New Roman"/>
        </w:rPr>
        <w:t>扣减解锁当年已补偿股份数量（如有）后的剩余部分可解除锁定；</w:t>
      </w:r>
    </w:p>
    <w:p w14:paraId="0A59D59A" w14:textId="77777777" w:rsidR="00C97756" w:rsidRPr="00C97756"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第四期：其在《业绩补偿协议》及补充协议项下全部业绩承诺期（即</w:t>
      </w:r>
      <w:r w:rsidRPr="00C97756">
        <w:rPr>
          <w:rFonts w:ascii="Times New Roman" w:hAnsi="Times New Roman" w:cs="Times New Roman"/>
        </w:rPr>
        <w:t>2020</w:t>
      </w:r>
      <w:r w:rsidRPr="00C97756">
        <w:rPr>
          <w:rFonts w:ascii="Times New Roman" w:hAnsi="Times New Roman" w:cs="Times New Roman"/>
        </w:rPr>
        <w:t>年、</w:t>
      </w:r>
      <w:r w:rsidRPr="00C97756">
        <w:rPr>
          <w:rFonts w:ascii="Times New Roman" w:hAnsi="Times New Roman" w:cs="Times New Roman"/>
        </w:rPr>
        <w:t>2021</w:t>
      </w:r>
      <w:r w:rsidRPr="00C97756">
        <w:rPr>
          <w:rFonts w:ascii="Times New Roman" w:hAnsi="Times New Roman" w:cs="Times New Roman"/>
        </w:rPr>
        <w:t>年、</w:t>
      </w:r>
      <w:r w:rsidRPr="00C97756">
        <w:rPr>
          <w:rFonts w:ascii="Times New Roman" w:hAnsi="Times New Roman" w:cs="Times New Roman"/>
        </w:rPr>
        <w:t>2022</w:t>
      </w:r>
      <w:r w:rsidRPr="00C97756">
        <w:rPr>
          <w:rFonts w:ascii="Times New Roman" w:hAnsi="Times New Roman" w:cs="Times New Roman"/>
        </w:rPr>
        <w:t>年、</w:t>
      </w:r>
      <w:r w:rsidRPr="00C97756">
        <w:rPr>
          <w:rFonts w:ascii="Times New Roman" w:hAnsi="Times New Roman" w:cs="Times New Roman"/>
        </w:rPr>
        <w:t>2023</w:t>
      </w:r>
      <w:r w:rsidRPr="00C97756">
        <w:rPr>
          <w:rFonts w:ascii="Times New Roman" w:hAnsi="Times New Roman" w:cs="Times New Roman"/>
        </w:rPr>
        <w:t>年和</w:t>
      </w:r>
      <w:r w:rsidRPr="00C97756">
        <w:rPr>
          <w:rFonts w:ascii="Times New Roman" w:hAnsi="Times New Roman" w:cs="Times New Roman"/>
        </w:rPr>
        <w:t>2024</w:t>
      </w:r>
      <w:r w:rsidRPr="00C97756">
        <w:rPr>
          <w:rFonts w:ascii="Times New Roman" w:hAnsi="Times New Roman" w:cs="Times New Roman"/>
        </w:rPr>
        <w:t>年五个会计年度，下同）所对应的补偿义务（如有）已全部履行完毕的，其本次取得的新增股份中尚未解锁的剩余股份可解除锁定。</w:t>
      </w:r>
    </w:p>
    <w:p w14:paraId="57E388E5" w14:textId="07823A08" w:rsidR="00C97756" w:rsidRPr="00613923" w:rsidRDefault="00C97756"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C97756">
        <w:rPr>
          <w:rFonts w:ascii="Times New Roman" w:hAnsi="Times New Roman" w:cs="Times New Roman" w:hint="eastAsia"/>
        </w:rPr>
        <w:t>杨平、肖中海、夏涛、王华东、修军、傅敦、陈政言在本次交易项下取得的上市公司股份自本次重组发行完成日起</w:t>
      </w:r>
      <w:r w:rsidRPr="00C97756">
        <w:rPr>
          <w:rFonts w:ascii="Times New Roman" w:hAnsi="Times New Roman" w:cs="Times New Roman"/>
        </w:rPr>
        <w:t>12</w:t>
      </w:r>
      <w:r w:rsidRPr="00C97756">
        <w:rPr>
          <w:rFonts w:ascii="Times New Roman" w:hAnsi="Times New Roman" w:cs="Times New Roman"/>
        </w:rPr>
        <w:t>个月内不得以任何方式进行转让，亦不得设置质押或其他财产性权利负担。</w:t>
      </w:r>
    </w:p>
    <w:p w14:paraId="6F358FED" w14:textId="77777777"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二、本次申请解除限售股东的承诺履行情况</w:t>
      </w:r>
    </w:p>
    <w:p w14:paraId="20687839" w14:textId="004BDFB1" w:rsidR="00105BBE" w:rsidRDefault="004714A1"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本次申请解除限售的股东的主要承诺如下：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975"/>
      </w:tblGrid>
      <w:tr w:rsidR="00105BBE" w:rsidRPr="002A69C2" w14:paraId="7A1B5FB8" w14:textId="77777777" w:rsidTr="00AA41DD">
        <w:trPr>
          <w:trHeight w:val="397"/>
          <w:tblHeader/>
          <w:jc w:val="center"/>
        </w:trPr>
        <w:tc>
          <w:tcPr>
            <w:tcW w:w="1101" w:type="dxa"/>
            <w:vAlign w:val="center"/>
          </w:tcPr>
          <w:p w14:paraId="04CA0FAB"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承诺名称</w:t>
            </w:r>
          </w:p>
        </w:tc>
        <w:tc>
          <w:tcPr>
            <w:tcW w:w="850" w:type="dxa"/>
            <w:vAlign w:val="center"/>
          </w:tcPr>
          <w:p w14:paraId="56C7C40C"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承诺方</w:t>
            </w:r>
          </w:p>
        </w:tc>
        <w:tc>
          <w:tcPr>
            <w:tcW w:w="6975" w:type="dxa"/>
            <w:vAlign w:val="center"/>
          </w:tcPr>
          <w:p w14:paraId="48B8F1A7"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承诺的主要内容</w:t>
            </w:r>
          </w:p>
        </w:tc>
      </w:tr>
      <w:tr w:rsidR="00105BBE" w:rsidRPr="002A69C2" w14:paraId="53E2F4AE" w14:textId="77777777" w:rsidTr="00AA41DD">
        <w:trPr>
          <w:trHeight w:val="397"/>
          <w:jc w:val="center"/>
        </w:trPr>
        <w:tc>
          <w:tcPr>
            <w:tcW w:w="1101" w:type="dxa"/>
            <w:vMerge w:val="restart"/>
            <w:vAlign w:val="center"/>
          </w:tcPr>
          <w:p w14:paraId="48320A36" w14:textId="77777777"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关于股份锁定的承诺函</w:t>
            </w:r>
          </w:p>
        </w:tc>
        <w:tc>
          <w:tcPr>
            <w:tcW w:w="850" w:type="dxa"/>
            <w:vAlign w:val="center"/>
          </w:tcPr>
          <w:p w14:paraId="42BE9BB3" w14:textId="472A24B6"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975" w:type="dxa"/>
            <w:vAlign w:val="center"/>
          </w:tcPr>
          <w:p w14:paraId="2567F2F4" w14:textId="63693EB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个月内不得转让；前述锁定期届满后，本次发行股份及支付现金购买资产项下取得的上市公司股份，按照下述安排分期解锁：</w:t>
            </w:r>
          </w:p>
          <w:p w14:paraId="1FE034B6" w14:textId="0EBC05D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第一期：自本次重组发行完成日起满</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个月且本人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在《业绩补偿协议》及补充协议（以下合称</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《业绩补偿协议》</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）项下就</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年度对应的补偿义务（如有）已履行完毕的，本人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40%</w:t>
            </w:r>
            <w:r w:rsidRPr="002A69C2">
              <w:rPr>
                <w:rFonts w:ascii="Times New Roman" w:eastAsia="宋体" w:hAnsi="Times New Roman" w:cs="Times New Roman"/>
                <w:color w:val="000000"/>
                <w:szCs w:val="21"/>
              </w:rPr>
              <w:t>扣减解锁当年已补偿股份数量（如有）后的剩余部分可解除锁定；</w:t>
            </w:r>
          </w:p>
          <w:p w14:paraId="7752FB30" w14:textId="0630ADAB"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第二期：本人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457B4ECF" w14:textId="056A113E"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第三期：本人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268B241B" w14:textId="7502601D"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第四期：本人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在《业绩补偿协议》项下全部业绩承诺期（即</w:t>
            </w:r>
            <w:r w:rsidRPr="002A69C2">
              <w:rPr>
                <w:rFonts w:ascii="Times New Roman" w:eastAsia="宋体" w:hAnsi="Times New Roman" w:cs="Times New Roman"/>
                <w:color w:val="000000"/>
                <w:szCs w:val="21"/>
              </w:rPr>
              <w:t>2020</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年和</w:t>
            </w:r>
            <w:r w:rsidRPr="002A69C2">
              <w:rPr>
                <w:rFonts w:ascii="Times New Roman" w:eastAsia="宋体" w:hAnsi="Times New Roman" w:cs="Times New Roman"/>
                <w:color w:val="000000"/>
                <w:szCs w:val="21"/>
              </w:rPr>
              <w:t>2024</w:t>
            </w:r>
            <w:r w:rsidRPr="002A69C2">
              <w:rPr>
                <w:rFonts w:ascii="Times New Roman" w:eastAsia="宋体" w:hAnsi="Times New Roman" w:cs="Times New Roman"/>
                <w:color w:val="000000"/>
                <w:szCs w:val="21"/>
              </w:rPr>
              <w:t>年五个会计年度，下同）所对应的补偿义务（如有）已全部履行完毕的，本人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本次取得的新增股份中尚未解锁的剩余股份可解除锁定。</w:t>
            </w:r>
          </w:p>
          <w:p w14:paraId="42F4EF88" w14:textId="08F9BFC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保证，对于本人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通过本次交易所取得的对价股份，在</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个月锁定期届满后至该等股份按上述分期解锁约定解锁前，本人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不会设定任何质押或其他权利负担。</w:t>
            </w:r>
          </w:p>
          <w:p w14:paraId="4996186F" w14:textId="77777777"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w:t>
            </w:r>
            <w:proofErr w:type="gramStart"/>
            <w:r w:rsidRPr="002A69C2">
              <w:rPr>
                <w:rFonts w:ascii="Times New Roman" w:eastAsia="宋体" w:hAnsi="Times New Roman" w:cs="Times New Roman"/>
                <w:color w:val="000000"/>
                <w:szCs w:val="21"/>
              </w:rPr>
              <w:t>若证券</w:t>
            </w:r>
            <w:proofErr w:type="gramEnd"/>
            <w:r w:rsidRPr="002A69C2">
              <w:rPr>
                <w:rFonts w:ascii="Times New Roman" w:eastAsia="宋体" w:hAnsi="Times New Roman" w:cs="Times New Roman"/>
                <w:color w:val="000000"/>
                <w:szCs w:val="21"/>
              </w:rPr>
              <w:t>监管部门的监管意见或相关规定要求的锁定期长于上述锁定期或存在其他要求，则根据相关证券监管部门的监管意见和相关规定进行相应调整。</w:t>
            </w:r>
          </w:p>
          <w:p w14:paraId="1E3446F9" w14:textId="64C0810C"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3</w:t>
            </w:r>
            <w:r w:rsidRPr="002A69C2">
              <w:rPr>
                <w:rFonts w:ascii="Times New Roman" w:eastAsia="宋体" w:hAnsi="Times New Roman" w:cs="Times New Roman"/>
                <w:color w:val="000000"/>
                <w:szCs w:val="21"/>
              </w:rPr>
              <w:t>、本人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承诺本次交易中取得的上市公司股份将严格遵守限售期限制，并优先用于履行业绩补偿义务。本人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承诺不通过包括质押股份在内的任何方式逃废补偿义务。</w:t>
            </w:r>
          </w:p>
          <w:p w14:paraId="56938078" w14:textId="037854B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4</w:t>
            </w:r>
            <w:r w:rsidRPr="002A69C2">
              <w:rPr>
                <w:rFonts w:ascii="Times New Roman" w:eastAsia="宋体" w:hAnsi="Times New Roman" w:cs="Times New Roman"/>
                <w:color w:val="000000"/>
                <w:szCs w:val="21"/>
              </w:rPr>
              <w:t>、在全部业绩补偿义务履行完毕前，本人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如需要出质本次交易所取得且按分期解锁约定已解锁的股份（含发行完成后因上市公司资本公积转增股本、派送股票红利等事项而增加的股份）时，本人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承诺书面告知质权人根据《业绩补偿协议》拟质押股份具有潜在业绩承诺补偿义务情况，并在质押协议中就相关股份用于支付业绩补偿事项等与质权人</w:t>
            </w:r>
            <w:proofErr w:type="gramStart"/>
            <w:r w:rsidRPr="002A69C2">
              <w:rPr>
                <w:rFonts w:ascii="Times New Roman" w:eastAsia="宋体" w:hAnsi="Times New Roman" w:cs="Times New Roman"/>
                <w:color w:val="000000"/>
                <w:szCs w:val="21"/>
              </w:rPr>
              <w:t>作出</w:t>
            </w:r>
            <w:proofErr w:type="gramEnd"/>
            <w:r w:rsidRPr="002A69C2">
              <w:rPr>
                <w:rFonts w:ascii="Times New Roman" w:eastAsia="宋体" w:hAnsi="Times New Roman" w:cs="Times New Roman"/>
                <w:color w:val="000000"/>
                <w:szCs w:val="21"/>
              </w:rPr>
              <w:t>明确约定，并应至迟于质押协议签订当日将相关质押事项书面通知上市公司。</w:t>
            </w:r>
          </w:p>
          <w:p w14:paraId="73B45667" w14:textId="698C2809"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5</w:t>
            </w:r>
            <w:r w:rsidRPr="002A69C2">
              <w:rPr>
                <w:rFonts w:ascii="Times New Roman" w:eastAsia="宋体" w:hAnsi="Times New Roman" w:cs="Times New Roman"/>
                <w:color w:val="000000"/>
                <w:szCs w:val="21"/>
              </w:rPr>
              <w:t>、如本次交易因涉嫌所提供或者披露的信息存在虚假记载、误导性陈述或者重大遗漏，被司法机关立案侦查或者被中国证券监督管理委员会立案调查的，在调查结论明确以前，本人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不转让在本次交易取得的上市公司股份</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并于收到立案稽查通知的两个交易日内将暂停转让的书面申请和股票账户提交京城股份董事会，由董事会代本人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向证券交易所和登记结算公司申请锁定；未在两个交易日内提交锁定申请的，授权董事会核实后直接向证券交易所和登记结算公司报送本人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的身份信息和账户信息并申请锁定；董事会未向证券交易所和登记结算公司报送本人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的身份信息和账户信息的，授权证券交易所和登记结算公司直接锁定相关股份。如调查结论发现存在违法违规情节，本人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承诺锁定股份自愿用于相关投资者赔偿安排。</w:t>
            </w:r>
          </w:p>
          <w:p w14:paraId="6863B350" w14:textId="3F588510"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6</w:t>
            </w:r>
            <w:r w:rsidRPr="002A69C2">
              <w:rPr>
                <w:rFonts w:ascii="Times New Roman" w:eastAsia="宋体" w:hAnsi="Times New Roman" w:cs="Times New Roman"/>
                <w:color w:val="000000"/>
                <w:szCs w:val="21"/>
              </w:rPr>
              <w:t>、若违反上述承诺，本人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将承担一切法律责任。对上市公司造成损害或使上市公司受到行政处罚、监管措施的，本人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将以自有资金对上市公司全额赔偿。</w:t>
            </w:r>
          </w:p>
        </w:tc>
      </w:tr>
      <w:tr w:rsidR="00105BBE" w:rsidRPr="002A69C2" w14:paraId="177DB8D4" w14:textId="77777777" w:rsidTr="00AA41DD">
        <w:trPr>
          <w:trHeight w:val="397"/>
          <w:jc w:val="center"/>
        </w:trPr>
        <w:tc>
          <w:tcPr>
            <w:tcW w:w="1101" w:type="dxa"/>
            <w:vMerge/>
            <w:vAlign w:val="center"/>
          </w:tcPr>
          <w:p w14:paraId="15F9B934" w14:textId="77777777" w:rsidR="00105BBE" w:rsidRPr="002A69C2" w:rsidRDefault="00105BBE" w:rsidP="00105BBE">
            <w:pPr>
              <w:widowControl/>
              <w:jc w:val="left"/>
              <w:rPr>
                <w:rFonts w:ascii="Times New Roman" w:eastAsia="宋体" w:hAnsi="Times New Roman" w:cs="Times New Roman"/>
                <w:color w:val="000000"/>
                <w:szCs w:val="21"/>
              </w:rPr>
            </w:pPr>
          </w:p>
        </w:tc>
        <w:tc>
          <w:tcPr>
            <w:tcW w:w="850" w:type="dxa"/>
            <w:vAlign w:val="center"/>
          </w:tcPr>
          <w:p w14:paraId="2842AE93" w14:textId="5472497B" w:rsidR="00105BBE" w:rsidRPr="002A69C2" w:rsidRDefault="00105BBE" w:rsidP="00105BBE">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杨平、肖中海、夏涛、王华东、修军、傅敦、陈政言</w:t>
            </w:r>
          </w:p>
        </w:tc>
        <w:tc>
          <w:tcPr>
            <w:tcW w:w="6975" w:type="dxa"/>
            <w:vAlign w:val="center"/>
          </w:tcPr>
          <w:p w14:paraId="212FF719"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w:t>
            </w:r>
          </w:p>
          <w:p w14:paraId="48274EAD"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w:t>
            </w:r>
            <w:proofErr w:type="gramStart"/>
            <w:r w:rsidRPr="002A69C2">
              <w:rPr>
                <w:rFonts w:ascii="Times New Roman" w:eastAsia="宋体" w:hAnsi="Times New Roman" w:cs="Times New Roman"/>
                <w:color w:val="000000"/>
                <w:szCs w:val="21"/>
              </w:rPr>
              <w:t>若证券</w:t>
            </w:r>
            <w:proofErr w:type="gramEnd"/>
            <w:r w:rsidRPr="002A69C2">
              <w:rPr>
                <w:rFonts w:ascii="Times New Roman" w:eastAsia="宋体" w:hAnsi="Times New Roman" w:cs="Times New Roman"/>
                <w:color w:val="000000"/>
                <w:szCs w:val="21"/>
              </w:rPr>
              <w:t>监管部门的监管意见或相关规定要求的锁定期长于上述锁定期或存在其他要求，则根据相关证券监管部门的监管意见和相关规定进行相应调整。</w:t>
            </w:r>
          </w:p>
          <w:p w14:paraId="27021F7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3</w:t>
            </w:r>
            <w:r w:rsidRPr="002A69C2">
              <w:rPr>
                <w:rFonts w:ascii="Times New Roman" w:eastAsia="宋体" w:hAnsi="Times New Roman" w:cs="Times New Roman"/>
                <w:color w:val="000000"/>
                <w:szCs w:val="21"/>
              </w:rPr>
              <w:t>、若违反上述承诺，本人将承担一切法律责任。对上市公司造成损害或使上市公司受到行政处罚、监管措施的，本人将以自有资金对上市公司全额赔偿。</w:t>
            </w:r>
          </w:p>
        </w:tc>
      </w:tr>
      <w:tr w:rsidR="00105BBE" w:rsidRPr="002A69C2" w14:paraId="153AD600" w14:textId="77777777" w:rsidTr="00AA41DD">
        <w:trPr>
          <w:trHeight w:val="397"/>
          <w:jc w:val="center"/>
        </w:trPr>
        <w:tc>
          <w:tcPr>
            <w:tcW w:w="1101" w:type="dxa"/>
            <w:vAlign w:val="center"/>
          </w:tcPr>
          <w:p w14:paraId="4D285104" w14:textId="77777777" w:rsidR="00105BBE" w:rsidRPr="00873C72" w:rsidRDefault="00105BBE" w:rsidP="00105BBE">
            <w:pPr>
              <w:widowControl/>
              <w:jc w:val="left"/>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lastRenderedPageBreak/>
              <w:t>关于质押对</w:t>
            </w:r>
            <w:proofErr w:type="gramStart"/>
            <w:r w:rsidRPr="00873C72">
              <w:rPr>
                <w:rFonts w:ascii="Times New Roman" w:eastAsia="宋体" w:hAnsi="Times New Roman" w:cs="Times New Roman"/>
                <w:color w:val="000000"/>
                <w:szCs w:val="21"/>
              </w:rPr>
              <w:t>价股份</w:t>
            </w:r>
            <w:proofErr w:type="gramEnd"/>
            <w:r w:rsidRPr="00873C72">
              <w:rPr>
                <w:rFonts w:ascii="Times New Roman" w:eastAsia="宋体" w:hAnsi="Times New Roman" w:cs="Times New Roman"/>
                <w:color w:val="000000"/>
                <w:szCs w:val="21"/>
              </w:rPr>
              <w:t>的承诺函</w:t>
            </w:r>
          </w:p>
        </w:tc>
        <w:tc>
          <w:tcPr>
            <w:tcW w:w="850" w:type="dxa"/>
            <w:vAlign w:val="center"/>
          </w:tcPr>
          <w:p w14:paraId="1EB8E28B" w14:textId="45795624" w:rsidR="00105BBE" w:rsidRPr="00873C72" w:rsidRDefault="00105BBE" w:rsidP="00105BBE">
            <w:pPr>
              <w:widowControl/>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975" w:type="dxa"/>
            <w:vAlign w:val="center"/>
          </w:tcPr>
          <w:p w14:paraId="35D7AB0A" w14:textId="631B3C44"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1</w:t>
            </w:r>
            <w:r w:rsidRPr="00873C72">
              <w:rPr>
                <w:rFonts w:ascii="Times New Roman" w:eastAsia="宋体" w:hAnsi="Times New Roman" w:cs="Times New Roman"/>
                <w:color w:val="000000"/>
                <w:szCs w:val="21"/>
              </w:rPr>
              <w:t>、截至</w:t>
            </w:r>
            <w:proofErr w:type="gramStart"/>
            <w:r w:rsidRPr="00873C72">
              <w:rPr>
                <w:rFonts w:ascii="Times New Roman" w:eastAsia="宋体" w:hAnsi="Times New Roman" w:cs="Times New Roman"/>
                <w:color w:val="000000"/>
                <w:szCs w:val="21"/>
              </w:rPr>
              <w:t>本承诺</w:t>
            </w:r>
            <w:proofErr w:type="gramEnd"/>
            <w:r w:rsidRPr="00873C72">
              <w:rPr>
                <w:rFonts w:ascii="Times New Roman" w:eastAsia="宋体" w:hAnsi="Times New Roman" w:cs="Times New Roman"/>
                <w:color w:val="000000"/>
                <w:szCs w:val="21"/>
              </w:rPr>
              <w:t>函出具之日，本人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不存在对外质押（含设定</w:t>
            </w:r>
            <w:proofErr w:type="gramStart"/>
            <w:r w:rsidRPr="00873C72">
              <w:rPr>
                <w:rFonts w:ascii="Times New Roman" w:eastAsia="宋体" w:hAnsi="Times New Roman" w:cs="Times New Roman"/>
                <w:color w:val="000000"/>
                <w:szCs w:val="21"/>
              </w:rPr>
              <w:t>其他第三</w:t>
            </w:r>
            <w:proofErr w:type="gramEnd"/>
            <w:r w:rsidRPr="00873C72">
              <w:rPr>
                <w:rFonts w:ascii="Times New Roman" w:eastAsia="宋体" w:hAnsi="Times New Roman" w:cs="Times New Roman"/>
                <w:color w:val="000000"/>
                <w:szCs w:val="21"/>
              </w:rPr>
              <w:t>方权利）在本次交易中取得的上市公司股份的计划与安排。</w:t>
            </w:r>
          </w:p>
          <w:p w14:paraId="2DC96F7B" w14:textId="26E3E993"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2</w:t>
            </w:r>
            <w:r w:rsidRPr="00873C72">
              <w:rPr>
                <w:rFonts w:ascii="Times New Roman" w:eastAsia="宋体" w:hAnsi="Times New Roman" w:cs="Times New Roman"/>
                <w:color w:val="000000"/>
                <w:szCs w:val="21"/>
              </w:rPr>
              <w:t>、本人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通过本次交易获得的上市公司新增股份将按照《发行股份及支付现金购买资产协议》及补充协议的约定设置锁定期及分期解锁安排。</w:t>
            </w:r>
          </w:p>
          <w:p w14:paraId="23C69B26" w14:textId="46AEAF3D"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3</w:t>
            </w:r>
            <w:r w:rsidRPr="00873C72">
              <w:rPr>
                <w:rFonts w:ascii="Times New Roman" w:eastAsia="宋体" w:hAnsi="Times New Roman" w:cs="Times New Roman"/>
                <w:color w:val="000000"/>
                <w:szCs w:val="21"/>
              </w:rPr>
              <w:t>、对于本人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通过本次交易所取得的对价股份，在</w:t>
            </w:r>
            <w:r w:rsidRPr="00873C72">
              <w:rPr>
                <w:rFonts w:ascii="Times New Roman" w:eastAsia="宋体" w:hAnsi="Times New Roman" w:cs="Times New Roman"/>
                <w:color w:val="000000"/>
                <w:szCs w:val="21"/>
              </w:rPr>
              <w:t>12</w:t>
            </w:r>
            <w:r w:rsidRPr="00873C72">
              <w:rPr>
                <w:rFonts w:ascii="Times New Roman" w:eastAsia="宋体" w:hAnsi="Times New Roman" w:cs="Times New Roman"/>
                <w:color w:val="000000"/>
                <w:szCs w:val="21"/>
              </w:rPr>
              <w:t>个月锁定期内及前述锁定期届满</w:t>
            </w:r>
            <w:proofErr w:type="gramStart"/>
            <w:r w:rsidRPr="00873C72">
              <w:rPr>
                <w:rFonts w:ascii="Times New Roman" w:eastAsia="宋体" w:hAnsi="Times New Roman" w:cs="Times New Roman"/>
                <w:color w:val="000000"/>
                <w:szCs w:val="21"/>
              </w:rPr>
              <w:t>后至按分期</w:t>
            </w:r>
            <w:proofErr w:type="gramEnd"/>
            <w:r w:rsidRPr="00873C72">
              <w:rPr>
                <w:rFonts w:ascii="Times New Roman" w:eastAsia="宋体" w:hAnsi="Times New Roman" w:cs="Times New Roman"/>
                <w:color w:val="000000"/>
                <w:szCs w:val="21"/>
              </w:rPr>
              <w:t>解锁约定解锁前，本人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不会对所持有的尚处于股份锁定期内或尚未解锁的对</w:t>
            </w:r>
            <w:proofErr w:type="gramStart"/>
            <w:r w:rsidRPr="00873C72">
              <w:rPr>
                <w:rFonts w:ascii="Times New Roman" w:eastAsia="宋体" w:hAnsi="Times New Roman" w:cs="Times New Roman"/>
                <w:color w:val="000000"/>
                <w:szCs w:val="21"/>
              </w:rPr>
              <w:t>价股份</w:t>
            </w:r>
            <w:proofErr w:type="gramEnd"/>
            <w:r w:rsidRPr="00873C72">
              <w:rPr>
                <w:rFonts w:ascii="Times New Roman" w:eastAsia="宋体" w:hAnsi="Times New Roman" w:cs="Times New Roman"/>
                <w:color w:val="000000"/>
                <w:szCs w:val="21"/>
              </w:rPr>
              <w:t>设定任何质押或其他权利负担。</w:t>
            </w:r>
          </w:p>
        </w:tc>
      </w:tr>
      <w:tr w:rsidR="00105BBE" w:rsidRPr="002A69C2" w14:paraId="6B1F3A55" w14:textId="77777777" w:rsidTr="00AA41DD">
        <w:trPr>
          <w:trHeight w:val="397"/>
          <w:jc w:val="center"/>
        </w:trPr>
        <w:tc>
          <w:tcPr>
            <w:tcW w:w="1101" w:type="dxa"/>
            <w:vMerge w:val="restart"/>
            <w:vAlign w:val="center"/>
          </w:tcPr>
          <w:p w14:paraId="2A58AAC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关于不谋求上市公司控制权的承诺函</w:t>
            </w:r>
          </w:p>
        </w:tc>
        <w:tc>
          <w:tcPr>
            <w:tcW w:w="850" w:type="dxa"/>
            <w:vAlign w:val="center"/>
          </w:tcPr>
          <w:p w14:paraId="269B6124" w14:textId="679F6382"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p>
        </w:tc>
        <w:tc>
          <w:tcPr>
            <w:tcW w:w="6975" w:type="dxa"/>
            <w:vAlign w:val="center"/>
          </w:tcPr>
          <w:p w14:paraId="31EA704E"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p>
          <w:p w14:paraId="09E32C18"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、本人承诺认可并尊重上市公司的控股股东地位，本人不会通过直接或间接增</w:t>
            </w:r>
            <w:proofErr w:type="gramStart"/>
            <w:r w:rsidRPr="002A69C2">
              <w:rPr>
                <w:rFonts w:ascii="Times New Roman" w:eastAsia="宋体" w:hAnsi="Times New Roman" w:cs="Times New Roman"/>
                <w:color w:val="000000"/>
                <w:szCs w:val="21"/>
              </w:rPr>
              <w:t>持上市</w:t>
            </w:r>
            <w:proofErr w:type="gramEnd"/>
            <w:r w:rsidRPr="002A69C2">
              <w:rPr>
                <w:rFonts w:ascii="Times New Roman" w:eastAsia="宋体" w:hAnsi="Times New Roman" w:cs="Times New Roman"/>
                <w:color w:val="000000"/>
                <w:szCs w:val="21"/>
              </w:rPr>
              <w:t>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r>
      <w:tr w:rsidR="00105BBE" w:rsidRPr="002A69C2" w14:paraId="77B879CD" w14:textId="77777777" w:rsidTr="00AA41DD">
        <w:trPr>
          <w:trHeight w:val="397"/>
          <w:jc w:val="center"/>
        </w:trPr>
        <w:tc>
          <w:tcPr>
            <w:tcW w:w="1101" w:type="dxa"/>
            <w:vMerge/>
            <w:vAlign w:val="center"/>
          </w:tcPr>
          <w:p w14:paraId="280DAFC3" w14:textId="77777777" w:rsidR="00105BBE" w:rsidRPr="002A69C2" w:rsidRDefault="00105BBE" w:rsidP="00105BBE">
            <w:pPr>
              <w:widowControl/>
              <w:jc w:val="center"/>
              <w:rPr>
                <w:rFonts w:ascii="Times New Roman" w:eastAsia="宋体" w:hAnsi="Times New Roman" w:cs="Times New Roman"/>
                <w:color w:val="000000"/>
                <w:szCs w:val="21"/>
              </w:rPr>
            </w:pPr>
          </w:p>
        </w:tc>
        <w:tc>
          <w:tcPr>
            <w:tcW w:w="850" w:type="dxa"/>
            <w:vAlign w:val="center"/>
          </w:tcPr>
          <w:p w14:paraId="301CA06F" w14:textId="48E8D3F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青岛艾特诺</w:t>
            </w:r>
          </w:p>
        </w:tc>
        <w:tc>
          <w:tcPr>
            <w:tcW w:w="6975" w:type="dxa"/>
            <w:vAlign w:val="center"/>
          </w:tcPr>
          <w:p w14:paraId="55439EEF"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p>
          <w:p w14:paraId="1E35242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、本企业承诺认可并尊重上市公司的控股股东地位，本企业及本企业的实际控制人陶</w:t>
            </w:r>
            <w:proofErr w:type="gramStart"/>
            <w:r w:rsidRPr="002A69C2">
              <w:rPr>
                <w:rFonts w:ascii="Times New Roman" w:eastAsia="宋体" w:hAnsi="Times New Roman" w:cs="Times New Roman"/>
                <w:color w:val="000000"/>
                <w:szCs w:val="21"/>
              </w:rPr>
              <w:t>峰不会</w:t>
            </w:r>
            <w:proofErr w:type="gramEnd"/>
            <w:r w:rsidRPr="002A69C2">
              <w:rPr>
                <w:rFonts w:ascii="Times New Roman" w:eastAsia="宋体" w:hAnsi="Times New Roman" w:cs="Times New Roman"/>
                <w:color w:val="000000"/>
                <w:szCs w:val="21"/>
              </w:rPr>
              <w:t>通过直接或间接增</w:t>
            </w:r>
            <w:proofErr w:type="gramStart"/>
            <w:r w:rsidRPr="002A69C2">
              <w:rPr>
                <w:rFonts w:ascii="Times New Roman" w:eastAsia="宋体" w:hAnsi="Times New Roman" w:cs="Times New Roman"/>
                <w:color w:val="000000"/>
                <w:szCs w:val="21"/>
              </w:rPr>
              <w:t>持上市</w:t>
            </w:r>
            <w:proofErr w:type="gramEnd"/>
            <w:r w:rsidRPr="002A69C2">
              <w:rPr>
                <w:rFonts w:ascii="Times New Roman" w:eastAsia="宋体" w:hAnsi="Times New Roman" w:cs="Times New Roman"/>
                <w:color w:val="000000"/>
                <w:szCs w:val="21"/>
              </w:rPr>
              <w:t>公司股份、或以所持上市公司股份，单独或共同谋求上市公司的控制权，亦不会以委托、征集投票权、协议、合作、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r>
      <w:tr w:rsidR="00105BBE" w:rsidRPr="002A69C2" w14:paraId="385AE51D" w14:textId="77777777" w:rsidTr="00AA41DD">
        <w:trPr>
          <w:trHeight w:val="397"/>
          <w:jc w:val="center"/>
        </w:trPr>
        <w:tc>
          <w:tcPr>
            <w:tcW w:w="1101" w:type="dxa"/>
            <w:vAlign w:val="center"/>
          </w:tcPr>
          <w:p w14:paraId="59E9F192"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关于避免资金占用的承诺函</w:t>
            </w:r>
          </w:p>
        </w:tc>
        <w:tc>
          <w:tcPr>
            <w:tcW w:w="850" w:type="dxa"/>
            <w:vAlign w:val="center"/>
          </w:tcPr>
          <w:p w14:paraId="7EE545A0" w14:textId="7D466DC0"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3CAD184A" w14:textId="57525458"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在北洋天青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股权自评估基准日起</w:t>
            </w:r>
            <w:proofErr w:type="gramStart"/>
            <w:r w:rsidRPr="002A69C2">
              <w:rPr>
                <w:rFonts w:ascii="Times New Roman" w:eastAsia="宋体" w:hAnsi="Times New Roman" w:cs="Times New Roman"/>
                <w:color w:val="000000"/>
                <w:szCs w:val="21"/>
              </w:rPr>
              <w:t>至登记至</w:t>
            </w:r>
            <w:proofErr w:type="gramEnd"/>
            <w:r w:rsidRPr="002A69C2">
              <w:rPr>
                <w:rFonts w:ascii="Times New Roman" w:eastAsia="宋体" w:hAnsi="Times New Roman" w:cs="Times New Roman"/>
                <w:color w:val="000000"/>
                <w:szCs w:val="21"/>
              </w:rPr>
              <w:t>京城股份名下之日（即北洋天青主管工商部门将北洋天青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股权的权属变更至京城股份名下之日）止的期间内，不占用北洋天青资金，不进行其他影响北洋天青完整性、合</w:t>
            </w:r>
            <w:proofErr w:type="gramStart"/>
            <w:r w:rsidRPr="002A69C2">
              <w:rPr>
                <w:rFonts w:ascii="Times New Roman" w:eastAsia="宋体" w:hAnsi="Times New Roman" w:cs="Times New Roman"/>
                <w:color w:val="000000"/>
                <w:szCs w:val="21"/>
              </w:rPr>
              <w:t>规</w:t>
            </w:r>
            <w:proofErr w:type="gramEnd"/>
            <w:r w:rsidRPr="002A69C2">
              <w:rPr>
                <w:rFonts w:ascii="Times New Roman" w:eastAsia="宋体" w:hAnsi="Times New Roman" w:cs="Times New Roman"/>
                <w:color w:val="000000"/>
                <w:szCs w:val="21"/>
              </w:rPr>
              <w:t>性的行为。</w:t>
            </w:r>
          </w:p>
          <w:p w14:paraId="5789B0D0" w14:textId="0BD48266"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将严格遵守中国证监会、上海证券交易所相关规章及《公司章程》等相关规定，平等行使股东权利、履行股东义务，不利用股东地位谋取不当利益，保证上市公司及北洋</w:t>
            </w:r>
            <w:proofErr w:type="gramStart"/>
            <w:r w:rsidRPr="002A69C2">
              <w:rPr>
                <w:rFonts w:ascii="Times New Roman" w:eastAsia="宋体" w:hAnsi="Times New Roman" w:cs="Times New Roman"/>
                <w:color w:val="000000"/>
                <w:szCs w:val="21"/>
              </w:rPr>
              <w:t>天青在</w:t>
            </w:r>
            <w:proofErr w:type="gramEnd"/>
            <w:r w:rsidRPr="002A69C2">
              <w:rPr>
                <w:rFonts w:ascii="Times New Roman" w:eastAsia="宋体" w:hAnsi="Times New Roman" w:cs="Times New Roman"/>
                <w:color w:val="000000"/>
                <w:szCs w:val="21"/>
              </w:rPr>
              <w:t>人员、资产、财务、机构及业务方面继续与本人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控制的其他企业完全分开，保持上市公司在人员、资产、财务、机构及业务方面的独立。</w:t>
            </w:r>
          </w:p>
          <w:p w14:paraId="585104E9" w14:textId="476272C2"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控制的其他企业（如有）将不会以代垫费用或其他支出、直接或间接借款、代偿债务等任何方式占用上市公司或北洋天青的资金，避免与上市公司或北洋天青发生与正常经营业务无关的资金往来行为。</w:t>
            </w:r>
          </w:p>
          <w:p w14:paraId="37364752" w14:textId="26D9652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如违反上述承诺，为本次交易造成任何影响或损失的，本人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将依法承担相应的赔偿责任。</w:t>
            </w:r>
          </w:p>
        </w:tc>
      </w:tr>
      <w:tr w:rsidR="00105BBE" w:rsidRPr="002A69C2" w14:paraId="12F00794" w14:textId="77777777" w:rsidTr="00AA41DD">
        <w:trPr>
          <w:trHeight w:val="397"/>
          <w:jc w:val="center"/>
        </w:trPr>
        <w:tc>
          <w:tcPr>
            <w:tcW w:w="1101" w:type="dxa"/>
            <w:vAlign w:val="center"/>
          </w:tcPr>
          <w:p w14:paraId="7FDEAB8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bCs/>
                <w:color w:val="000000"/>
                <w:szCs w:val="21"/>
              </w:rPr>
              <w:lastRenderedPageBreak/>
              <w:t>关于避免同业竞争的承诺函</w:t>
            </w:r>
          </w:p>
        </w:tc>
        <w:tc>
          <w:tcPr>
            <w:tcW w:w="850" w:type="dxa"/>
            <w:vAlign w:val="center"/>
          </w:tcPr>
          <w:p w14:paraId="1C664CCE" w14:textId="0C9A1B8A"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21E40CCB" w14:textId="170581D0"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控制或施加重大影响的其他企业目前不拥有及经营任何在商业上与上市公司、北洋天青所从事业务有直接或间接竞争的业务。</w:t>
            </w:r>
          </w:p>
          <w:p w14:paraId="44CB90A7" w14:textId="625666AC"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直接或间接持有京城股份的股份期间，本人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拥有实际控制权或重大影响的企业存在与北洋天青相同或相似的业务机会，而该业务机会可能直接或间接导致本人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拥有实际控制权或重大影响的企业与北洋天青产生同业竞争，本人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应于发现该业务机会后立即通知北洋天青，并尽最大努力促使该业务机会按不劣于提供给本人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拥有实际控制权或重大影响的企业的条件优先提供予北洋天青。</w:t>
            </w:r>
          </w:p>
          <w:p w14:paraId="50792664" w14:textId="27ADAE66"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3</w:t>
            </w:r>
            <w:r w:rsidRPr="002A69C2">
              <w:rPr>
                <w:rFonts w:ascii="Times New Roman" w:eastAsia="宋体" w:hAnsi="Times New Roman" w:cs="Times New Roman"/>
                <w:bCs/>
                <w:color w:val="000000"/>
                <w:szCs w:val="21"/>
              </w:rPr>
              <w:t>、若本人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项之约定的，则本人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应将通过本次交易取得之京城股份的股份无偿返还予京城股份，京城股份将依据内部决策程序注销本人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返还之股份（有关股份已转让的，应将转让所得价款返还）；若本人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因违反上述第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项之约定给京城股份及其子公司造成损失的，则本人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还将根据京城股份及其子公司届时实际遭受的损失承担赔偿责任。</w:t>
            </w:r>
          </w:p>
          <w:p w14:paraId="7B875C62" w14:textId="5BC7D20B" w:rsidR="00105BBE" w:rsidRPr="002A69C2" w:rsidRDefault="00105BBE" w:rsidP="00105BBE">
            <w:pPr>
              <w:widowControl/>
              <w:ind w:firstLineChars="200" w:firstLine="420"/>
              <w:rPr>
                <w:rFonts w:ascii="Times New Roman" w:eastAsia="宋体" w:hAnsi="Times New Roman" w:cs="Times New Roman"/>
                <w:bCs/>
                <w:color w:val="000000"/>
                <w:szCs w:val="21"/>
              </w:rPr>
            </w:pPr>
            <w:proofErr w:type="gramStart"/>
            <w:r w:rsidRPr="002A69C2">
              <w:rPr>
                <w:rFonts w:ascii="Times New Roman" w:eastAsia="宋体" w:hAnsi="Times New Roman" w:cs="Times New Roman"/>
                <w:bCs/>
                <w:color w:val="000000"/>
                <w:szCs w:val="21"/>
              </w:rPr>
              <w:t>本承诺</w:t>
            </w:r>
            <w:proofErr w:type="gramEnd"/>
            <w:r w:rsidRPr="002A69C2">
              <w:rPr>
                <w:rFonts w:ascii="Times New Roman" w:eastAsia="宋体" w:hAnsi="Times New Roman" w:cs="Times New Roman"/>
                <w:bCs/>
                <w:color w:val="000000"/>
                <w:szCs w:val="21"/>
              </w:rPr>
              <w:t>函一经签署，即构成本人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不可撤销的法律义务。</w:t>
            </w:r>
            <w:proofErr w:type="gramStart"/>
            <w:r w:rsidRPr="002A69C2">
              <w:rPr>
                <w:rFonts w:ascii="Times New Roman" w:eastAsia="宋体" w:hAnsi="Times New Roman" w:cs="Times New Roman"/>
                <w:bCs/>
                <w:color w:val="000000"/>
                <w:szCs w:val="21"/>
              </w:rPr>
              <w:t>本承诺</w:t>
            </w:r>
            <w:proofErr w:type="gramEnd"/>
            <w:r w:rsidRPr="002A69C2">
              <w:rPr>
                <w:rFonts w:ascii="Times New Roman" w:eastAsia="宋体" w:hAnsi="Times New Roman" w:cs="Times New Roman"/>
                <w:bCs/>
                <w:color w:val="000000"/>
                <w:szCs w:val="21"/>
              </w:rPr>
              <w:t>函有效期间自</w:t>
            </w:r>
            <w:proofErr w:type="gramStart"/>
            <w:r w:rsidRPr="002A69C2">
              <w:rPr>
                <w:rFonts w:ascii="Times New Roman" w:eastAsia="宋体" w:hAnsi="Times New Roman" w:cs="Times New Roman"/>
                <w:bCs/>
                <w:color w:val="000000"/>
                <w:szCs w:val="21"/>
              </w:rPr>
              <w:t>本承诺函签署</w:t>
            </w:r>
            <w:proofErr w:type="gramEnd"/>
            <w:r w:rsidRPr="002A69C2">
              <w:rPr>
                <w:rFonts w:ascii="Times New Roman" w:eastAsia="宋体" w:hAnsi="Times New Roman" w:cs="Times New Roman"/>
                <w:bCs/>
                <w:color w:val="000000"/>
                <w:szCs w:val="21"/>
              </w:rPr>
              <w:t>之日起至本人</w:t>
            </w:r>
            <w:r w:rsidR="007109BD">
              <w:rPr>
                <w:rFonts w:ascii="Times New Roman" w:eastAsia="宋体" w:hAnsi="Times New Roman" w:cs="Times New Roman" w:hint="eastAsia"/>
                <w:color w:val="000000"/>
                <w:szCs w:val="21"/>
              </w:rPr>
              <w:t>/</w:t>
            </w:r>
            <w:r w:rsidR="007109BD"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不再系京城股份的直接或间接股东之日止。</w:t>
            </w:r>
          </w:p>
        </w:tc>
      </w:tr>
      <w:tr w:rsidR="00105BBE" w:rsidRPr="002A69C2" w14:paraId="5FF44380" w14:textId="77777777" w:rsidTr="00AA41DD">
        <w:trPr>
          <w:trHeight w:val="397"/>
          <w:jc w:val="center"/>
        </w:trPr>
        <w:tc>
          <w:tcPr>
            <w:tcW w:w="1101" w:type="dxa"/>
            <w:vAlign w:val="center"/>
          </w:tcPr>
          <w:p w14:paraId="3C686542" w14:textId="77777777" w:rsidR="00105BBE" w:rsidRPr="0084647B" w:rsidRDefault="00105BBE" w:rsidP="00105BBE">
            <w:pPr>
              <w:widowControl/>
              <w:jc w:val="center"/>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t>关于减少及规范关联交易的承诺函</w:t>
            </w:r>
          </w:p>
        </w:tc>
        <w:tc>
          <w:tcPr>
            <w:tcW w:w="850" w:type="dxa"/>
            <w:vAlign w:val="center"/>
          </w:tcPr>
          <w:p w14:paraId="0C0174BD" w14:textId="332A965E"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黄晓峰、李红</w:t>
            </w:r>
          </w:p>
        </w:tc>
        <w:tc>
          <w:tcPr>
            <w:tcW w:w="6975" w:type="dxa"/>
            <w:vAlign w:val="center"/>
          </w:tcPr>
          <w:p w14:paraId="701A033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p>
          <w:p w14:paraId="3FACB6F9" w14:textId="30FB762F"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如违反上述承诺与京城股份及其控股子公司进行交易而给京城股份及其股东、京城股份子公司造成损失的，本人将依法承担相应的赔偿责任。</w:t>
            </w:r>
          </w:p>
        </w:tc>
      </w:tr>
      <w:tr w:rsidR="00105BBE" w:rsidRPr="002A69C2" w14:paraId="30A833BA" w14:textId="77777777" w:rsidTr="00AA41DD">
        <w:trPr>
          <w:trHeight w:val="397"/>
          <w:jc w:val="center"/>
        </w:trPr>
        <w:tc>
          <w:tcPr>
            <w:tcW w:w="1101" w:type="dxa"/>
            <w:vAlign w:val="center"/>
          </w:tcPr>
          <w:p w14:paraId="0CF206FF" w14:textId="77777777" w:rsidR="00105BBE" w:rsidRPr="0084647B" w:rsidRDefault="00105BBE" w:rsidP="00105BBE">
            <w:pPr>
              <w:widowControl/>
              <w:jc w:val="left"/>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lastRenderedPageBreak/>
              <w:t>关于上市公司第二期现金对价抵扣事宜的承诺函</w:t>
            </w:r>
          </w:p>
        </w:tc>
        <w:tc>
          <w:tcPr>
            <w:tcW w:w="850" w:type="dxa"/>
            <w:vAlign w:val="center"/>
          </w:tcPr>
          <w:p w14:paraId="3C032CA5" w14:textId="37149815" w:rsidR="00105BBE" w:rsidRPr="002A69C2" w:rsidRDefault="007109BD" w:rsidP="00105BBE">
            <w:pPr>
              <w:widowControl/>
              <w:jc w:val="center"/>
              <w:rPr>
                <w:rFonts w:ascii="Times New Roman" w:eastAsia="宋体" w:hAnsi="Times New Roman" w:cs="Times New Roman"/>
                <w:b/>
                <w:bCs/>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60D47EC5" w14:textId="4258B14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第一，本人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将严格按照交易协议约定履行相应责任和义务，如需向上市公司承担现金补偿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赔偿义务的，本人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将严格按照交易协议约定及上市公司要求的期限向上市公司履行该等现金补偿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p w14:paraId="53103AA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第二，上市公司第二期现金对价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万元将全额用于抵扣附加业绩补偿金。业绩承诺期限届满，如业绩承诺方无须向上市公司支付附加业绩补偿金，</w:t>
            </w:r>
            <w:proofErr w:type="gramStart"/>
            <w:r w:rsidRPr="007109BD">
              <w:rPr>
                <w:rFonts w:ascii="Times New Roman" w:eastAsia="宋体" w:hAnsi="Times New Roman" w:cs="Times New Roman"/>
                <w:bCs/>
                <w:color w:val="000000"/>
                <w:szCs w:val="21"/>
              </w:rPr>
              <w:t>则上市</w:t>
            </w:r>
            <w:proofErr w:type="gramEnd"/>
            <w:r w:rsidRPr="007109BD">
              <w:rPr>
                <w:rFonts w:ascii="Times New Roman" w:eastAsia="宋体" w:hAnsi="Times New Roman" w:cs="Times New Roman"/>
                <w:bCs/>
                <w:color w:val="000000"/>
                <w:szCs w:val="21"/>
              </w:rPr>
              <w:t>公司有权在向业绩承诺方支付第二期现金对价时直接扣减交易对方其他应履行而未履行的补偿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赔偿金额（如有），不足部分由交易对方及黄晓峰、陶峰继续按约定履行补偿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tc>
      </w:tr>
    </w:tbl>
    <w:p w14:paraId="381982F3" w14:textId="46699745"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经核查，截至本核查意见出具日，</w:t>
      </w:r>
      <w:r w:rsidR="00DA48D8" w:rsidRPr="00DA48D8">
        <w:rPr>
          <w:rFonts w:ascii="Times New Roman" w:hAnsi="Times New Roman" w:cs="Times New Roman" w:hint="eastAsia"/>
        </w:rPr>
        <w:t>本次申请上市流通的限售股持有人严格履行了</w:t>
      </w:r>
      <w:r w:rsidR="00894A65">
        <w:rPr>
          <w:rFonts w:ascii="Times New Roman" w:hAnsi="Times New Roman" w:cs="Times New Roman" w:hint="eastAsia"/>
        </w:rPr>
        <w:t>上述</w:t>
      </w:r>
      <w:r w:rsidR="00DA48D8" w:rsidRPr="00DA48D8">
        <w:rPr>
          <w:rFonts w:ascii="Times New Roman" w:hAnsi="Times New Roman" w:cs="Times New Roman" w:hint="eastAsia"/>
        </w:rPr>
        <w:t>承诺，不存在相关承诺未履行影响本次限售股份上市流通的情形。</w:t>
      </w:r>
    </w:p>
    <w:p w14:paraId="0BB41AF8" w14:textId="77777777" w:rsidR="008B7436" w:rsidRPr="00F4295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F42959">
        <w:rPr>
          <w:rFonts w:ascii="Times New Roman" w:hAnsi="Times New Roman" w:cs="Times New Roman"/>
          <w:b/>
          <w:bCs/>
        </w:rPr>
        <w:t>三、本次限售股形成后至今公司股本数量变化情况</w:t>
      </w:r>
    </w:p>
    <w:p w14:paraId="3B5F91B1" w14:textId="75C67FC3" w:rsidR="000C3CC7" w:rsidRPr="005878A7" w:rsidRDefault="000C3CC7" w:rsidP="00AA41DD">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0C3CC7">
        <w:rPr>
          <w:rFonts w:ascii="Times New Roman" w:hAnsi="Times New Roman" w:cs="Times New Roman" w:hint="eastAsia"/>
        </w:rPr>
        <w:t>本次发行股份购买资产完成后，上市公司总股本为</w:t>
      </w:r>
      <w:r w:rsidR="005F6B89">
        <w:rPr>
          <w:rFonts w:ascii="Times New Roman" w:hAnsi="Times New Roman" w:cs="Times New Roman" w:hint="eastAsia"/>
        </w:rPr>
        <w:t>5</w:t>
      </w:r>
      <w:r w:rsidR="005F6B89">
        <w:rPr>
          <w:rFonts w:ascii="Times New Roman" w:hAnsi="Times New Roman" w:cs="Times New Roman"/>
        </w:rPr>
        <w:t>31</w:t>
      </w:r>
      <w:r w:rsidR="005F6B89">
        <w:rPr>
          <w:rFonts w:ascii="Times New Roman" w:hAnsi="Times New Roman" w:cs="Times New Roman" w:hint="eastAsia"/>
        </w:rPr>
        <w:t>,</w:t>
      </w:r>
      <w:r w:rsidR="005F6B89">
        <w:rPr>
          <w:rFonts w:ascii="Times New Roman" w:hAnsi="Times New Roman" w:cs="Times New Roman"/>
        </w:rPr>
        <w:t>481</w:t>
      </w:r>
      <w:r w:rsidR="005F6B89">
        <w:rPr>
          <w:rFonts w:ascii="Times New Roman" w:hAnsi="Times New Roman" w:cs="Times New Roman" w:hint="eastAsia"/>
        </w:rPr>
        <w:t>,</w:t>
      </w:r>
      <w:r w:rsidR="005F6B89">
        <w:rPr>
          <w:rFonts w:ascii="Times New Roman" w:hAnsi="Times New Roman" w:cs="Times New Roman"/>
        </w:rPr>
        <w:t>314</w:t>
      </w:r>
      <w:r w:rsidRPr="000C3CC7">
        <w:rPr>
          <w:rFonts w:ascii="Times New Roman" w:hAnsi="Times New Roman" w:cs="Times New Roman"/>
        </w:rPr>
        <w:t>股，其中</w:t>
      </w:r>
      <w:r w:rsidR="005F6B89" w:rsidRPr="000C3CC7">
        <w:rPr>
          <w:rFonts w:ascii="Times New Roman" w:hAnsi="Times New Roman" w:cs="Times New Roman"/>
        </w:rPr>
        <w:t>有限</w:t>
      </w:r>
      <w:proofErr w:type="gramStart"/>
      <w:r w:rsidR="005F6B89" w:rsidRPr="000C3CC7">
        <w:rPr>
          <w:rFonts w:ascii="Times New Roman" w:hAnsi="Times New Roman" w:cs="Times New Roman"/>
        </w:rPr>
        <w:t>售条件</w:t>
      </w:r>
      <w:proofErr w:type="gramEnd"/>
      <w:r w:rsidR="005F6B89" w:rsidRPr="000C3CC7">
        <w:rPr>
          <w:rFonts w:ascii="Times New Roman" w:hAnsi="Times New Roman" w:cs="Times New Roman"/>
        </w:rPr>
        <w:t>流通股为</w:t>
      </w:r>
      <w:r w:rsidR="005878A7">
        <w:rPr>
          <w:rFonts w:ascii="Times New Roman" w:hAnsi="Times New Roman" w:cs="Times New Roman" w:hint="eastAsia"/>
        </w:rPr>
        <w:t>1</w:t>
      </w:r>
      <w:r w:rsidR="005878A7">
        <w:rPr>
          <w:rFonts w:ascii="Times New Roman" w:hAnsi="Times New Roman" w:cs="Times New Roman"/>
        </w:rPr>
        <w:t>09</w:t>
      </w:r>
      <w:r w:rsidR="005878A7" w:rsidRPr="00613923">
        <w:rPr>
          <w:rFonts w:ascii="Times New Roman" w:hAnsi="Times New Roman" w:cs="Times New Roman"/>
        </w:rPr>
        <w:t>,</w:t>
      </w:r>
      <w:r w:rsidR="005878A7">
        <w:rPr>
          <w:rFonts w:ascii="Times New Roman" w:hAnsi="Times New Roman" w:cs="Times New Roman"/>
        </w:rPr>
        <w:t>481</w:t>
      </w:r>
      <w:r w:rsidR="005878A7" w:rsidRPr="00613923">
        <w:rPr>
          <w:rFonts w:ascii="Times New Roman" w:hAnsi="Times New Roman" w:cs="Times New Roman"/>
        </w:rPr>
        <w:t>,</w:t>
      </w:r>
      <w:r w:rsidR="005878A7">
        <w:rPr>
          <w:rFonts w:ascii="Times New Roman" w:hAnsi="Times New Roman" w:cs="Times New Roman"/>
        </w:rPr>
        <w:t>314</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w:t>
      </w:r>
      <w:proofErr w:type="gramStart"/>
      <w:r w:rsidRPr="000C3CC7">
        <w:rPr>
          <w:rFonts w:ascii="Times New Roman" w:hAnsi="Times New Roman" w:cs="Times New Roman"/>
        </w:rPr>
        <w:t>售条件</w:t>
      </w:r>
      <w:proofErr w:type="gramEnd"/>
      <w:r w:rsidRPr="000C3CC7">
        <w:rPr>
          <w:rFonts w:ascii="Times New Roman" w:hAnsi="Times New Roman" w:cs="Times New Roman"/>
        </w:rPr>
        <w:t>流通股为</w:t>
      </w:r>
      <w:r w:rsidR="005878A7">
        <w:rPr>
          <w:rFonts w:ascii="Times New Roman" w:hAnsi="Times New Roman" w:cs="Times New Roman" w:hint="eastAsia"/>
        </w:rPr>
        <w:t>4</w:t>
      </w:r>
      <w:r w:rsidR="005878A7">
        <w:rPr>
          <w:rFonts w:ascii="Times New Roman" w:hAnsi="Times New Roman" w:cs="Times New Roman"/>
        </w:rPr>
        <w:t>22</w:t>
      </w:r>
      <w:r w:rsidR="005878A7" w:rsidRPr="000C3CC7">
        <w:rPr>
          <w:rFonts w:ascii="Times New Roman" w:hAnsi="Times New Roman" w:cs="Times New Roman"/>
        </w:rPr>
        <w:t>,</w:t>
      </w:r>
      <w:r w:rsidR="005878A7">
        <w:rPr>
          <w:rFonts w:ascii="Times New Roman" w:hAnsi="Times New Roman" w:cs="Times New Roman"/>
        </w:rPr>
        <w:t>000</w:t>
      </w:r>
      <w:r w:rsidR="005878A7" w:rsidRPr="000C3CC7">
        <w:rPr>
          <w:rFonts w:ascii="Times New Roman" w:hAnsi="Times New Roman" w:cs="Times New Roman"/>
        </w:rPr>
        <w:t>,</w:t>
      </w:r>
      <w:r w:rsidR="005878A7">
        <w:rPr>
          <w:rFonts w:ascii="Times New Roman" w:hAnsi="Times New Roman" w:cs="Times New Roman"/>
        </w:rPr>
        <w:t>000</w:t>
      </w:r>
      <w:r w:rsidRPr="000C3CC7">
        <w:rPr>
          <w:rFonts w:ascii="Times New Roman" w:hAnsi="Times New Roman" w:cs="Times New Roman"/>
        </w:rPr>
        <w:t>股。</w:t>
      </w:r>
    </w:p>
    <w:p w14:paraId="24AA0BB1" w14:textId="5E49017D" w:rsidR="000C3CC7" w:rsidRDefault="000C3CC7" w:rsidP="005D7246">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0C3CC7">
        <w:rPr>
          <w:rFonts w:ascii="Times New Roman" w:hAnsi="Times New Roman" w:cs="Times New Roman" w:hint="eastAsia"/>
        </w:rPr>
        <w:t>本次募集配套资金完成后</w:t>
      </w:r>
      <w:r w:rsidR="005F6B89">
        <w:rPr>
          <w:rFonts w:ascii="Times New Roman" w:hAnsi="Times New Roman" w:cs="Times New Roman" w:hint="eastAsia"/>
        </w:rPr>
        <w:t>，</w:t>
      </w:r>
      <w:r w:rsidRPr="000C3CC7">
        <w:rPr>
          <w:rFonts w:ascii="Times New Roman" w:hAnsi="Times New Roman" w:cs="Times New Roman" w:hint="eastAsia"/>
        </w:rPr>
        <w:t>上市公司总股本为</w:t>
      </w:r>
      <w:r w:rsidR="005F6B89">
        <w:rPr>
          <w:rFonts w:ascii="Times New Roman" w:hAnsi="Times New Roman" w:cs="Times New Roman" w:hint="eastAsia"/>
        </w:rPr>
        <w:t>5</w:t>
      </w:r>
      <w:r w:rsidR="005F6B89">
        <w:rPr>
          <w:rFonts w:ascii="Times New Roman" w:hAnsi="Times New Roman" w:cs="Times New Roman"/>
        </w:rPr>
        <w:t>42</w:t>
      </w:r>
      <w:r w:rsidRPr="000C3CC7">
        <w:rPr>
          <w:rFonts w:ascii="Times New Roman" w:hAnsi="Times New Roman" w:cs="Times New Roman"/>
        </w:rPr>
        <w:t>,</w:t>
      </w:r>
      <w:r w:rsidR="005F6B89">
        <w:rPr>
          <w:rFonts w:ascii="Times New Roman" w:hAnsi="Times New Roman" w:cs="Times New Roman"/>
        </w:rPr>
        <w:t>265</w:t>
      </w:r>
      <w:r w:rsidRPr="000C3CC7">
        <w:rPr>
          <w:rFonts w:ascii="Times New Roman" w:hAnsi="Times New Roman" w:cs="Times New Roman"/>
        </w:rPr>
        <w:t>,</w:t>
      </w:r>
      <w:r w:rsidR="005F6B89">
        <w:rPr>
          <w:rFonts w:ascii="Times New Roman" w:hAnsi="Times New Roman" w:cs="Times New Roman"/>
        </w:rPr>
        <w:t>988</w:t>
      </w:r>
      <w:r w:rsidRPr="000C3CC7">
        <w:rPr>
          <w:rFonts w:ascii="Times New Roman" w:hAnsi="Times New Roman" w:cs="Times New Roman"/>
        </w:rPr>
        <w:t>股，其中</w:t>
      </w:r>
      <w:r w:rsidR="005F6B89" w:rsidRPr="000C3CC7">
        <w:rPr>
          <w:rFonts w:ascii="Times New Roman" w:hAnsi="Times New Roman" w:cs="Times New Roman"/>
        </w:rPr>
        <w:t>有限</w:t>
      </w:r>
      <w:proofErr w:type="gramStart"/>
      <w:r w:rsidR="005F6B89" w:rsidRPr="000C3CC7">
        <w:rPr>
          <w:rFonts w:ascii="Times New Roman" w:hAnsi="Times New Roman" w:cs="Times New Roman"/>
        </w:rPr>
        <w:t>售条件</w:t>
      </w:r>
      <w:proofErr w:type="gramEnd"/>
      <w:r w:rsidR="005F6B89" w:rsidRPr="000C3CC7">
        <w:rPr>
          <w:rFonts w:ascii="Times New Roman" w:hAnsi="Times New Roman" w:cs="Times New Roman"/>
        </w:rPr>
        <w:t>流通股为</w:t>
      </w:r>
      <w:r w:rsidR="005F6B89">
        <w:rPr>
          <w:rFonts w:ascii="Times New Roman" w:hAnsi="Times New Roman" w:cs="Times New Roman" w:hint="eastAsia"/>
        </w:rPr>
        <w:t>1</w:t>
      </w:r>
      <w:r w:rsidR="005F6B89">
        <w:rPr>
          <w:rFonts w:ascii="Times New Roman" w:hAnsi="Times New Roman" w:cs="Times New Roman"/>
        </w:rPr>
        <w:t>20</w:t>
      </w:r>
      <w:r w:rsidR="005F6B89" w:rsidRPr="000C3CC7">
        <w:rPr>
          <w:rFonts w:ascii="Times New Roman" w:hAnsi="Times New Roman" w:cs="Times New Roman"/>
        </w:rPr>
        <w:t>,</w:t>
      </w:r>
      <w:r w:rsidR="005F6B89">
        <w:rPr>
          <w:rFonts w:ascii="Times New Roman" w:hAnsi="Times New Roman" w:cs="Times New Roman"/>
        </w:rPr>
        <w:t>265</w:t>
      </w:r>
      <w:r w:rsidR="005F6B89" w:rsidRPr="000C3CC7">
        <w:rPr>
          <w:rFonts w:ascii="Times New Roman" w:hAnsi="Times New Roman" w:cs="Times New Roman"/>
        </w:rPr>
        <w:t>,</w:t>
      </w:r>
      <w:r w:rsidR="005F6B89">
        <w:rPr>
          <w:rFonts w:ascii="Times New Roman" w:hAnsi="Times New Roman" w:cs="Times New Roman"/>
        </w:rPr>
        <w:t>988</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w:t>
      </w:r>
      <w:proofErr w:type="gramStart"/>
      <w:r w:rsidRPr="000C3CC7">
        <w:rPr>
          <w:rFonts w:ascii="Times New Roman" w:hAnsi="Times New Roman" w:cs="Times New Roman"/>
        </w:rPr>
        <w:t>售条件</w:t>
      </w:r>
      <w:proofErr w:type="gramEnd"/>
      <w:r w:rsidRPr="000C3CC7">
        <w:rPr>
          <w:rFonts w:ascii="Times New Roman" w:hAnsi="Times New Roman" w:cs="Times New Roman"/>
        </w:rPr>
        <w:t>流通股为</w:t>
      </w:r>
      <w:r w:rsidR="005F6B89">
        <w:rPr>
          <w:rFonts w:ascii="Times New Roman" w:hAnsi="Times New Roman" w:cs="Times New Roman" w:hint="eastAsia"/>
        </w:rPr>
        <w:t>4</w:t>
      </w:r>
      <w:r w:rsidR="005F6B89">
        <w:rPr>
          <w:rFonts w:ascii="Times New Roman" w:hAnsi="Times New Roman" w:cs="Times New Roman"/>
        </w:rPr>
        <w:t>22</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股。</w:t>
      </w:r>
      <w:r w:rsidR="004563A4" w:rsidRPr="004563A4">
        <w:rPr>
          <w:rFonts w:ascii="Times New Roman" w:hAnsi="Times New Roman" w:cs="Times New Roman" w:hint="eastAsia"/>
        </w:rPr>
        <w:t>该部分限售股已于</w:t>
      </w:r>
      <w:r w:rsidR="004563A4" w:rsidRPr="004563A4">
        <w:rPr>
          <w:rFonts w:ascii="Times New Roman" w:hAnsi="Times New Roman" w:cs="Times New Roman"/>
        </w:rPr>
        <w:t>2023</w:t>
      </w:r>
      <w:r w:rsidR="004563A4" w:rsidRPr="004563A4">
        <w:rPr>
          <w:rFonts w:ascii="Times New Roman" w:hAnsi="Times New Roman" w:cs="Times New Roman"/>
        </w:rPr>
        <w:t>年</w:t>
      </w:r>
      <w:r w:rsidR="004563A4" w:rsidRPr="004563A4">
        <w:rPr>
          <w:rFonts w:ascii="Times New Roman" w:hAnsi="Times New Roman" w:cs="Times New Roman"/>
        </w:rPr>
        <w:t>2</w:t>
      </w:r>
      <w:r w:rsidR="004563A4" w:rsidRPr="004563A4">
        <w:rPr>
          <w:rFonts w:ascii="Times New Roman" w:hAnsi="Times New Roman" w:cs="Times New Roman"/>
        </w:rPr>
        <w:t>月</w:t>
      </w:r>
      <w:r w:rsidR="004563A4" w:rsidRPr="004563A4">
        <w:rPr>
          <w:rFonts w:ascii="Times New Roman" w:hAnsi="Times New Roman" w:cs="Times New Roman"/>
        </w:rPr>
        <w:t>20</w:t>
      </w:r>
      <w:r w:rsidR="004563A4" w:rsidRPr="004563A4">
        <w:rPr>
          <w:rFonts w:ascii="Times New Roman" w:hAnsi="Times New Roman" w:cs="Times New Roman"/>
        </w:rPr>
        <w:t>日解除限售并上市流通。</w:t>
      </w:r>
    </w:p>
    <w:p w14:paraId="6056FD23" w14:textId="3C29766E" w:rsidR="00F365FA" w:rsidRPr="00F365FA" w:rsidRDefault="00F365FA" w:rsidP="005D7246">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上市</w:t>
      </w:r>
      <w:r w:rsidRPr="00F365FA">
        <w:rPr>
          <w:rFonts w:ascii="Times New Roman" w:hAnsi="Times New Roman" w:cs="Times New Roman"/>
        </w:rPr>
        <w:t>公司实施</w:t>
      </w:r>
      <w:r w:rsidRPr="00F365FA">
        <w:rPr>
          <w:rFonts w:ascii="Times New Roman" w:hAnsi="Times New Roman" w:cs="Times New Roman"/>
        </w:rPr>
        <w:t>2023</w:t>
      </w:r>
      <w:r w:rsidRPr="00F365FA">
        <w:rPr>
          <w:rFonts w:ascii="Times New Roman" w:hAnsi="Times New Roman" w:cs="Times New Roman"/>
        </w:rPr>
        <w:t>年限制性股票激励计划，首次授予</w:t>
      </w:r>
      <w:r w:rsidRPr="00F365FA">
        <w:rPr>
          <w:rFonts w:ascii="Times New Roman" w:hAnsi="Times New Roman" w:cs="Times New Roman"/>
        </w:rPr>
        <w:t>540.00</w:t>
      </w:r>
      <w:r w:rsidRPr="00F365FA">
        <w:rPr>
          <w:rFonts w:ascii="Times New Roman" w:hAnsi="Times New Roman" w:cs="Times New Roman"/>
        </w:rPr>
        <w:t>万股</w:t>
      </w:r>
      <w:r w:rsidRPr="00F365FA">
        <w:rPr>
          <w:rFonts w:ascii="Times New Roman" w:hAnsi="Times New Roman" w:cs="Times New Roman"/>
        </w:rPr>
        <w:t>A</w:t>
      </w:r>
      <w:r w:rsidRPr="00F365FA">
        <w:rPr>
          <w:rFonts w:ascii="Times New Roman" w:hAnsi="Times New Roman" w:cs="Times New Roman"/>
        </w:rPr>
        <w:t>股限制性股票</w:t>
      </w:r>
      <w:r>
        <w:rPr>
          <w:rFonts w:ascii="Times New Roman" w:hAnsi="Times New Roman" w:cs="Times New Roman" w:hint="eastAsia"/>
        </w:rPr>
        <w:t>，并</w:t>
      </w:r>
      <w:r w:rsidRPr="00F365FA">
        <w:rPr>
          <w:rFonts w:ascii="Times New Roman" w:hAnsi="Times New Roman" w:cs="Times New Roman"/>
        </w:rPr>
        <w:t>于</w:t>
      </w:r>
      <w:r w:rsidRPr="00F365FA">
        <w:rPr>
          <w:rFonts w:ascii="Times New Roman" w:hAnsi="Times New Roman" w:cs="Times New Roman"/>
        </w:rPr>
        <w:t>2023</w:t>
      </w:r>
      <w:r w:rsidRPr="00F365FA">
        <w:rPr>
          <w:rFonts w:ascii="Times New Roman" w:hAnsi="Times New Roman" w:cs="Times New Roman"/>
        </w:rPr>
        <w:t>年</w:t>
      </w:r>
      <w:r w:rsidRPr="00F365FA">
        <w:rPr>
          <w:rFonts w:ascii="Times New Roman" w:hAnsi="Times New Roman" w:cs="Times New Roman"/>
        </w:rPr>
        <w:t>12</w:t>
      </w:r>
      <w:r w:rsidRPr="00F365FA">
        <w:rPr>
          <w:rFonts w:ascii="Times New Roman" w:hAnsi="Times New Roman" w:cs="Times New Roman"/>
        </w:rPr>
        <w:t>月</w:t>
      </w:r>
      <w:r w:rsidRPr="00F365FA">
        <w:rPr>
          <w:rFonts w:ascii="Times New Roman" w:hAnsi="Times New Roman" w:cs="Times New Roman"/>
        </w:rPr>
        <w:t>28</w:t>
      </w:r>
      <w:r w:rsidRPr="00F365FA">
        <w:rPr>
          <w:rFonts w:ascii="Times New Roman" w:hAnsi="Times New Roman" w:cs="Times New Roman"/>
        </w:rPr>
        <w:t>日在中国证券登记结算有限责任公司上海分公司完成限制性股票首次授予登记</w:t>
      </w:r>
      <w:r>
        <w:rPr>
          <w:rFonts w:ascii="Times New Roman" w:hAnsi="Times New Roman" w:cs="Times New Roman" w:hint="eastAsia"/>
        </w:rPr>
        <w:t>，上市</w:t>
      </w:r>
      <w:r w:rsidRPr="00F365FA">
        <w:rPr>
          <w:rFonts w:ascii="Times New Roman" w:hAnsi="Times New Roman" w:cs="Times New Roman"/>
        </w:rPr>
        <w:t>公司</w:t>
      </w:r>
      <w:r>
        <w:rPr>
          <w:rFonts w:ascii="Times New Roman" w:hAnsi="Times New Roman" w:cs="Times New Roman" w:hint="eastAsia"/>
        </w:rPr>
        <w:t>总股本</w:t>
      </w:r>
      <w:r w:rsidRPr="00F365FA">
        <w:rPr>
          <w:rFonts w:ascii="Times New Roman" w:hAnsi="Times New Roman" w:cs="Times New Roman"/>
        </w:rPr>
        <w:t>由</w:t>
      </w:r>
      <w:r w:rsidRPr="00F365FA">
        <w:rPr>
          <w:rFonts w:ascii="Times New Roman" w:hAnsi="Times New Roman" w:cs="Times New Roman"/>
        </w:rPr>
        <w:t>542,265,988</w:t>
      </w:r>
      <w:r w:rsidRPr="00F365FA">
        <w:rPr>
          <w:rFonts w:ascii="Times New Roman" w:hAnsi="Times New Roman" w:cs="Times New Roman"/>
        </w:rPr>
        <w:t>股变更为</w:t>
      </w:r>
      <w:r w:rsidRPr="00F365FA">
        <w:rPr>
          <w:rFonts w:ascii="Times New Roman" w:hAnsi="Times New Roman" w:cs="Times New Roman"/>
        </w:rPr>
        <w:t>547,665,988</w:t>
      </w:r>
      <w:r w:rsidRPr="00F365FA">
        <w:rPr>
          <w:rFonts w:ascii="Times New Roman" w:hAnsi="Times New Roman" w:cs="Times New Roman"/>
        </w:rPr>
        <w:t>股</w:t>
      </w:r>
      <w:r>
        <w:rPr>
          <w:rFonts w:ascii="Times New Roman" w:hAnsi="Times New Roman" w:cs="Times New Roman" w:hint="eastAsia"/>
        </w:rPr>
        <w:t>。</w:t>
      </w:r>
    </w:p>
    <w:p w14:paraId="0BA5FED2" w14:textId="083D2CD1"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截至本</w:t>
      </w:r>
      <w:r w:rsidR="00AA41DD">
        <w:rPr>
          <w:rFonts w:ascii="Times New Roman" w:hAnsi="Times New Roman" w:cs="Times New Roman" w:hint="eastAsia"/>
        </w:rPr>
        <w:t>核查意见出具</w:t>
      </w:r>
      <w:r w:rsidRPr="00613923">
        <w:rPr>
          <w:rFonts w:ascii="Times New Roman" w:hAnsi="Times New Roman" w:cs="Times New Roman"/>
        </w:rPr>
        <w:t>日，</w:t>
      </w:r>
      <w:r w:rsidR="005F6B89">
        <w:rPr>
          <w:rFonts w:ascii="Times New Roman" w:hAnsi="Times New Roman" w:cs="Times New Roman" w:hint="eastAsia"/>
        </w:rPr>
        <w:t>上市</w:t>
      </w:r>
      <w:r w:rsidRPr="00613923">
        <w:rPr>
          <w:rFonts w:ascii="Times New Roman" w:hAnsi="Times New Roman" w:cs="Times New Roman"/>
        </w:rPr>
        <w:t>公司</w:t>
      </w:r>
      <w:r w:rsidR="005F6B89">
        <w:rPr>
          <w:rFonts w:ascii="Times New Roman" w:hAnsi="Times New Roman" w:cs="Times New Roman" w:hint="eastAsia"/>
        </w:rPr>
        <w:t>总股本</w:t>
      </w:r>
      <w:r w:rsidRPr="00613923">
        <w:rPr>
          <w:rFonts w:ascii="Times New Roman" w:hAnsi="Times New Roman" w:cs="Times New Roman"/>
        </w:rPr>
        <w:t>为</w:t>
      </w:r>
      <w:r w:rsidR="00DA48D8" w:rsidRPr="00DA48D8">
        <w:rPr>
          <w:rFonts w:ascii="Times New Roman" w:hAnsi="Times New Roman" w:cs="Times New Roman"/>
        </w:rPr>
        <w:t>547,665,988</w:t>
      </w:r>
      <w:r w:rsidRPr="00613923">
        <w:rPr>
          <w:rFonts w:ascii="Times New Roman" w:hAnsi="Times New Roman" w:cs="Times New Roman"/>
        </w:rPr>
        <w:t>股，其中有限</w:t>
      </w:r>
      <w:proofErr w:type="gramStart"/>
      <w:r w:rsidRPr="00613923">
        <w:rPr>
          <w:rFonts w:ascii="Times New Roman" w:hAnsi="Times New Roman" w:cs="Times New Roman"/>
        </w:rPr>
        <w:t>售条件</w:t>
      </w:r>
      <w:proofErr w:type="gramEnd"/>
      <w:r w:rsidRPr="00613923">
        <w:rPr>
          <w:rFonts w:ascii="Times New Roman" w:hAnsi="Times New Roman" w:cs="Times New Roman"/>
        </w:rPr>
        <w:t>流通股为</w:t>
      </w:r>
      <w:r w:rsidR="00DA48D8" w:rsidRPr="00DA48D8">
        <w:rPr>
          <w:rFonts w:ascii="Times New Roman" w:hAnsi="Times New Roman" w:cs="Times New Roman"/>
        </w:rPr>
        <w:t>19,469,105</w:t>
      </w:r>
      <w:r w:rsidRPr="00613923">
        <w:rPr>
          <w:rFonts w:ascii="Times New Roman" w:hAnsi="Times New Roman" w:cs="Times New Roman"/>
        </w:rPr>
        <w:t>股，无限</w:t>
      </w:r>
      <w:proofErr w:type="gramStart"/>
      <w:r w:rsidRPr="00613923">
        <w:rPr>
          <w:rFonts w:ascii="Times New Roman" w:hAnsi="Times New Roman" w:cs="Times New Roman"/>
        </w:rPr>
        <w:t>售条件</w:t>
      </w:r>
      <w:proofErr w:type="gramEnd"/>
      <w:r w:rsidRPr="00613923">
        <w:rPr>
          <w:rFonts w:ascii="Times New Roman" w:hAnsi="Times New Roman" w:cs="Times New Roman"/>
        </w:rPr>
        <w:t>流通股为</w:t>
      </w:r>
      <w:r w:rsidR="00DA48D8">
        <w:rPr>
          <w:rFonts w:ascii="Times New Roman" w:hAnsi="Times New Roman" w:cs="Times New Roman" w:hint="eastAsia"/>
        </w:rPr>
        <w:t>5</w:t>
      </w:r>
      <w:r w:rsidR="00DA48D8" w:rsidRPr="00DA48D8">
        <w:rPr>
          <w:rFonts w:ascii="Times New Roman" w:hAnsi="Times New Roman" w:cs="Times New Roman"/>
        </w:rPr>
        <w:t>28,196,883</w:t>
      </w:r>
      <w:r w:rsidRPr="00613923">
        <w:rPr>
          <w:rFonts w:ascii="Times New Roman" w:hAnsi="Times New Roman" w:cs="Times New Roman"/>
        </w:rPr>
        <w:t>股。</w:t>
      </w:r>
    </w:p>
    <w:p w14:paraId="166D1759" w14:textId="1DE5B17F"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四、本次解除限售股份的上市流通安排</w:t>
      </w:r>
    </w:p>
    <w:p w14:paraId="4359A9CF" w14:textId="640A32F5"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股限售股上市流通数量为</w:t>
      </w:r>
      <w:r w:rsidR="00DA48D8" w:rsidRPr="00DA48D8">
        <w:rPr>
          <w:rFonts w:ascii="Times New Roman" w:hAnsi="Times New Roman" w:cs="Times New Roman"/>
        </w:rPr>
        <w:t>7,034,553</w:t>
      </w:r>
      <w:r w:rsidRPr="00613923">
        <w:rPr>
          <w:rFonts w:ascii="Times New Roman" w:hAnsi="Times New Roman" w:cs="Times New Roman"/>
        </w:rPr>
        <w:t>股</w:t>
      </w:r>
      <w:r w:rsidR="00F365FA">
        <w:rPr>
          <w:rFonts w:ascii="Times New Roman" w:hAnsi="Times New Roman" w:cs="Times New Roman" w:hint="eastAsia"/>
        </w:rPr>
        <w:t>。</w:t>
      </w:r>
    </w:p>
    <w:p w14:paraId="61D455A5" w14:textId="4F3E6C83"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股限售股上市流通日期为</w:t>
      </w:r>
      <w:r w:rsidRPr="00613923">
        <w:rPr>
          <w:rFonts w:ascii="Times New Roman" w:hAnsi="Times New Roman" w:cs="Times New Roman"/>
        </w:rPr>
        <w:t>202</w:t>
      </w:r>
      <w:r w:rsidR="00F42959">
        <w:rPr>
          <w:rFonts w:ascii="Times New Roman" w:hAnsi="Times New Roman" w:cs="Times New Roman" w:hint="eastAsia"/>
        </w:rPr>
        <w:t>4</w:t>
      </w:r>
      <w:r w:rsidRPr="00613923">
        <w:rPr>
          <w:rFonts w:ascii="Times New Roman" w:hAnsi="Times New Roman" w:cs="Times New Roman"/>
        </w:rPr>
        <w:t>年</w:t>
      </w:r>
      <w:r w:rsidR="00105BBE">
        <w:rPr>
          <w:rFonts w:ascii="Times New Roman" w:hAnsi="Times New Roman" w:cs="Times New Roman"/>
        </w:rPr>
        <w:t>6</w:t>
      </w:r>
      <w:r w:rsidRPr="00613923">
        <w:rPr>
          <w:rFonts w:ascii="Times New Roman" w:hAnsi="Times New Roman" w:cs="Times New Roman"/>
        </w:rPr>
        <w:t>月</w:t>
      </w:r>
      <w:r w:rsidRPr="00613923">
        <w:rPr>
          <w:rFonts w:ascii="Times New Roman" w:hAnsi="Times New Roman" w:cs="Times New Roman"/>
        </w:rPr>
        <w:t>2</w:t>
      </w:r>
      <w:r w:rsidR="004C20FC">
        <w:rPr>
          <w:rFonts w:ascii="Times New Roman" w:hAnsi="Times New Roman" w:cs="Times New Roman" w:hint="eastAsia"/>
        </w:rPr>
        <w:t>5</w:t>
      </w:r>
      <w:r w:rsidRPr="00613923">
        <w:rPr>
          <w:rFonts w:ascii="Times New Roman" w:hAnsi="Times New Roman" w:cs="Times New Roman"/>
        </w:rPr>
        <w:t>日；</w:t>
      </w:r>
    </w:p>
    <w:p w14:paraId="29E686EA" w14:textId="1DB13693" w:rsidR="00047160"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1" w:name="_Hlk137805909"/>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股限售股上市流通明细</w:t>
      </w:r>
      <w:r w:rsidR="00F365FA">
        <w:rPr>
          <w:rFonts w:ascii="Times New Roman" w:hAnsi="Times New Roman" w:cs="Times New Roman" w:hint="eastAsia"/>
        </w:rPr>
        <w:t>如下</w:t>
      </w:r>
      <w:r w:rsidR="00756ACB">
        <w:rPr>
          <w:rFonts w:ascii="Times New Roman" w:hAnsi="Times New Roman" w:cs="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72"/>
        <w:gridCol w:w="1412"/>
        <w:gridCol w:w="1719"/>
        <w:gridCol w:w="1505"/>
        <w:gridCol w:w="1349"/>
      </w:tblGrid>
      <w:tr w:rsidR="00D673BA" w:rsidRPr="00613923" w14:paraId="40E627E4" w14:textId="709A1984" w:rsidTr="00F42959">
        <w:trPr>
          <w:trHeight w:val="397"/>
          <w:tblHeader/>
          <w:jc w:val="center"/>
        </w:trPr>
        <w:tc>
          <w:tcPr>
            <w:tcW w:w="385" w:type="pct"/>
            <w:noWrap/>
            <w:vAlign w:val="center"/>
            <w:hideMark/>
          </w:tcPr>
          <w:p w14:paraId="7CE5F868" w14:textId="77777777" w:rsidR="00D673BA" w:rsidRPr="00613923" w:rsidRDefault="00D673BA" w:rsidP="00D673BA">
            <w:pPr>
              <w:adjustRightInd w:val="0"/>
              <w:snapToGrid w:val="0"/>
              <w:jc w:val="center"/>
              <w:rPr>
                <w:rFonts w:ascii="Times New Roman" w:eastAsia="宋体" w:hAnsi="Times New Roman" w:cs="Times New Roman"/>
                <w:b/>
                <w:bCs/>
                <w:color w:val="000000"/>
                <w:szCs w:val="21"/>
              </w:rPr>
            </w:pPr>
            <w:bookmarkStart w:id="2" w:name="_Hlk169539515"/>
            <w:r w:rsidRPr="00613923">
              <w:rPr>
                <w:rFonts w:ascii="Times New Roman" w:eastAsia="宋体" w:hAnsi="Times New Roman" w:cs="Times New Roman"/>
                <w:b/>
                <w:bCs/>
                <w:color w:val="000000"/>
                <w:szCs w:val="21"/>
              </w:rPr>
              <w:lastRenderedPageBreak/>
              <w:t>序号</w:t>
            </w:r>
          </w:p>
        </w:tc>
        <w:tc>
          <w:tcPr>
            <w:tcW w:w="1008" w:type="pct"/>
            <w:noWrap/>
            <w:vAlign w:val="center"/>
            <w:hideMark/>
          </w:tcPr>
          <w:p w14:paraId="1D779EA0" w14:textId="2C5873DE"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股东名称</w:t>
            </w:r>
          </w:p>
        </w:tc>
        <w:tc>
          <w:tcPr>
            <w:tcW w:w="851" w:type="pct"/>
            <w:vAlign w:val="center"/>
          </w:tcPr>
          <w:p w14:paraId="110D28E2" w14:textId="1CA756A4"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持有限售股数量</w:t>
            </w:r>
            <w:r w:rsidRPr="00613923">
              <w:rPr>
                <w:rFonts w:ascii="Times New Roman" w:eastAsia="宋体" w:hAnsi="Times New Roman" w:cs="Times New Roman"/>
                <w:b/>
                <w:kern w:val="0"/>
                <w:szCs w:val="21"/>
              </w:rPr>
              <w:t>（股）</w:t>
            </w:r>
          </w:p>
        </w:tc>
        <w:tc>
          <w:tcPr>
            <w:tcW w:w="1036" w:type="pct"/>
            <w:vAlign w:val="center"/>
          </w:tcPr>
          <w:p w14:paraId="2716E9A9" w14:textId="0771A849"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持有限售股占公司总股本比例</w:t>
            </w:r>
          </w:p>
        </w:tc>
        <w:tc>
          <w:tcPr>
            <w:tcW w:w="907" w:type="pct"/>
            <w:vAlign w:val="center"/>
          </w:tcPr>
          <w:p w14:paraId="277C6707" w14:textId="4D1B183D"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本次上市流通数量（股）</w:t>
            </w:r>
          </w:p>
        </w:tc>
        <w:tc>
          <w:tcPr>
            <w:tcW w:w="813" w:type="pct"/>
            <w:vAlign w:val="center"/>
          </w:tcPr>
          <w:p w14:paraId="62D1BD9C" w14:textId="0B846CE7"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剩余限售股数量</w:t>
            </w:r>
            <w:r w:rsidR="005011F0">
              <w:rPr>
                <w:rFonts w:ascii="Times New Roman" w:eastAsia="宋体" w:hAnsi="Times New Roman" w:cs="Times New Roman" w:hint="eastAsia"/>
                <w:b/>
                <w:bCs/>
                <w:szCs w:val="21"/>
              </w:rPr>
              <w:t>（股）</w:t>
            </w:r>
          </w:p>
        </w:tc>
      </w:tr>
      <w:tr w:rsidR="00F577F3" w:rsidRPr="00613923" w14:paraId="7EFA6C13" w14:textId="2363EFCD" w:rsidTr="00F577F3">
        <w:trPr>
          <w:trHeight w:val="397"/>
          <w:jc w:val="center"/>
        </w:trPr>
        <w:tc>
          <w:tcPr>
            <w:tcW w:w="385" w:type="pct"/>
            <w:noWrap/>
            <w:vAlign w:val="center"/>
            <w:hideMark/>
          </w:tcPr>
          <w:p w14:paraId="58951BBC" w14:textId="77777777" w:rsidR="00F577F3" w:rsidRPr="00613923" w:rsidRDefault="00F577F3" w:rsidP="00F577F3">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1008" w:type="pct"/>
            <w:noWrap/>
            <w:vAlign w:val="center"/>
          </w:tcPr>
          <w:p w14:paraId="6B55E731" w14:textId="77777777" w:rsidR="00F577F3" w:rsidRPr="003E5E59" w:rsidRDefault="00F577F3" w:rsidP="00F577F3">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851" w:type="pct"/>
            <w:vAlign w:val="center"/>
          </w:tcPr>
          <w:p w14:paraId="59933238" w14:textId="26FD1B84" w:rsidR="00F577F3" w:rsidRPr="003E5E59" w:rsidRDefault="00F577F3" w:rsidP="00F577F3">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7,639,82</w:t>
            </w:r>
            <w:r>
              <w:rPr>
                <w:rFonts w:ascii="Times New Roman" w:eastAsia="宋体" w:hAnsi="Times New Roman" w:cs="Times New Roman"/>
                <w:szCs w:val="21"/>
              </w:rPr>
              <w:t>6</w:t>
            </w:r>
          </w:p>
        </w:tc>
        <w:tc>
          <w:tcPr>
            <w:tcW w:w="1036" w:type="pct"/>
            <w:vAlign w:val="center"/>
          </w:tcPr>
          <w:p w14:paraId="115F9F1B" w14:textId="43E6D587"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1.39</w:t>
            </w:r>
            <w:r>
              <w:rPr>
                <w:rFonts w:ascii="Times New Roman" w:eastAsia="宋体" w:hAnsi="Times New Roman" w:cs="Times New Roman" w:hint="eastAsia"/>
                <w:szCs w:val="21"/>
              </w:rPr>
              <w:t>%</w:t>
            </w:r>
          </w:p>
        </w:tc>
        <w:tc>
          <w:tcPr>
            <w:tcW w:w="907" w:type="pct"/>
            <w:vAlign w:val="center"/>
          </w:tcPr>
          <w:p w14:paraId="2D5518B2" w14:textId="59898A1F"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3,819,913</w:t>
            </w:r>
          </w:p>
        </w:tc>
        <w:tc>
          <w:tcPr>
            <w:tcW w:w="813" w:type="pct"/>
            <w:vAlign w:val="center"/>
          </w:tcPr>
          <w:p w14:paraId="4BF3550D" w14:textId="5858C647"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3,819,913</w:t>
            </w:r>
          </w:p>
        </w:tc>
      </w:tr>
      <w:tr w:rsidR="00F577F3" w:rsidRPr="00613923" w14:paraId="4546D930" w14:textId="5112BBCC" w:rsidTr="00F577F3">
        <w:trPr>
          <w:trHeight w:val="397"/>
          <w:jc w:val="center"/>
        </w:trPr>
        <w:tc>
          <w:tcPr>
            <w:tcW w:w="385" w:type="pct"/>
            <w:noWrap/>
            <w:vAlign w:val="center"/>
            <w:hideMark/>
          </w:tcPr>
          <w:p w14:paraId="68111E05" w14:textId="77777777" w:rsidR="00F577F3" w:rsidRPr="00613923" w:rsidRDefault="00F577F3" w:rsidP="00F577F3">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1008" w:type="pct"/>
            <w:noWrap/>
            <w:vAlign w:val="center"/>
          </w:tcPr>
          <w:p w14:paraId="73B98F3D" w14:textId="77777777" w:rsidR="00F577F3" w:rsidRPr="003E5E59" w:rsidRDefault="00F577F3" w:rsidP="00F577F3">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851" w:type="pct"/>
            <w:vAlign w:val="center"/>
          </w:tcPr>
          <w:p w14:paraId="30B906CE" w14:textId="6930D479" w:rsidR="00F577F3" w:rsidRPr="003E5E59" w:rsidRDefault="00F577F3" w:rsidP="00F577F3">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2,616,314</w:t>
            </w:r>
          </w:p>
        </w:tc>
        <w:tc>
          <w:tcPr>
            <w:tcW w:w="1036" w:type="pct"/>
            <w:vAlign w:val="center"/>
          </w:tcPr>
          <w:p w14:paraId="4B6B0BC4" w14:textId="099A877E"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0.48</w:t>
            </w:r>
            <w:r>
              <w:rPr>
                <w:rFonts w:ascii="Times New Roman" w:eastAsia="宋体" w:hAnsi="Times New Roman" w:cs="Times New Roman" w:hint="eastAsia"/>
                <w:szCs w:val="21"/>
              </w:rPr>
              <w:t>%</w:t>
            </w:r>
          </w:p>
        </w:tc>
        <w:tc>
          <w:tcPr>
            <w:tcW w:w="907" w:type="pct"/>
            <w:vAlign w:val="center"/>
          </w:tcPr>
          <w:p w14:paraId="246FA002" w14:textId="36DE2911"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1,308,157</w:t>
            </w:r>
          </w:p>
        </w:tc>
        <w:tc>
          <w:tcPr>
            <w:tcW w:w="813" w:type="pct"/>
            <w:vAlign w:val="center"/>
          </w:tcPr>
          <w:p w14:paraId="56BB6669" w14:textId="6515B14F"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1,308,157</w:t>
            </w:r>
          </w:p>
        </w:tc>
      </w:tr>
      <w:tr w:rsidR="00F577F3" w:rsidRPr="00613923" w14:paraId="47A9F5B6" w14:textId="39C8C985" w:rsidTr="00F577F3">
        <w:trPr>
          <w:trHeight w:val="397"/>
          <w:jc w:val="center"/>
        </w:trPr>
        <w:tc>
          <w:tcPr>
            <w:tcW w:w="385" w:type="pct"/>
            <w:noWrap/>
            <w:vAlign w:val="center"/>
            <w:hideMark/>
          </w:tcPr>
          <w:p w14:paraId="60158414" w14:textId="07778A2D" w:rsidR="00F577F3" w:rsidRPr="00613923" w:rsidRDefault="00854FC9" w:rsidP="00F577F3">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008" w:type="pct"/>
            <w:noWrap/>
            <w:vAlign w:val="center"/>
          </w:tcPr>
          <w:p w14:paraId="3478E349" w14:textId="77777777" w:rsidR="00F577F3" w:rsidRPr="003E5E59" w:rsidRDefault="00F577F3" w:rsidP="00F577F3">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青岛艾特诺</w:t>
            </w:r>
          </w:p>
        </w:tc>
        <w:tc>
          <w:tcPr>
            <w:tcW w:w="851" w:type="pct"/>
            <w:vAlign w:val="center"/>
          </w:tcPr>
          <w:p w14:paraId="1CB43034" w14:textId="61016A54" w:rsidR="00F577F3" w:rsidRPr="003E5E59" w:rsidRDefault="00F577F3" w:rsidP="00F577F3">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1,874,784</w:t>
            </w:r>
          </w:p>
        </w:tc>
        <w:tc>
          <w:tcPr>
            <w:tcW w:w="1036" w:type="pct"/>
            <w:vAlign w:val="center"/>
          </w:tcPr>
          <w:p w14:paraId="2E365FB5" w14:textId="084CB263"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0.34</w:t>
            </w:r>
            <w:r>
              <w:rPr>
                <w:rFonts w:ascii="Times New Roman" w:eastAsia="宋体" w:hAnsi="Times New Roman" w:cs="Times New Roman" w:hint="eastAsia"/>
                <w:szCs w:val="21"/>
              </w:rPr>
              <w:t>%</w:t>
            </w:r>
          </w:p>
        </w:tc>
        <w:tc>
          <w:tcPr>
            <w:tcW w:w="907" w:type="pct"/>
            <w:vAlign w:val="center"/>
          </w:tcPr>
          <w:p w14:paraId="2E3B89AB" w14:textId="0D39270F"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937,392</w:t>
            </w:r>
          </w:p>
        </w:tc>
        <w:tc>
          <w:tcPr>
            <w:tcW w:w="813" w:type="pct"/>
            <w:vAlign w:val="center"/>
          </w:tcPr>
          <w:p w14:paraId="66E7CB48" w14:textId="5670E508"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937,392</w:t>
            </w:r>
          </w:p>
        </w:tc>
      </w:tr>
      <w:tr w:rsidR="00F577F3" w:rsidRPr="00613923" w14:paraId="554A2DC0" w14:textId="656E6C6F" w:rsidTr="00F577F3">
        <w:trPr>
          <w:trHeight w:val="397"/>
          <w:jc w:val="center"/>
        </w:trPr>
        <w:tc>
          <w:tcPr>
            <w:tcW w:w="385" w:type="pct"/>
            <w:noWrap/>
            <w:vAlign w:val="center"/>
          </w:tcPr>
          <w:p w14:paraId="5E441125" w14:textId="65D16D91" w:rsidR="00F577F3" w:rsidRPr="00613923" w:rsidRDefault="00854FC9" w:rsidP="00F577F3">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p>
        </w:tc>
        <w:tc>
          <w:tcPr>
            <w:tcW w:w="1008" w:type="pct"/>
            <w:noWrap/>
            <w:vAlign w:val="center"/>
          </w:tcPr>
          <w:p w14:paraId="7452A3F6" w14:textId="77777777" w:rsidR="00F577F3" w:rsidRPr="00613923" w:rsidRDefault="00F577F3" w:rsidP="00F577F3">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851" w:type="pct"/>
            <w:vAlign w:val="center"/>
          </w:tcPr>
          <w:p w14:paraId="2169074F" w14:textId="07618732" w:rsidR="00F577F3" w:rsidRPr="003E5E59" w:rsidRDefault="00F577F3" w:rsidP="00F577F3">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1,615,76</w:t>
            </w:r>
            <w:r>
              <w:rPr>
                <w:rFonts w:ascii="Times New Roman" w:eastAsia="宋体" w:hAnsi="Times New Roman" w:cs="Times New Roman"/>
                <w:szCs w:val="21"/>
              </w:rPr>
              <w:t>2</w:t>
            </w:r>
          </w:p>
        </w:tc>
        <w:tc>
          <w:tcPr>
            <w:tcW w:w="1036" w:type="pct"/>
            <w:vAlign w:val="center"/>
          </w:tcPr>
          <w:p w14:paraId="31E92DA1" w14:textId="016429A1"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0.30</w:t>
            </w:r>
            <w:r>
              <w:rPr>
                <w:rFonts w:ascii="Times New Roman" w:eastAsia="宋体" w:hAnsi="Times New Roman" w:cs="Times New Roman" w:hint="eastAsia"/>
                <w:szCs w:val="21"/>
              </w:rPr>
              <w:t>%</w:t>
            </w:r>
          </w:p>
        </w:tc>
        <w:tc>
          <w:tcPr>
            <w:tcW w:w="907" w:type="pct"/>
            <w:vAlign w:val="center"/>
          </w:tcPr>
          <w:p w14:paraId="24954598" w14:textId="7371B7CB"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807,881</w:t>
            </w:r>
          </w:p>
        </w:tc>
        <w:tc>
          <w:tcPr>
            <w:tcW w:w="813" w:type="pct"/>
            <w:vAlign w:val="center"/>
          </w:tcPr>
          <w:p w14:paraId="5842D203" w14:textId="0CAA308C"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807,881</w:t>
            </w:r>
          </w:p>
        </w:tc>
      </w:tr>
      <w:tr w:rsidR="00F577F3" w:rsidRPr="00613923" w14:paraId="430EE8C8" w14:textId="7ABB769B" w:rsidTr="00F577F3">
        <w:trPr>
          <w:trHeight w:val="397"/>
          <w:jc w:val="center"/>
        </w:trPr>
        <w:tc>
          <w:tcPr>
            <w:tcW w:w="385" w:type="pct"/>
            <w:noWrap/>
            <w:vAlign w:val="center"/>
          </w:tcPr>
          <w:p w14:paraId="4F9B5C04" w14:textId="7D3C13D8" w:rsidR="00F577F3" w:rsidRPr="00613923" w:rsidRDefault="00854FC9" w:rsidP="00F577F3">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1008" w:type="pct"/>
            <w:noWrap/>
            <w:vAlign w:val="center"/>
          </w:tcPr>
          <w:p w14:paraId="1625E98F" w14:textId="77777777" w:rsidR="00F577F3" w:rsidRPr="00613923" w:rsidRDefault="00F577F3" w:rsidP="00F577F3">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851" w:type="pct"/>
            <w:vAlign w:val="center"/>
          </w:tcPr>
          <w:p w14:paraId="477DE033" w14:textId="78831447" w:rsidR="00F577F3" w:rsidRPr="003E5E59" w:rsidRDefault="00F577F3" w:rsidP="00F577F3">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322,4</w:t>
            </w:r>
            <w:r>
              <w:rPr>
                <w:rFonts w:ascii="Times New Roman" w:eastAsia="宋体" w:hAnsi="Times New Roman" w:cs="Times New Roman"/>
                <w:szCs w:val="21"/>
              </w:rPr>
              <w:t>19</w:t>
            </w:r>
          </w:p>
        </w:tc>
        <w:tc>
          <w:tcPr>
            <w:tcW w:w="1036" w:type="pct"/>
            <w:vAlign w:val="center"/>
          </w:tcPr>
          <w:p w14:paraId="71B3CA00" w14:textId="7A9DB8A9"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0.06</w:t>
            </w:r>
            <w:r>
              <w:rPr>
                <w:rFonts w:ascii="Times New Roman" w:eastAsia="宋体" w:hAnsi="Times New Roman" w:cs="Times New Roman" w:hint="eastAsia"/>
                <w:szCs w:val="21"/>
              </w:rPr>
              <w:t>%</w:t>
            </w:r>
          </w:p>
        </w:tc>
        <w:tc>
          <w:tcPr>
            <w:tcW w:w="907" w:type="pct"/>
            <w:vAlign w:val="center"/>
          </w:tcPr>
          <w:p w14:paraId="3CEDCB81" w14:textId="4EBCF3AF"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161</w:t>
            </w:r>
            <w:r w:rsidRPr="00F577F3">
              <w:rPr>
                <w:rFonts w:ascii="Times New Roman" w:eastAsia="宋体" w:hAnsi="Times New Roman" w:cs="Times New Roman" w:hint="eastAsia"/>
                <w:szCs w:val="21"/>
              </w:rPr>
              <w:t>,</w:t>
            </w:r>
            <w:r w:rsidRPr="00F577F3">
              <w:rPr>
                <w:rFonts w:ascii="Times New Roman" w:eastAsia="宋体" w:hAnsi="Times New Roman" w:cs="Times New Roman"/>
                <w:szCs w:val="21"/>
              </w:rPr>
              <w:t>210</w:t>
            </w:r>
          </w:p>
        </w:tc>
        <w:tc>
          <w:tcPr>
            <w:tcW w:w="813" w:type="pct"/>
            <w:vAlign w:val="center"/>
          </w:tcPr>
          <w:p w14:paraId="04C219B7" w14:textId="661B8C92" w:rsidR="00F577F3" w:rsidRPr="003E5E59" w:rsidRDefault="00F577F3" w:rsidP="00F577F3">
            <w:pPr>
              <w:adjustRightInd w:val="0"/>
              <w:snapToGrid w:val="0"/>
              <w:jc w:val="right"/>
              <w:rPr>
                <w:rFonts w:ascii="Times New Roman" w:eastAsia="宋体" w:hAnsi="Times New Roman" w:cs="Times New Roman"/>
                <w:szCs w:val="21"/>
              </w:rPr>
            </w:pPr>
            <w:r w:rsidRPr="00F577F3">
              <w:rPr>
                <w:rFonts w:ascii="Times New Roman" w:eastAsia="宋体" w:hAnsi="Times New Roman" w:cs="Times New Roman"/>
                <w:szCs w:val="21"/>
              </w:rPr>
              <w:t>161,209</w:t>
            </w:r>
          </w:p>
        </w:tc>
      </w:tr>
      <w:tr w:rsidR="00F577F3" w:rsidRPr="00F577F3" w14:paraId="6F162E78" w14:textId="306FA1EB" w:rsidTr="00F577F3">
        <w:trPr>
          <w:trHeight w:val="397"/>
          <w:jc w:val="center"/>
        </w:trPr>
        <w:tc>
          <w:tcPr>
            <w:tcW w:w="1393" w:type="pct"/>
            <w:gridSpan w:val="2"/>
            <w:noWrap/>
            <w:vAlign w:val="center"/>
          </w:tcPr>
          <w:p w14:paraId="0596FC21" w14:textId="77777777" w:rsidR="00F577F3" w:rsidRPr="00F577F3" w:rsidRDefault="00F577F3" w:rsidP="00F577F3">
            <w:pPr>
              <w:adjustRightInd w:val="0"/>
              <w:snapToGrid w:val="0"/>
              <w:jc w:val="center"/>
              <w:rPr>
                <w:rFonts w:ascii="Times New Roman" w:eastAsia="宋体" w:hAnsi="Times New Roman" w:cs="Times New Roman"/>
                <w:b/>
                <w:color w:val="000000"/>
                <w:szCs w:val="21"/>
              </w:rPr>
            </w:pPr>
            <w:r w:rsidRPr="00F577F3">
              <w:rPr>
                <w:rFonts w:ascii="Times New Roman" w:eastAsia="宋体" w:hAnsi="Times New Roman" w:cs="Times New Roman"/>
                <w:b/>
                <w:color w:val="000000"/>
                <w:szCs w:val="21"/>
              </w:rPr>
              <w:t>合计</w:t>
            </w:r>
          </w:p>
        </w:tc>
        <w:tc>
          <w:tcPr>
            <w:tcW w:w="851" w:type="pct"/>
            <w:vAlign w:val="center"/>
          </w:tcPr>
          <w:p w14:paraId="0C53349D" w14:textId="4172C320" w:rsidR="00F577F3" w:rsidRPr="00F577F3" w:rsidRDefault="00F577F3" w:rsidP="00F577F3">
            <w:pPr>
              <w:adjustRightInd w:val="0"/>
              <w:snapToGrid w:val="0"/>
              <w:jc w:val="right"/>
              <w:rPr>
                <w:rFonts w:ascii="Times New Roman" w:eastAsia="宋体" w:hAnsi="Times New Roman" w:cs="Times New Roman"/>
                <w:b/>
                <w:color w:val="000000"/>
                <w:szCs w:val="21"/>
              </w:rPr>
            </w:pPr>
            <w:r w:rsidRPr="00F577F3">
              <w:rPr>
                <w:rFonts w:ascii="Times New Roman" w:eastAsia="宋体" w:hAnsi="Times New Roman" w:cs="Times New Roman"/>
                <w:b/>
                <w:szCs w:val="21"/>
              </w:rPr>
              <w:t>14,069,105</w:t>
            </w:r>
          </w:p>
        </w:tc>
        <w:tc>
          <w:tcPr>
            <w:tcW w:w="1036" w:type="pct"/>
            <w:vAlign w:val="center"/>
          </w:tcPr>
          <w:p w14:paraId="0CDEBA72" w14:textId="0D93DB03" w:rsidR="00F577F3" w:rsidRPr="00F577F3" w:rsidRDefault="00F577F3" w:rsidP="00F577F3">
            <w:pPr>
              <w:adjustRightInd w:val="0"/>
              <w:snapToGrid w:val="0"/>
              <w:jc w:val="right"/>
              <w:rPr>
                <w:rFonts w:ascii="Times New Roman" w:eastAsia="宋体" w:hAnsi="Times New Roman" w:cs="Times New Roman"/>
                <w:b/>
                <w:szCs w:val="21"/>
              </w:rPr>
            </w:pPr>
            <w:r w:rsidRPr="00F577F3">
              <w:rPr>
                <w:rFonts w:ascii="Times New Roman" w:eastAsia="宋体" w:hAnsi="Times New Roman" w:cs="Times New Roman" w:hint="eastAsia"/>
                <w:b/>
                <w:szCs w:val="21"/>
              </w:rPr>
              <w:t>2.57</w:t>
            </w:r>
            <w:r w:rsidRPr="00F577F3">
              <w:rPr>
                <w:rFonts w:ascii="Times New Roman" w:eastAsia="宋体" w:hAnsi="Times New Roman" w:cs="Times New Roman"/>
                <w:b/>
                <w:szCs w:val="21"/>
              </w:rPr>
              <w:t>%</w:t>
            </w:r>
          </w:p>
        </w:tc>
        <w:tc>
          <w:tcPr>
            <w:tcW w:w="907" w:type="pct"/>
            <w:vAlign w:val="center"/>
          </w:tcPr>
          <w:p w14:paraId="14F65067" w14:textId="6EC49BFF" w:rsidR="00F577F3" w:rsidRPr="00F577F3" w:rsidRDefault="00F577F3" w:rsidP="00F577F3">
            <w:pPr>
              <w:adjustRightInd w:val="0"/>
              <w:snapToGrid w:val="0"/>
              <w:jc w:val="right"/>
              <w:rPr>
                <w:rFonts w:ascii="Times New Roman" w:eastAsia="宋体" w:hAnsi="Times New Roman" w:cs="Times New Roman"/>
                <w:b/>
                <w:szCs w:val="21"/>
              </w:rPr>
            </w:pPr>
            <w:r w:rsidRPr="00F577F3">
              <w:rPr>
                <w:rFonts w:ascii="Times New Roman" w:eastAsia="宋体" w:hAnsi="Times New Roman" w:cs="Times New Roman" w:hint="eastAsia"/>
                <w:b/>
                <w:szCs w:val="21"/>
              </w:rPr>
              <w:t>7,034,553</w:t>
            </w:r>
          </w:p>
        </w:tc>
        <w:tc>
          <w:tcPr>
            <w:tcW w:w="813" w:type="pct"/>
            <w:vAlign w:val="center"/>
          </w:tcPr>
          <w:p w14:paraId="45A37808" w14:textId="59480A0F" w:rsidR="00F577F3" w:rsidRPr="00F577F3" w:rsidRDefault="00F577F3" w:rsidP="00F577F3">
            <w:pPr>
              <w:adjustRightInd w:val="0"/>
              <w:snapToGrid w:val="0"/>
              <w:jc w:val="right"/>
              <w:rPr>
                <w:rFonts w:ascii="Times New Roman" w:eastAsia="宋体" w:hAnsi="Times New Roman" w:cs="Times New Roman"/>
                <w:b/>
                <w:szCs w:val="21"/>
              </w:rPr>
            </w:pPr>
            <w:r w:rsidRPr="00F577F3">
              <w:rPr>
                <w:rFonts w:ascii="Times New Roman" w:eastAsia="宋体" w:hAnsi="Times New Roman" w:cs="Times New Roman" w:hint="eastAsia"/>
                <w:b/>
                <w:szCs w:val="21"/>
              </w:rPr>
              <w:t>7,034,552</w:t>
            </w:r>
          </w:p>
        </w:tc>
      </w:tr>
    </w:tbl>
    <w:bookmarkEnd w:id="1"/>
    <w:bookmarkEnd w:id="2"/>
    <w:p w14:paraId="2E80E297" w14:textId="0995C025"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五、公司股本结构变化情况</w:t>
      </w:r>
    </w:p>
    <w:p w14:paraId="02FFFA15" w14:textId="009C17FD"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3" w:name="_Hlk169539560"/>
      <w:r w:rsidRPr="00613923">
        <w:rPr>
          <w:rFonts w:ascii="Times New Roman" w:hAnsi="Times New Roman" w:cs="Times New Roman"/>
        </w:rPr>
        <w:t>本次解除限售股份上市流通后，公司股本结构的变化情况如下</w:t>
      </w:r>
      <w:r w:rsidR="00756ACB">
        <w:rPr>
          <w:rFonts w:ascii="Times New Roman" w:hAnsi="Times New Roman" w:cs="Times New Roman" w:hint="eastAsia"/>
        </w:rPr>
        <w:t>：</w:t>
      </w:r>
    </w:p>
    <w:p w14:paraId="26F7B816" w14:textId="0CAF7FEE" w:rsidR="008B7436" w:rsidRPr="006F7032" w:rsidRDefault="008B7436" w:rsidP="006F7032">
      <w:pPr>
        <w:pStyle w:val="a3"/>
        <w:adjustRightInd w:val="0"/>
        <w:snapToGrid w:val="0"/>
        <w:spacing w:before="0" w:beforeAutospacing="0" w:after="0" w:afterAutospacing="0"/>
        <w:jc w:val="right"/>
        <w:rPr>
          <w:rFonts w:ascii="Times New Roman" w:hAnsi="Times New Roman" w:cs="Times New Roman"/>
          <w:sz w:val="21"/>
          <w:szCs w:val="21"/>
        </w:rPr>
      </w:pPr>
      <w:r w:rsidRPr="006F7032">
        <w:rPr>
          <w:rFonts w:ascii="Times New Roman" w:hAnsi="Times New Roman" w:cs="Times New Roman"/>
          <w:sz w:val="21"/>
          <w:szCs w:val="21"/>
        </w:rPr>
        <w:t>单位</w:t>
      </w:r>
      <w:r w:rsidRPr="006F7032">
        <w:rPr>
          <w:rFonts w:ascii="Times New Roman" w:hAnsi="Times New Roman" w:cs="Times New Roman"/>
          <w:sz w:val="21"/>
          <w:szCs w:val="21"/>
        </w:rPr>
        <w:t>:</w:t>
      </w:r>
      <w:r w:rsidRPr="006F7032">
        <w:rPr>
          <w:rFonts w:ascii="Times New Roman" w:hAnsi="Times New Roman" w:cs="Times New Roman"/>
          <w:sz w:val="21"/>
          <w:szCs w:val="21"/>
        </w:rPr>
        <w:t>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701"/>
        <w:gridCol w:w="1807"/>
        <w:gridCol w:w="1674"/>
      </w:tblGrid>
      <w:tr w:rsidR="00E14DAA" w:rsidRPr="00613923" w14:paraId="3F2727BD" w14:textId="77777777" w:rsidTr="00FD71E1">
        <w:trPr>
          <w:trHeight w:val="397"/>
        </w:trPr>
        <w:tc>
          <w:tcPr>
            <w:tcW w:w="1877" w:type="pct"/>
            <w:tcMar>
              <w:left w:w="57" w:type="dxa"/>
              <w:right w:w="57" w:type="dxa"/>
            </w:tcMar>
            <w:vAlign w:val="center"/>
          </w:tcPr>
          <w:p w14:paraId="018DFD43"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类别</w:t>
            </w:r>
          </w:p>
        </w:tc>
        <w:tc>
          <w:tcPr>
            <w:tcW w:w="1025" w:type="pct"/>
            <w:tcMar>
              <w:left w:w="57" w:type="dxa"/>
              <w:right w:w="57" w:type="dxa"/>
            </w:tcMar>
            <w:vAlign w:val="center"/>
          </w:tcPr>
          <w:p w14:paraId="3F399D26"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变动前</w:t>
            </w:r>
          </w:p>
        </w:tc>
        <w:tc>
          <w:tcPr>
            <w:tcW w:w="1089" w:type="pct"/>
            <w:tcMar>
              <w:left w:w="57" w:type="dxa"/>
              <w:right w:w="57" w:type="dxa"/>
            </w:tcMar>
            <w:vAlign w:val="center"/>
          </w:tcPr>
          <w:p w14:paraId="204EA249"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变动数</w:t>
            </w:r>
          </w:p>
        </w:tc>
        <w:tc>
          <w:tcPr>
            <w:tcW w:w="1009" w:type="pct"/>
            <w:tcMar>
              <w:left w:w="57" w:type="dxa"/>
              <w:right w:w="57" w:type="dxa"/>
            </w:tcMar>
            <w:vAlign w:val="center"/>
          </w:tcPr>
          <w:p w14:paraId="03B4838B"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变动后</w:t>
            </w:r>
          </w:p>
        </w:tc>
      </w:tr>
      <w:tr w:rsidR="00F577F3" w:rsidRPr="00613923" w14:paraId="6C4D1193" w14:textId="77777777" w:rsidTr="00FD71E1">
        <w:trPr>
          <w:trHeight w:val="397"/>
        </w:trPr>
        <w:tc>
          <w:tcPr>
            <w:tcW w:w="1877" w:type="pct"/>
            <w:tcMar>
              <w:left w:w="57" w:type="dxa"/>
              <w:right w:w="57" w:type="dxa"/>
            </w:tcMar>
            <w:vAlign w:val="center"/>
          </w:tcPr>
          <w:p w14:paraId="5C2C58FF" w14:textId="0929F99F" w:rsidR="00F577F3" w:rsidRPr="00613923" w:rsidRDefault="00F577F3" w:rsidP="00F577F3">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有限</w:t>
            </w:r>
            <w:proofErr w:type="gramStart"/>
            <w:r w:rsidRPr="00613923">
              <w:rPr>
                <w:rFonts w:ascii="Times New Roman" w:eastAsia="宋体" w:hAnsi="Times New Roman" w:cs="Times New Roman"/>
                <w:bCs/>
                <w:szCs w:val="21"/>
              </w:rPr>
              <w:t>售条件</w:t>
            </w:r>
            <w:proofErr w:type="gramEnd"/>
            <w:r w:rsidRPr="00613923">
              <w:rPr>
                <w:rFonts w:ascii="Times New Roman" w:eastAsia="宋体" w:hAnsi="Times New Roman" w:cs="Times New Roman"/>
                <w:bCs/>
                <w:szCs w:val="21"/>
              </w:rPr>
              <w:t>的流通股</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A</w:t>
            </w:r>
            <w:r>
              <w:rPr>
                <w:rFonts w:ascii="Times New Roman" w:eastAsia="宋体" w:hAnsi="Times New Roman" w:cs="Times New Roman" w:hint="eastAsia"/>
                <w:bCs/>
                <w:szCs w:val="21"/>
              </w:rPr>
              <w:t>股）</w:t>
            </w:r>
          </w:p>
        </w:tc>
        <w:tc>
          <w:tcPr>
            <w:tcW w:w="1025" w:type="pct"/>
            <w:tcMar>
              <w:left w:w="57" w:type="dxa"/>
              <w:right w:w="57" w:type="dxa"/>
            </w:tcMar>
            <w:vAlign w:val="center"/>
          </w:tcPr>
          <w:p w14:paraId="2C5F1896" w14:textId="7411F7E6" w:rsidR="00F577F3" w:rsidRPr="00613923" w:rsidRDefault="00DA48D8" w:rsidP="00F577F3">
            <w:pPr>
              <w:adjustRightInd w:val="0"/>
              <w:snapToGrid w:val="0"/>
              <w:jc w:val="right"/>
              <w:rPr>
                <w:rFonts w:ascii="Times New Roman" w:eastAsia="宋体" w:hAnsi="Times New Roman" w:cs="Times New Roman"/>
                <w:color w:val="000000"/>
                <w:szCs w:val="21"/>
              </w:rPr>
            </w:pPr>
            <w:bookmarkStart w:id="4" w:name="_Hlk169102362"/>
            <w:r>
              <w:rPr>
                <w:rFonts w:ascii="Times New Roman" w:eastAsia="等线" w:hAnsi="Times New Roman"/>
                <w:color w:val="000000"/>
                <w:szCs w:val="21"/>
              </w:rPr>
              <w:t>19,469,105</w:t>
            </w:r>
            <w:bookmarkEnd w:id="4"/>
          </w:p>
        </w:tc>
        <w:tc>
          <w:tcPr>
            <w:tcW w:w="1089" w:type="pct"/>
            <w:tcMar>
              <w:left w:w="57" w:type="dxa"/>
              <w:right w:w="57" w:type="dxa"/>
            </w:tcMar>
            <w:vAlign w:val="center"/>
          </w:tcPr>
          <w:p w14:paraId="573F0630" w14:textId="0DBF83AD" w:rsidR="00F577F3" w:rsidRPr="00DA48D8" w:rsidRDefault="00F577F3" w:rsidP="00DA48D8">
            <w:pPr>
              <w:adjustRightInd w:val="0"/>
              <w:snapToGrid w:val="0"/>
              <w:jc w:val="center"/>
              <w:rPr>
                <w:rFonts w:ascii="Times New Roman" w:eastAsia="宋体" w:hAnsi="Times New Roman" w:cs="Times New Roman"/>
                <w:color w:val="000000"/>
                <w:szCs w:val="21"/>
              </w:rPr>
            </w:pPr>
            <w:r w:rsidRPr="00DA48D8">
              <w:rPr>
                <w:rFonts w:ascii="Times New Roman" w:eastAsia="宋体" w:hAnsi="Times New Roman" w:cs="Times New Roman"/>
                <w:color w:val="000000"/>
                <w:szCs w:val="21"/>
              </w:rPr>
              <w:t>减少</w:t>
            </w:r>
            <w:r w:rsidRPr="00DA48D8">
              <w:rPr>
                <w:rFonts w:ascii="Times New Roman" w:eastAsia="宋体" w:hAnsi="Times New Roman" w:cs="Times New Roman"/>
                <w:color w:val="000000"/>
                <w:szCs w:val="21"/>
              </w:rPr>
              <w:t>7,034,553</w:t>
            </w:r>
          </w:p>
        </w:tc>
        <w:tc>
          <w:tcPr>
            <w:tcW w:w="1009" w:type="pct"/>
            <w:tcMar>
              <w:left w:w="57" w:type="dxa"/>
              <w:right w:w="57" w:type="dxa"/>
            </w:tcMar>
            <w:vAlign w:val="center"/>
          </w:tcPr>
          <w:p w14:paraId="27DD3528" w14:textId="1F0A876E"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eastAsia="等线" w:hAnsi="Times New Roman"/>
                <w:color w:val="000000"/>
                <w:szCs w:val="21"/>
              </w:rPr>
              <w:t>12,434,552</w:t>
            </w:r>
          </w:p>
        </w:tc>
      </w:tr>
      <w:tr w:rsidR="00F577F3" w:rsidRPr="00613923" w14:paraId="39FDA817" w14:textId="77777777" w:rsidTr="00FD71E1">
        <w:trPr>
          <w:trHeight w:val="397"/>
        </w:trPr>
        <w:tc>
          <w:tcPr>
            <w:tcW w:w="1877" w:type="pct"/>
            <w:tcMar>
              <w:left w:w="57" w:type="dxa"/>
              <w:right w:w="57" w:type="dxa"/>
            </w:tcMar>
            <w:vAlign w:val="center"/>
          </w:tcPr>
          <w:p w14:paraId="63A830A2" w14:textId="3569B206" w:rsidR="00F577F3" w:rsidRPr="00613923" w:rsidRDefault="00F577F3" w:rsidP="00F577F3">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无限</w:t>
            </w:r>
            <w:proofErr w:type="gramStart"/>
            <w:r w:rsidRPr="00613923">
              <w:rPr>
                <w:rFonts w:ascii="Times New Roman" w:eastAsia="宋体" w:hAnsi="Times New Roman" w:cs="Times New Roman"/>
                <w:bCs/>
                <w:szCs w:val="21"/>
              </w:rPr>
              <w:t>售条件</w:t>
            </w:r>
            <w:proofErr w:type="gramEnd"/>
            <w:r w:rsidRPr="00613923">
              <w:rPr>
                <w:rFonts w:ascii="Times New Roman" w:eastAsia="宋体" w:hAnsi="Times New Roman" w:cs="Times New Roman"/>
                <w:bCs/>
                <w:szCs w:val="21"/>
              </w:rPr>
              <w:t>的流通股</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A</w:t>
            </w:r>
            <w:r>
              <w:rPr>
                <w:rFonts w:ascii="Times New Roman" w:eastAsia="宋体" w:hAnsi="Times New Roman" w:cs="Times New Roman" w:hint="eastAsia"/>
                <w:bCs/>
                <w:szCs w:val="21"/>
              </w:rPr>
              <w:t>股）</w:t>
            </w:r>
          </w:p>
        </w:tc>
        <w:tc>
          <w:tcPr>
            <w:tcW w:w="1025" w:type="pct"/>
            <w:tcMar>
              <w:left w:w="57" w:type="dxa"/>
              <w:right w:w="57" w:type="dxa"/>
            </w:tcMar>
            <w:vAlign w:val="center"/>
          </w:tcPr>
          <w:p w14:paraId="465E96FC" w14:textId="2C357799"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eastAsia="等线" w:hAnsi="Times New Roman"/>
                <w:color w:val="000000"/>
                <w:szCs w:val="21"/>
              </w:rPr>
              <w:t>428,196,883</w:t>
            </w:r>
          </w:p>
        </w:tc>
        <w:tc>
          <w:tcPr>
            <w:tcW w:w="1089" w:type="pct"/>
            <w:tcMar>
              <w:left w:w="57" w:type="dxa"/>
              <w:right w:w="57" w:type="dxa"/>
            </w:tcMar>
            <w:vAlign w:val="center"/>
          </w:tcPr>
          <w:p w14:paraId="35D31D1C" w14:textId="39AD7242" w:rsidR="00F577F3" w:rsidRPr="00DA48D8" w:rsidRDefault="00F577F3" w:rsidP="00DA48D8">
            <w:pPr>
              <w:adjustRightInd w:val="0"/>
              <w:snapToGrid w:val="0"/>
              <w:jc w:val="center"/>
              <w:rPr>
                <w:rFonts w:ascii="Times New Roman" w:eastAsia="宋体" w:hAnsi="Times New Roman" w:cs="Times New Roman"/>
                <w:color w:val="000000"/>
                <w:szCs w:val="21"/>
              </w:rPr>
            </w:pPr>
            <w:r w:rsidRPr="00DA48D8">
              <w:rPr>
                <w:rFonts w:ascii="Times New Roman" w:eastAsia="宋体" w:hAnsi="Times New Roman" w:cs="Times New Roman"/>
                <w:color w:val="000000"/>
                <w:szCs w:val="21"/>
              </w:rPr>
              <w:t>增加</w:t>
            </w:r>
            <w:r w:rsidRPr="00DA48D8">
              <w:rPr>
                <w:rFonts w:ascii="Times New Roman" w:eastAsia="宋体" w:hAnsi="Times New Roman" w:cs="Times New Roman"/>
                <w:color w:val="000000"/>
                <w:szCs w:val="21"/>
              </w:rPr>
              <w:t>7,034,553</w:t>
            </w:r>
          </w:p>
        </w:tc>
        <w:tc>
          <w:tcPr>
            <w:tcW w:w="1009" w:type="pct"/>
            <w:tcMar>
              <w:left w:w="57" w:type="dxa"/>
              <w:right w:w="57" w:type="dxa"/>
            </w:tcMar>
            <w:vAlign w:val="center"/>
          </w:tcPr>
          <w:p w14:paraId="7F1093A9" w14:textId="36A190ED"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eastAsia="等线" w:hAnsi="Times New Roman"/>
                <w:color w:val="000000"/>
                <w:szCs w:val="21"/>
              </w:rPr>
              <w:t>435,231,436</w:t>
            </w:r>
          </w:p>
        </w:tc>
      </w:tr>
      <w:tr w:rsidR="00F577F3" w:rsidRPr="00613923" w14:paraId="5D3D3C2D" w14:textId="77777777" w:rsidTr="00FD71E1">
        <w:trPr>
          <w:trHeight w:val="397"/>
        </w:trPr>
        <w:tc>
          <w:tcPr>
            <w:tcW w:w="1877" w:type="pct"/>
            <w:tcMar>
              <w:left w:w="57" w:type="dxa"/>
              <w:right w:w="57" w:type="dxa"/>
            </w:tcMar>
            <w:vAlign w:val="center"/>
          </w:tcPr>
          <w:p w14:paraId="53838B26" w14:textId="09AF0544" w:rsidR="00F577F3" w:rsidRPr="00613923" w:rsidRDefault="00F577F3" w:rsidP="00F577F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H</w:t>
            </w:r>
            <w:r>
              <w:rPr>
                <w:rFonts w:ascii="Times New Roman" w:eastAsia="宋体" w:hAnsi="Times New Roman" w:cs="Times New Roman" w:hint="eastAsia"/>
                <w:bCs/>
                <w:szCs w:val="21"/>
              </w:rPr>
              <w:t>股</w:t>
            </w:r>
          </w:p>
        </w:tc>
        <w:tc>
          <w:tcPr>
            <w:tcW w:w="1025" w:type="pct"/>
            <w:tcMar>
              <w:left w:w="57" w:type="dxa"/>
              <w:right w:w="57" w:type="dxa"/>
            </w:tcMar>
            <w:vAlign w:val="center"/>
          </w:tcPr>
          <w:p w14:paraId="787E0027" w14:textId="4547A708"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c>
          <w:tcPr>
            <w:tcW w:w="1089" w:type="pct"/>
            <w:tcMar>
              <w:left w:w="57" w:type="dxa"/>
              <w:right w:w="57" w:type="dxa"/>
            </w:tcMar>
            <w:vAlign w:val="center"/>
          </w:tcPr>
          <w:p w14:paraId="14D8BFB9" w14:textId="35AB4511"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09" w:type="pct"/>
            <w:tcMar>
              <w:left w:w="57" w:type="dxa"/>
              <w:right w:w="57" w:type="dxa"/>
            </w:tcMar>
            <w:vAlign w:val="center"/>
          </w:tcPr>
          <w:p w14:paraId="5A3FD0E1" w14:textId="78A46869" w:rsidR="00F577F3" w:rsidRDefault="00F577F3" w:rsidP="00F577F3">
            <w:pPr>
              <w:adjustRightInd w:val="0"/>
              <w:snapToGrid w:val="0"/>
              <w:jc w:val="right"/>
              <w:rPr>
                <w:rFonts w:ascii="Times New Roman" w:eastAsia="宋体" w:hAnsi="Times New Roman" w:cs="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r>
      <w:tr w:rsidR="00F577F3" w:rsidRPr="00613923" w14:paraId="349D90B2" w14:textId="77777777" w:rsidTr="00FD71E1">
        <w:trPr>
          <w:trHeight w:val="397"/>
        </w:trPr>
        <w:tc>
          <w:tcPr>
            <w:tcW w:w="1877" w:type="pct"/>
            <w:tcMar>
              <w:left w:w="57" w:type="dxa"/>
              <w:right w:w="57" w:type="dxa"/>
            </w:tcMar>
            <w:vAlign w:val="center"/>
          </w:tcPr>
          <w:p w14:paraId="53265132" w14:textId="77777777" w:rsidR="00F577F3" w:rsidRPr="00613923" w:rsidRDefault="00F577F3" w:rsidP="00F577F3">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股份合计</w:t>
            </w:r>
          </w:p>
        </w:tc>
        <w:tc>
          <w:tcPr>
            <w:tcW w:w="1025" w:type="pct"/>
            <w:tcMar>
              <w:left w:w="57" w:type="dxa"/>
              <w:right w:w="57" w:type="dxa"/>
            </w:tcMar>
            <w:vAlign w:val="center"/>
          </w:tcPr>
          <w:p w14:paraId="0005D903" w14:textId="6BA34CD1" w:rsidR="00F577F3" w:rsidRPr="00613923" w:rsidRDefault="00F577F3" w:rsidP="00F577F3">
            <w:pPr>
              <w:adjustRightInd w:val="0"/>
              <w:snapToGrid w:val="0"/>
              <w:jc w:val="right"/>
              <w:rPr>
                <w:rFonts w:ascii="Times New Roman" w:eastAsia="宋体" w:hAnsi="Times New Roman" w:cs="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c>
          <w:tcPr>
            <w:tcW w:w="1089" w:type="pct"/>
            <w:tcMar>
              <w:left w:w="57" w:type="dxa"/>
              <w:right w:w="57" w:type="dxa"/>
            </w:tcMar>
            <w:vAlign w:val="center"/>
          </w:tcPr>
          <w:p w14:paraId="7B630680" w14:textId="470E9ED3" w:rsidR="00F577F3" w:rsidRPr="00613923" w:rsidRDefault="00F577F3" w:rsidP="00F577F3">
            <w:pPr>
              <w:adjustRightInd w:val="0"/>
              <w:snapToGrid w:val="0"/>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w:t>
            </w:r>
          </w:p>
        </w:tc>
        <w:tc>
          <w:tcPr>
            <w:tcW w:w="1009" w:type="pct"/>
            <w:tcMar>
              <w:left w:w="57" w:type="dxa"/>
              <w:right w:w="57" w:type="dxa"/>
            </w:tcMar>
            <w:vAlign w:val="center"/>
          </w:tcPr>
          <w:p w14:paraId="20FD6878" w14:textId="791A6598" w:rsidR="00F577F3" w:rsidRPr="00613923" w:rsidRDefault="00F577F3" w:rsidP="00F577F3">
            <w:pPr>
              <w:adjustRightInd w:val="0"/>
              <w:snapToGrid w:val="0"/>
              <w:jc w:val="right"/>
              <w:rPr>
                <w:rFonts w:ascii="Times New Roman" w:eastAsia="宋体" w:hAnsi="Times New Roman" w:cs="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r>
    </w:tbl>
    <w:bookmarkEnd w:id="3"/>
    <w:p w14:paraId="6E6D15D8" w14:textId="3050D454"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六、独立财务顾问核查意见</w:t>
      </w:r>
    </w:p>
    <w:p w14:paraId="69EC0464" w14:textId="71C2217C"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w:t>
      </w:r>
      <w:proofErr w:type="gramStart"/>
      <w:r w:rsidR="00756ACB">
        <w:rPr>
          <w:rFonts w:ascii="Times New Roman" w:hAnsi="Times New Roman" w:cs="Times New Roman" w:hint="eastAsia"/>
        </w:rPr>
        <w:t>本独立</w:t>
      </w:r>
      <w:proofErr w:type="gramEnd"/>
      <w:r w:rsidR="00756ACB">
        <w:rPr>
          <w:rFonts w:ascii="Times New Roman" w:hAnsi="Times New Roman" w:cs="Times New Roman" w:hint="eastAsia"/>
        </w:rPr>
        <w:t>财务顾问</w:t>
      </w:r>
      <w:r w:rsidRPr="00613923">
        <w:rPr>
          <w:rFonts w:ascii="Times New Roman" w:hAnsi="Times New Roman" w:cs="Times New Roman"/>
        </w:rPr>
        <w:t>认为</w:t>
      </w:r>
      <w:r w:rsidR="006F7032">
        <w:rPr>
          <w:rFonts w:ascii="Times New Roman" w:hAnsi="Times New Roman" w:cs="Times New Roman" w:hint="eastAsia"/>
        </w:rPr>
        <w:t>：</w:t>
      </w:r>
    </w:p>
    <w:p w14:paraId="535D5067" w14:textId="3BF21D4A" w:rsidR="00894A65" w:rsidRDefault="000E6248" w:rsidP="00894A6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5" w:name="_Hlk169103261"/>
      <w:r w:rsidRPr="00613923">
        <w:rPr>
          <w:rFonts w:ascii="Times New Roman" w:hAnsi="Times New Roman" w:cs="Times New Roman"/>
        </w:rPr>
        <w:t>京城股份</w:t>
      </w:r>
      <w:r w:rsidR="008B7436" w:rsidRPr="00613923">
        <w:rPr>
          <w:rFonts w:ascii="Times New Roman" w:hAnsi="Times New Roman" w:cs="Times New Roman"/>
        </w:rPr>
        <w:t>本次限售股份解除限售的数量、上市流通时间均符合相关法律法规</w:t>
      </w:r>
      <w:r w:rsidR="00DA48D8" w:rsidRPr="00DA48D8">
        <w:rPr>
          <w:rFonts w:ascii="Times New Roman" w:hAnsi="Times New Roman" w:cs="Times New Roman" w:hint="eastAsia"/>
        </w:rPr>
        <w:t>和规范性文件</w:t>
      </w:r>
      <w:r w:rsidR="008B7436" w:rsidRPr="00613923">
        <w:rPr>
          <w:rFonts w:ascii="Times New Roman" w:hAnsi="Times New Roman" w:cs="Times New Roman"/>
        </w:rPr>
        <w:t>的要求</w:t>
      </w:r>
      <w:r w:rsidR="00894A65">
        <w:rPr>
          <w:rFonts w:ascii="Times New Roman" w:hAnsi="Times New Roman" w:cs="Times New Roman" w:hint="eastAsia"/>
        </w:rPr>
        <w:t>；</w:t>
      </w:r>
      <w:r w:rsidR="00894A65" w:rsidRPr="00894A65">
        <w:rPr>
          <w:rFonts w:ascii="Times New Roman" w:hAnsi="Times New Roman" w:cs="Times New Roman" w:hint="eastAsia"/>
        </w:rPr>
        <w:t>本次申请解除股份限售的股东不存在违反相关承诺的情况</w:t>
      </w:r>
      <w:r w:rsidR="00894A65">
        <w:rPr>
          <w:rFonts w:ascii="Times New Roman" w:hAnsi="Times New Roman" w:cs="Times New Roman" w:hint="eastAsia"/>
        </w:rPr>
        <w:t>；京城股份对</w:t>
      </w:r>
      <w:r w:rsidR="008B7436" w:rsidRPr="00613923">
        <w:rPr>
          <w:rFonts w:ascii="Times New Roman" w:hAnsi="Times New Roman" w:cs="Times New Roman"/>
        </w:rPr>
        <w:t>本次限售股份上市</w:t>
      </w:r>
      <w:r w:rsidR="00894A65" w:rsidRPr="00613923">
        <w:rPr>
          <w:rFonts w:ascii="Times New Roman" w:hAnsi="Times New Roman" w:cs="Times New Roman"/>
        </w:rPr>
        <w:t>流通</w:t>
      </w:r>
      <w:r w:rsidR="00894A65">
        <w:rPr>
          <w:rFonts w:ascii="Times New Roman" w:hAnsi="Times New Roman" w:cs="Times New Roman" w:hint="eastAsia"/>
        </w:rPr>
        <w:t>事项</w:t>
      </w:r>
      <w:r w:rsidR="008B7436" w:rsidRPr="00613923">
        <w:rPr>
          <w:rFonts w:ascii="Times New Roman" w:hAnsi="Times New Roman" w:cs="Times New Roman"/>
        </w:rPr>
        <w:t>的信息披露真实、准确、完整。</w:t>
      </w:r>
      <w:r w:rsidR="00894A65" w:rsidRPr="00894A65">
        <w:rPr>
          <w:rFonts w:ascii="Times New Roman" w:hAnsi="Times New Roman" w:cs="Times New Roman" w:hint="eastAsia"/>
        </w:rPr>
        <w:t>独立财务顾问对</w:t>
      </w:r>
      <w:r w:rsidR="00894A65">
        <w:rPr>
          <w:rFonts w:ascii="Times New Roman" w:hAnsi="Times New Roman" w:cs="Times New Roman" w:hint="eastAsia"/>
        </w:rPr>
        <w:t>京城</w:t>
      </w:r>
      <w:r w:rsidR="00894A65" w:rsidRPr="00894A65">
        <w:rPr>
          <w:rFonts w:ascii="Times New Roman" w:hAnsi="Times New Roman" w:cs="Times New Roman" w:hint="eastAsia"/>
        </w:rPr>
        <w:t>股份本次限售股份上市流通</w:t>
      </w:r>
      <w:r w:rsidR="00894A65">
        <w:rPr>
          <w:rFonts w:ascii="Times New Roman" w:hAnsi="Times New Roman" w:cs="Times New Roman" w:hint="eastAsia"/>
        </w:rPr>
        <w:t>事项</w:t>
      </w:r>
      <w:r w:rsidR="00894A65" w:rsidRPr="00894A65">
        <w:rPr>
          <w:rFonts w:ascii="Times New Roman" w:hAnsi="Times New Roman" w:cs="Times New Roman" w:hint="eastAsia"/>
        </w:rPr>
        <w:t>无异议。</w:t>
      </w:r>
    </w:p>
    <w:bookmarkEnd w:id="5"/>
    <w:p w14:paraId="7C9015C5" w14:textId="2104BF80" w:rsidR="008B7436" w:rsidRPr="00613923" w:rsidRDefault="006825A5"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8B7436" w:rsidRPr="00613923">
        <w:rPr>
          <w:rFonts w:ascii="Times New Roman" w:hAnsi="Times New Roman" w:cs="Times New Roman"/>
        </w:rPr>
        <w:t>以下无正文</w:t>
      </w:r>
      <w:r>
        <w:rPr>
          <w:rFonts w:ascii="Times New Roman" w:hAnsi="Times New Roman" w:cs="Times New Roman" w:hint="eastAsia"/>
        </w:rPr>
        <w:t>）</w:t>
      </w:r>
    </w:p>
    <w:p w14:paraId="7124F979" w14:textId="77777777" w:rsidR="008B7436" w:rsidRPr="00613923" w:rsidRDefault="008B7436" w:rsidP="00613923">
      <w:pPr>
        <w:widowControl/>
        <w:spacing w:beforeLines="50" w:before="156" w:line="360" w:lineRule="auto"/>
        <w:ind w:firstLineChars="200" w:firstLine="420"/>
        <w:jc w:val="left"/>
        <w:rPr>
          <w:rFonts w:ascii="Times New Roman" w:eastAsia="宋体" w:hAnsi="Times New Roman" w:cs="Times New Roman"/>
          <w:kern w:val="0"/>
          <w:sz w:val="24"/>
        </w:rPr>
      </w:pPr>
      <w:r w:rsidRPr="00613923">
        <w:rPr>
          <w:rFonts w:ascii="Times New Roman" w:eastAsia="宋体" w:hAnsi="Times New Roman" w:cs="Times New Roman"/>
        </w:rPr>
        <w:br w:type="page"/>
      </w:r>
    </w:p>
    <w:p w14:paraId="218BDED9" w14:textId="6CFAE807" w:rsidR="008B7436" w:rsidRPr="00613923" w:rsidRDefault="008B7436" w:rsidP="00DA48D8">
      <w:pPr>
        <w:pStyle w:val="a3"/>
        <w:adjustRightInd w:val="0"/>
        <w:snapToGrid w:val="0"/>
        <w:spacing w:beforeLines="50" w:before="156" w:beforeAutospacing="0" w:after="0" w:afterAutospacing="0" w:line="360" w:lineRule="auto"/>
        <w:jc w:val="both"/>
        <w:rPr>
          <w:rFonts w:ascii="Times New Roman" w:hAnsi="Times New Roman" w:cs="Times New Roman"/>
        </w:rPr>
      </w:pPr>
      <w:r w:rsidRPr="00613923">
        <w:rPr>
          <w:rFonts w:ascii="Times New Roman" w:hAnsi="Times New Roman" w:cs="Times New Roman"/>
        </w:rPr>
        <w:lastRenderedPageBreak/>
        <w:t>（本页无正文，为《中信建投证券股份有限公司关于北京京城机电股份有限公司发行股份及支付现金购买资产并募集配套资金之部分限售股上市流通的核查意见》之签字盖章页）</w:t>
      </w:r>
    </w:p>
    <w:p w14:paraId="4B105C38" w14:textId="70A44130" w:rsidR="008B7436"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3631C4DC" w14:textId="77777777" w:rsidR="004F0742" w:rsidRPr="004F0742" w:rsidRDefault="004F0742"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53F132ED" w14:textId="6A1F6200" w:rsidR="00342D6C" w:rsidRPr="00342D6C" w:rsidRDefault="00342D6C" w:rsidP="00342D6C">
      <w:pPr>
        <w:spacing w:beforeLines="50" w:before="156" w:line="360" w:lineRule="auto"/>
        <w:rPr>
          <w:rFonts w:ascii="宋体" w:eastAsia="宋体" w:hAnsi="宋体"/>
          <w:sz w:val="24"/>
        </w:rPr>
      </w:pPr>
      <w:r w:rsidRPr="00342D6C">
        <w:rPr>
          <w:rFonts w:ascii="宋体" w:eastAsia="宋体" w:hAnsi="宋体" w:hint="eastAsia"/>
          <w:sz w:val="24"/>
        </w:rPr>
        <w:t>财务顾问</w:t>
      </w:r>
      <w:r w:rsidRPr="00342D6C">
        <w:rPr>
          <w:rFonts w:ascii="宋体" w:eastAsia="宋体" w:hAnsi="宋体"/>
          <w:sz w:val="24"/>
        </w:rPr>
        <w:t>主办人：</w:t>
      </w:r>
      <w:r w:rsidRPr="00342D6C">
        <w:rPr>
          <w:rFonts w:ascii="宋体" w:eastAsia="宋体" w:hAnsi="宋体" w:hint="eastAsia"/>
          <w:sz w:val="24"/>
        </w:rPr>
        <w:t xml:space="preserve"> </w:t>
      </w:r>
      <w:r w:rsidRPr="00342D6C">
        <w:rPr>
          <w:rFonts w:ascii="宋体" w:eastAsia="宋体" w:hAnsi="宋体" w:hint="eastAsia"/>
          <w:sz w:val="24"/>
          <w:u w:val="single"/>
        </w:rPr>
        <w:t xml:space="preserve"> </w:t>
      </w:r>
      <w:r w:rsidRPr="00342D6C">
        <w:rPr>
          <w:rFonts w:ascii="宋体" w:eastAsia="宋体" w:hAnsi="宋体"/>
          <w:sz w:val="24"/>
          <w:u w:val="single"/>
        </w:rPr>
        <w:t xml:space="preserve">                 </w:t>
      </w:r>
      <w:r w:rsidRPr="00342D6C">
        <w:rPr>
          <w:rFonts w:ascii="宋体" w:eastAsia="宋体" w:hAnsi="宋体"/>
          <w:sz w:val="24"/>
        </w:rPr>
        <w:t xml:space="preserve">   </w:t>
      </w:r>
      <w:r w:rsidRPr="00342D6C">
        <w:rPr>
          <w:rFonts w:ascii="宋体" w:eastAsia="宋体" w:hAnsi="宋体"/>
          <w:sz w:val="24"/>
          <w:u w:val="single"/>
        </w:rPr>
        <w:t xml:space="preserve">                  </w:t>
      </w:r>
    </w:p>
    <w:p w14:paraId="673B91D3" w14:textId="79749114" w:rsidR="00342D6C" w:rsidRPr="00342D6C" w:rsidRDefault="00342D6C" w:rsidP="00342D6C">
      <w:pPr>
        <w:spacing w:beforeLines="50" w:before="156" w:line="360" w:lineRule="auto"/>
        <w:ind w:firstLineChars="1150" w:firstLine="2760"/>
        <w:rPr>
          <w:rFonts w:ascii="宋体" w:eastAsia="宋体" w:hAnsi="宋体"/>
          <w:sz w:val="24"/>
        </w:rPr>
      </w:pPr>
      <w:proofErr w:type="gramStart"/>
      <w:r>
        <w:rPr>
          <w:rFonts w:ascii="宋体" w:eastAsia="宋体" w:hAnsi="宋体" w:hint="eastAsia"/>
          <w:sz w:val="24"/>
        </w:rPr>
        <w:t>贺承达</w:t>
      </w:r>
      <w:proofErr w:type="gramEnd"/>
      <w:r w:rsidRPr="00342D6C">
        <w:rPr>
          <w:rFonts w:ascii="宋体" w:eastAsia="宋体" w:hAnsi="宋体" w:hint="eastAsia"/>
          <w:sz w:val="24"/>
        </w:rPr>
        <w:t xml:space="preserve"> </w:t>
      </w:r>
      <w:r w:rsidRPr="00342D6C">
        <w:rPr>
          <w:rFonts w:ascii="宋体" w:eastAsia="宋体" w:hAnsi="宋体"/>
          <w:sz w:val="24"/>
        </w:rPr>
        <w:t xml:space="preserve">              </w:t>
      </w:r>
      <w:r w:rsidR="008D2E1E">
        <w:rPr>
          <w:rFonts w:ascii="宋体" w:eastAsia="宋体" w:hAnsi="宋体" w:hint="eastAsia"/>
          <w:sz w:val="24"/>
        </w:rPr>
        <w:t>侯</w:t>
      </w:r>
      <w:r w:rsidR="00DA48D8">
        <w:rPr>
          <w:rFonts w:ascii="宋体" w:eastAsia="宋体" w:hAnsi="宋体" w:hint="eastAsia"/>
          <w:sz w:val="24"/>
        </w:rPr>
        <w:t xml:space="preserve">  </w:t>
      </w:r>
      <w:r>
        <w:rPr>
          <w:rFonts w:ascii="宋体" w:eastAsia="宋体" w:hAnsi="宋体" w:hint="eastAsia"/>
          <w:sz w:val="24"/>
        </w:rPr>
        <w:t>顺</w:t>
      </w:r>
    </w:p>
    <w:p w14:paraId="562C8F75" w14:textId="06884FCD" w:rsidR="008B7436" w:rsidRPr="00342D6C" w:rsidRDefault="008B7436" w:rsidP="00613923">
      <w:pPr>
        <w:spacing w:beforeLines="50" w:before="156" w:line="360" w:lineRule="auto"/>
        <w:ind w:firstLineChars="200" w:firstLine="480"/>
        <w:rPr>
          <w:rFonts w:ascii="Times New Roman" w:eastAsia="宋体" w:hAnsi="Times New Roman" w:cs="Times New Roman"/>
          <w:sz w:val="24"/>
        </w:rPr>
      </w:pPr>
    </w:p>
    <w:p w14:paraId="366A2C36" w14:textId="222EEB10"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CFC7750" w14:textId="7C7A223C"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30D196E0" w14:textId="2091B6A9"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中</w:t>
      </w:r>
      <w:proofErr w:type="gramStart"/>
      <w:r w:rsidRPr="00613923">
        <w:rPr>
          <w:rFonts w:ascii="Times New Roman" w:eastAsia="宋体" w:hAnsi="Times New Roman" w:cs="Times New Roman"/>
          <w:sz w:val="24"/>
        </w:rPr>
        <w:t>信建投证券</w:t>
      </w:r>
      <w:proofErr w:type="gramEnd"/>
      <w:r w:rsidRPr="00613923">
        <w:rPr>
          <w:rFonts w:ascii="Times New Roman" w:eastAsia="宋体" w:hAnsi="Times New Roman" w:cs="Times New Roman"/>
          <w:sz w:val="24"/>
        </w:rPr>
        <w:t>股份有限公司</w:t>
      </w:r>
    </w:p>
    <w:p w14:paraId="11194218" w14:textId="61462CCE"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年</w:t>
      </w:r>
      <w:r w:rsidRPr="00613923">
        <w:rPr>
          <w:rFonts w:ascii="Times New Roman" w:eastAsia="宋体" w:hAnsi="Times New Roman" w:cs="Times New Roman"/>
          <w:sz w:val="24"/>
        </w:rPr>
        <w:t xml:space="preserve"> </w:t>
      </w:r>
      <w:r w:rsidR="00342D6C">
        <w:rPr>
          <w:rFonts w:ascii="Times New Roman" w:eastAsia="宋体" w:hAnsi="Times New Roman" w:cs="Times New Roman"/>
          <w:sz w:val="24"/>
        </w:rPr>
        <w:t xml:space="preserve">    </w:t>
      </w:r>
      <w:r w:rsidRPr="00613923">
        <w:rPr>
          <w:rFonts w:ascii="Times New Roman" w:eastAsia="宋体" w:hAnsi="Times New Roman" w:cs="Times New Roman"/>
          <w:sz w:val="24"/>
        </w:rPr>
        <w:t>月</w:t>
      </w:r>
      <w:r w:rsidR="00342D6C">
        <w:rPr>
          <w:rFonts w:ascii="Times New Roman" w:eastAsia="宋体" w:hAnsi="Times New Roman" w:cs="Times New Roman" w:hint="eastAsia"/>
          <w:sz w:val="24"/>
        </w:rPr>
        <w:t xml:space="preserve"> </w:t>
      </w:r>
      <w:r w:rsidR="00963B55">
        <w:rPr>
          <w:rFonts w:ascii="Times New Roman" w:eastAsia="宋体" w:hAnsi="Times New Roman" w:cs="Times New Roman"/>
          <w:sz w:val="24"/>
        </w:rPr>
        <w:t xml:space="preserve"> </w:t>
      </w:r>
      <w:r w:rsidR="00342D6C">
        <w:rPr>
          <w:rFonts w:ascii="Times New Roman" w:eastAsia="宋体" w:hAnsi="Times New Roman" w:cs="Times New Roman" w:hint="eastAsia"/>
          <w:sz w:val="24"/>
        </w:rPr>
        <w:t xml:space="preserve"> </w:t>
      </w:r>
      <w:r w:rsidR="00342D6C">
        <w:rPr>
          <w:rFonts w:ascii="Times New Roman" w:eastAsia="宋体" w:hAnsi="Times New Roman" w:cs="Times New Roman"/>
          <w:sz w:val="24"/>
        </w:rPr>
        <w:t xml:space="preserve"> </w:t>
      </w:r>
      <w:r w:rsidRPr="00613923">
        <w:rPr>
          <w:rFonts w:ascii="Times New Roman" w:eastAsia="宋体" w:hAnsi="Times New Roman" w:cs="Times New Roman"/>
          <w:sz w:val="24"/>
        </w:rPr>
        <w:t xml:space="preserve"> </w:t>
      </w:r>
      <w:r w:rsidRPr="00613923">
        <w:rPr>
          <w:rFonts w:ascii="Times New Roman" w:eastAsia="宋体" w:hAnsi="Times New Roman" w:cs="Times New Roman"/>
          <w:sz w:val="24"/>
        </w:rPr>
        <w:t>日</w:t>
      </w:r>
    </w:p>
    <w:sectPr w:rsidR="008B7436" w:rsidRPr="006139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93D1" w14:textId="77777777" w:rsidR="00EC60AC" w:rsidRDefault="00EC60AC" w:rsidP="003E5E59">
      <w:r>
        <w:separator/>
      </w:r>
    </w:p>
  </w:endnote>
  <w:endnote w:type="continuationSeparator" w:id="0">
    <w:p w14:paraId="1876FA90" w14:textId="77777777" w:rsidR="00EC60AC" w:rsidRDefault="00EC60AC" w:rsidP="003E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426717"/>
      <w:docPartObj>
        <w:docPartGallery w:val="Page Numbers (Bottom of Page)"/>
        <w:docPartUnique/>
      </w:docPartObj>
    </w:sdtPr>
    <w:sdtEndPr>
      <w:rPr>
        <w:rFonts w:ascii="Times New Roman" w:hAnsi="Times New Roman" w:cs="Times New Roman"/>
      </w:rPr>
    </w:sdtEndPr>
    <w:sdtContent>
      <w:p w14:paraId="74369AA4" w14:textId="00B1F064" w:rsidR="00DA48D8" w:rsidRPr="00DA48D8" w:rsidRDefault="00DA48D8" w:rsidP="00DA48D8">
        <w:pPr>
          <w:pStyle w:val="a7"/>
          <w:jc w:val="center"/>
          <w:rPr>
            <w:rFonts w:ascii="Times New Roman" w:hAnsi="Times New Roman" w:cs="Times New Roman"/>
          </w:rPr>
        </w:pPr>
        <w:r w:rsidRPr="00DA48D8">
          <w:rPr>
            <w:rFonts w:ascii="Times New Roman" w:hAnsi="Times New Roman" w:cs="Times New Roman"/>
          </w:rPr>
          <w:fldChar w:fldCharType="begin"/>
        </w:r>
        <w:r w:rsidRPr="00DA48D8">
          <w:rPr>
            <w:rFonts w:ascii="Times New Roman" w:hAnsi="Times New Roman" w:cs="Times New Roman"/>
          </w:rPr>
          <w:instrText>PAGE   \* MERGEFORMAT</w:instrText>
        </w:r>
        <w:r w:rsidRPr="00DA48D8">
          <w:rPr>
            <w:rFonts w:ascii="Times New Roman" w:hAnsi="Times New Roman" w:cs="Times New Roman"/>
          </w:rPr>
          <w:fldChar w:fldCharType="separate"/>
        </w:r>
        <w:r w:rsidRPr="00DA48D8">
          <w:rPr>
            <w:rFonts w:ascii="Times New Roman" w:hAnsi="Times New Roman" w:cs="Times New Roman"/>
            <w:lang w:val="zh-CN"/>
          </w:rPr>
          <w:t>2</w:t>
        </w:r>
        <w:r w:rsidRPr="00DA48D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553A" w14:textId="77777777" w:rsidR="00EC60AC" w:rsidRDefault="00EC60AC" w:rsidP="003E5E59">
      <w:r>
        <w:separator/>
      </w:r>
    </w:p>
  </w:footnote>
  <w:footnote w:type="continuationSeparator" w:id="0">
    <w:p w14:paraId="4A44B857" w14:textId="77777777" w:rsidR="00EC60AC" w:rsidRDefault="00EC60AC" w:rsidP="003E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B"/>
    <w:rsid w:val="00047160"/>
    <w:rsid w:val="00062B9B"/>
    <w:rsid w:val="000A2B38"/>
    <w:rsid w:val="000B090A"/>
    <w:rsid w:val="000C3CC7"/>
    <w:rsid w:val="000C7A7C"/>
    <w:rsid w:val="000D60AC"/>
    <w:rsid w:val="000E6248"/>
    <w:rsid w:val="000F0D60"/>
    <w:rsid w:val="00105BBE"/>
    <w:rsid w:val="00130BE6"/>
    <w:rsid w:val="00186ABE"/>
    <w:rsid w:val="00246ADF"/>
    <w:rsid w:val="00292ADE"/>
    <w:rsid w:val="002A69C2"/>
    <w:rsid w:val="002C4B19"/>
    <w:rsid w:val="002C7B2F"/>
    <w:rsid w:val="002E4C1E"/>
    <w:rsid w:val="002F04F7"/>
    <w:rsid w:val="00342D6C"/>
    <w:rsid w:val="003B1778"/>
    <w:rsid w:val="003D61FB"/>
    <w:rsid w:val="003D70DF"/>
    <w:rsid w:val="003E5E59"/>
    <w:rsid w:val="00443307"/>
    <w:rsid w:val="004563A4"/>
    <w:rsid w:val="00464CA0"/>
    <w:rsid w:val="004714A1"/>
    <w:rsid w:val="00473DAD"/>
    <w:rsid w:val="0049226E"/>
    <w:rsid w:val="004A1CDA"/>
    <w:rsid w:val="004C20FC"/>
    <w:rsid w:val="004F0742"/>
    <w:rsid w:val="005011F0"/>
    <w:rsid w:val="00504D4D"/>
    <w:rsid w:val="00515A06"/>
    <w:rsid w:val="005755EF"/>
    <w:rsid w:val="005878A7"/>
    <w:rsid w:val="00594E1E"/>
    <w:rsid w:val="005D22D7"/>
    <w:rsid w:val="005D7246"/>
    <w:rsid w:val="005F6B89"/>
    <w:rsid w:val="00613923"/>
    <w:rsid w:val="00661D92"/>
    <w:rsid w:val="00662169"/>
    <w:rsid w:val="00665588"/>
    <w:rsid w:val="006825A5"/>
    <w:rsid w:val="006E738A"/>
    <w:rsid w:val="006F7032"/>
    <w:rsid w:val="00701A84"/>
    <w:rsid w:val="007040BD"/>
    <w:rsid w:val="007109BD"/>
    <w:rsid w:val="00720FA1"/>
    <w:rsid w:val="00756ACB"/>
    <w:rsid w:val="00770D4D"/>
    <w:rsid w:val="00794A08"/>
    <w:rsid w:val="00797FAB"/>
    <w:rsid w:val="007D2BCB"/>
    <w:rsid w:val="007E0AD1"/>
    <w:rsid w:val="007F56C6"/>
    <w:rsid w:val="00816C57"/>
    <w:rsid w:val="008310B2"/>
    <w:rsid w:val="0084647B"/>
    <w:rsid w:val="00854FC9"/>
    <w:rsid w:val="00873C72"/>
    <w:rsid w:val="00894A65"/>
    <w:rsid w:val="008B7436"/>
    <w:rsid w:val="008D2E1E"/>
    <w:rsid w:val="00901BB8"/>
    <w:rsid w:val="0093015B"/>
    <w:rsid w:val="00963B55"/>
    <w:rsid w:val="00987480"/>
    <w:rsid w:val="00996C93"/>
    <w:rsid w:val="009C56E6"/>
    <w:rsid w:val="009C6244"/>
    <w:rsid w:val="009D6D99"/>
    <w:rsid w:val="00AA41DD"/>
    <w:rsid w:val="00B44229"/>
    <w:rsid w:val="00B529DD"/>
    <w:rsid w:val="00C21D5D"/>
    <w:rsid w:val="00C333B7"/>
    <w:rsid w:val="00C35015"/>
    <w:rsid w:val="00C61565"/>
    <w:rsid w:val="00C97756"/>
    <w:rsid w:val="00CA4847"/>
    <w:rsid w:val="00CF1F51"/>
    <w:rsid w:val="00D01F5A"/>
    <w:rsid w:val="00D2429D"/>
    <w:rsid w:val="00D575EA"/>
    <w:rsid w:val="00D673BA"/>
    <w:rsid w:val="00D77E1E"/>
    <w:rsid w:val="00DA48D8"/>
    <w:rsid w:val="00DE4F62"/>
    <w:rsid w:val="00E14DAA"/>
    <w:rsid w:val="00E43674"/>
    <w:rsid w:val="00EB07C2"/>
    <w:rsid w:val="00EC60AC"/>
    <w:rsid w:val="00F01DF8"/>
    <w:rsid w:val="00F32BD5"/>
    <w:rsid w:val="00F365FA"/>
    <w:rsid w:val="00F42959"/>
    <w:rsid w:val="00F577F3"/>
    <w:rsid w:val="00F60B94"/>
    <w:rsid w:val="00FD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EDE0"/>
  <w15:chartTrackingRefBased/>
  <w15:docId w15:val="{1F4C5688-983A-684C-9C13-0539DE7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7D2BCB"/>
    <w:rPr>
      <w:rFonts w:ascii="宋体" w:eastAsia="宋体" w:hAnsi="宋体" w:cs="宋体"/>
      <w:kern w:val="0"/>
      <w:sz w:val="24"/>
    </w:rPr>
  </w:style>
  <w:style w:type="paragraph" w:styleId="a3">
    <w:name w:val="Normal (Web)"/>
    <w:basedOn w:val="a"/>
    <w:uiPriority w:val="99"/>
    <w:unhideWhenUsed/>
    <w:rsid w:val="007D2BCB"/>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E59"/>
    <w:pPr>
      <w:tabs>
        <w:tab w:val="center" w:pos="4153"/>
        <w:tab w:val="right" w:pos="8306"/>
      </w:tabs>
      <w:snapToGrid w:val="0"/>
      <w:jc w:val="center"/>
    </w:pPr>
    <w:rPr>
      <w:sz w:val="18"/>
      <w:szCs w:val="18"/>
    </w:rPr>
  </w:style>
  <w:style w:type="character" w:customStyle="1" w:styleId="a6">
    <w:name w:val="页眉 字符"/>
    <w:basedOn w:val="a0"/>
    <w:link w:val="a5"/>
    <w:uiPriority w:val="99"/>
    <w:rsid w:val="003E5E59"/>
    <w:rPr>
      <w:sz w:val="18"/>
      <w:szCs w:val="18"/>
    </w:rPr>
  </w:style>
  <w:style w:type="paragraph" w:styleId="a7">
    <w:name w:val="footer"/>
    <w:basedOn w:val="a"/>
    <w:link w:val="a8"/>
    <w:uiPriority w:val="99"/>
    <w:unhideWhenUsed/>
    <w:rsid w:val="003E5E59"/>
    <w:pPr>
      <w:tabs>
        <w:tab w:val="center" w:pos="4153"/>
        <w:tab w:val="right" w:pos="8306"/>
      </w:tabs>
      <w:snapToGrid w:val="0"/>
      <w:jc w:val="left"/>
    </w:pPr>
    <w:rPr>
      <w:sz w:val="18"/>
      <w:szCs w:val="18"/>
    </w:rPr>
  </w:style>
  <w:style w:type="character" w:customStyle="1" w:styleId="a8">
    <w:name w:val="页脚 字符"/>
    <w:basedOn w:val="a0"/>
    <w:link w:val="a7"/>
    <w:uiPriority w:val="99"/>
    <w:rsid w:val="003E5E59"/>
    <w:rPr>
      <w:sz w:val="18"/>
      <w:szCs w:val="18"/>
    </w:rPr>
  </w:style>
  <w:style w:type="character" w:styleId="a9">
    <w:name w:val="annotation reference"/>
    <w:basedOn w:val="a0"/>
    <w:uiPriority w:val="99"/>
    <w:semiHidden/>
    <w:unhideWhenUsed/>
    <w:rsid w:val="003E5E59"/>
    <w:rPr>
      <w:sz w:val="21"/>
      <w:szCs w:val="21"/>
    </w:rPr>
  </w:style>
  <w:style w:type="paragraph" w:styleId="aa">
    <w:name w:val="annotation text"/>
    <w:basedOn w:val="a"/>
    <w:link w:val="ab"/>
    <w:uiPriority w:val="99"/>
    <w:semiHidden/>
    <w:unhideWhenUsed/>
    <w:rsid w:val="003E5E59"/>
    <w:pPr>
      <w:jc w:val="left"/>
    </w:pPr>
  </w:style>
  <w:style w:type="character" w:customStyle="1" w:styleId="ab">
    <w:name w:val="批注文字 字符"/>
    <w:basedOn w:val="a0"/>
    <w:link w:val="aa"/>
    <w:uiPriority w:val="99"/>
    <w:semiHidden/>
    <w:rsid w:val="003E5E59"/>
  </w:style>
  <w:style w:type="paragraph" w:styleId="ac">
    <w:name w:val="annotation subject"/>
    <w:basedOn w:val="aa"/>
    <w:next w:val="aa"/>
    <w:link w:val="ad"/>
    <w:uiPriority w:val="99"/>
    <w:semiHidden/>
    <w:unhideWhenUsed/>
    <w:rsid w:val="003E5E59"/>
    <w:rPr>
      <w:b/>
      <w:bCs/>
    </w:rPr>
  </w:style>
  <w:style w:type="character" w:customStyle="1" w:styleId="ad">
    <w:name w:val="批注主题 字符"/>
    <w:basedOn w:val="ab"/>
    <w:link w:val="ac"/>
    <w:uiPriority w:val="99"/>
    <w:semiHidden/>
    <w:rsid w:val="003E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9596">
      <w:bodyDiv w:val="1"/>
      <w:marLeft w:val="0"/>
      <w:marRight w:val="0"/>
      <w:marTop w:val="0"/>
      <w:marBottom w:val="0"/>
      <w:divBdr>
        <w:top w:val="none" w:sz="0" w:space="0" w:color="auto"/>
        <w:left w:val="none" w:sz="0" w:space="0" w:color="auto"/>
        <w:bottom w:val="none" w:sz="0" w:space="0" w:color="auto"/>
        <w:right w:val="none" w:sz="0" w:space="0" w:color="auto"/>
      </w:divBdr>
      <w:divsChild>
        <w:div w:id="1642153876">
          <w:marLeft w:val="0"/>
          <w:marRight w:val="0"/>
          <w:marTop w:val="0"/>
          <w:marBottom w:val="0"/>
          <w:divBdr>
            <w:top w:val="none" w:sz="0" w:space="0" w:color="auto"/>
            <w:left w:val="none" w:sz="0" w:space="0" w:color="auto"/>
            <w:bottom w:val="none" w:sz="0" w:space="0" w:color="auto"/>
            <w:right w:val="none" w:sz="0" w:space="0" w:color="auto"/>
          </w:divBdr>
          <w:divsChild>
            <w:div w:id="1378703876">
              <w:marLeft w:val="0"/>
              <w:marRight w:val="0"/>
              <w:marTop w:val="0"/>
              <w:marBottom w:val="0"/>
              <w:divBdr>
                <w:top w:val="none" w:sz="0" w:space="0" w:color="auto"/>
                <w:left w:val="none" w:sz="0" w:space="0" w:color="auto"/>
                <w:bottom w:val="none" w:sz="0" w:space="0" w:color="auto"/>
                <w:right w:val="none" w:sz="0" w:space="0" w:color="auto"/>
              </w:divBdr>
              <w:divsChild>
                <w:div w:id="17427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854">
      <w:bodyDiv w:val="1"/>
      <w:marLeft w:val="0"/>
      <w:marRight w:val="0"/>
      <w:marTop w:val="0"/>
      <w:marBottom w:val="0"/>
      <w:divBdr>
        <w:top w:val="none" w:sz="0" w:space="0" w:color="auto"/>
        <w:left w:val="none" w:sz="0" w:space="0" w:color="auto"/>
        <w:bottom w:val="none" w:sz="0" w:space="0" w:color="auto"/>
        <w:right w:val="none" w:sz="0" w:space="0" w:color="auto"/>
      </w:divBdr>
    </w:div>
    <w:div w:id="382560817">
      <w:bodyDiv w:val="1"/>
      <w:marLeft w:val="0"/>
      <w:marRight w:val="0"/>
      <w:marTop w:val="0"/>
      <w:marBottom w:val="0"/>
      <w:divBdr>
        <w:top w:val="none" w:sz="0" w:space="0" w:color="auto"/>
        <w:left w:val="none" w:sz="0" w:space="0" w:color="auto"/>
        <w:bottom w:val="none" w:sz="0" w:space="0" w:color="auto"/>
        <w:right w:val="none" w:sz="0" w:space="0" w:color="auto"/>
      </w:divBdr>
      <w:divsChild>
        <w:div w:id="1729915115">
          <w:marLeft w:val="0"/>
          <w:marRight w:val="0"/>
          <w:marTop w:val="0"/>
          <w:marBottom w:val="0"/>
          <w:divBdr>
            <w:top w:val="none" w:sz="0" w:space="0" w:color="auto"/>
            <w:left w:val="none" w:sz="0" w:space="0" w:color="auto"/>
            <w:bottom w:val="none" w:sz="0" w:space="0" w:color="auto"/>
            <w:right w:val="none" w:sz="0" w:space="0" w:color="auto"/>
          </w:divBdr>
          <w:divsChild>
            <w:div w:id="851530661">
              <w:marLeft w:val="0"/>
              <w:marRight w:val="0"/>
              <w:marTop w:val="0"/>
              <w:marBottom w:val="0"/>
              <w:divBdr>
                <w:top w:val="none" w:sz="0" w:space="0" w:color="auto"/>
                <w:left w:val="none" w:sz="0" w:space="0" w:color="auto"/>
                <w:bottom w:val="none" w:sz="0" w:space="0" w:color="auto"/>
                <w:right w:val="none" w:sz="0" w:space="0" w:color="auto"/>
              </w:divBdr>
              <w:divsChild>
                <w:div w:id="266816936">
                  <w:marLeft w:val="0"/>
                  <w:marRight w:val="0"/>
                  <w:marTop w:val="0"/>
                  <w:marBottom w:val="0"/>
                  <w:divBdr>
                    <w:top w:val="none" w:sz="0" w:space="0" w:color="auto"/>
                    <w:left w:val="none" w:sz="0" w:space="0" w:color="auto"/>
                    <w:bottom w:val="none" w:sz="0" w:space="0" w:color="auto"/>
                    <w:right w:val="none" w:sz="0" w:space="0" w:color="auto"/>
                  </w:divBdr>
                </w:div>
              </w:divsChild>
            </w:div>
            <w:div w:id="2106415640">
              <w:marLeft w:val="0"/>
              <w:marRight w:val="0"/>
              <w:marTop w:val="0"/>
              <w:marBottom w:val="0"/>
              <w:divBdr>
                <w:top w:val="none" w:sz="0" w:space="0" w:color="auto"/>
                <w:left w:val="none" w:sz="0" w:space="0" w:color="auto"/>
                <w:bottom w:val="none" w:sz="0" w:space="0" w:color="auto"/>
                <w:right w:val="none" w:sz="0" w:space="0" w:color="auto"/>
              </w:divBdr>
              <w:divsChild>
                <w:div w:id="1927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034">
      <w:bodyDiv w:val="1"/>
      <w:marLeft w:val="0"/>
      <w:marRight w:val="0"/>
      <w:marTop w:val="0"/>
      <w:marBottom w:val="0"/>
      <w:divBdr>
        <w:top w:val="none" w:sz="0" w:space="0" w:color="auto"/>
        <w:left w:val="none" w:sz="0" w:space="0" w:color="auto"/>
        <w:bottom w:val="none" w:sz="0" w:space="0" w:color="auto"/>
        <w:right w:val="none" w:sz="0" w:space="0" w:color="auto"/>
      </w:divBdr>
      <w:divsChild>
        <w:div w:id="2105418138">
          <w:marLeft w:val="0"/>
          <w:marRight w:val="0"/>
          <w:marTop w:val="0"/>
          <w:marBottom w:val="0"/>
          <w:divBdr>
            <w:top w:val="none" w:sz="0" w:space="0" w:color="auto"/>
            <w:left w:val="none" w:sz="0" w:space="0" w:color="auto"/>
            <w:bottom w:val="none" w:sz="0" w:space="0" w:color="auto"/>
            <w:right w:val="none" w:sz="0" w:space="0" w:color="auto"/>
          </w:divBdr>
          <w:divsChild>
            <w:div w:id="322903147">
              <w:marLeft w:val="0"/>
              <w:marRight w:val="0"/>
              <w:marTop w:val="0"/>
              <w:marBottom w:val="0"/>
              <w:divBdr>
                <w:top w:val="none" w:sz="0" w:space="0" w:color="auto"/>
                <w:left w:val="none" w:sz="0" w:space="0" w:color="auto"/>
                <w:bottom w:val="none" w:sz="0" w:space="0" w:color="auto"/>
                <w:right w:val="none" w:sz="0" w:space="0" w:color="auto"/>
              </w:divBdr>
              <w:divsChild>
                <w:div w:id="84689708">
                  <w:marLeft w:val="0"/>
                  <w:marRight w:val="0"/>
                  <w:marTop w:val="0"/>
                  <w:marBottom w:val="0"/>
                  <w:divBdr>
                    <w:top w:val="none" w:sz="0" w:space="0" w:color="auto"/>
                    <w:left w:val="none" w:sz="0" w:space="0" w:color="auto"/>
                    <w:bottom w:val="none" w:sz="0" w:space="0" w:color="auto"/>
                    <w:right w:val="none" w:sz="0" w:space="0" w:color="auto"/>
                  </w:divBdr>
                </w:div>
              </w:divsChild>
            </w:div>
            <w:div w:id="1284846582">
              <w:marLeft w:val="0"/>
              <w:marRight w:val="0"/>
              <w:marTop w:val="0"/>
              <w:marBottom w:val="0"/>
              <w:divBdr>
                <w:top w:val="none" w:sz="0" w:space="0" w:color="auto"/>
                <w:left w:val="none" w:sz="0" w:space="0" w:color="auto"/>
                <w:bottom w:val="none" w:sz="0" w:space="0" w:color="auto"/>
                <w:right w:val="none" w:sz="0" w:space="0" w:color="auto"/>
              </w:divBdr>
              <w:divsChild>
                <w:div w:id="1002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621">
      <w:bodyDiv w:val="1"/>
      <w:marLeft w:val="0"/>
      <w:marRight w:val="0"/>
      <w:marTop w:val="0"/>
      <w:marBottom w:val="0"/>
      <w:divBdr>
        <w:top w:val="none" w:sz="0" w:space="0" w:color="auto"/>
        <w:left w:val="none" w:sz="0" w:space="0" w:color="auto"/>
        <w:bottom w:val="none" w:sz="0" w:space="0" w:color="auto"/>
        <w:right w:val="none" w:sz="0" w:space="0" w:color="auto"/>
      </w:divBdr>
    </w:div>
    <w:div w:id="672294650">
      <w:bodyDiv w:val="1"/>
      <w:marLeft w:val="0"/>
      <w:marRight w:val="0"/>
      <w:marTop w:val="0"/>
      <w:marBottom w:val="0"/>
      <w:divBdr>
        <w:top w:val="none" w:sz="0" w:space="0" w:color="auto"/>
        <w:left w:val="none" w:sz="0" w:space="0" w:color="auto"/>
        <w:bottom w:val="none" w:sz="0" w:space="0" w:color="auto"/>
        <w:right w:val="none" w:sz="0" w:space="0" w:color="auto"/>
      </w:divBdr>
      <w:divsChild>
        <w:div w:id="1937402151">
          <w:marLeft w:val="0"/>
          <w:marRight w:val="0"/>
          <w:marTop w:val="0"/>
          <w:marBottom w:val="0"/>
          <w:divBdr>
            <w:top w:val="none" w:sz="0" w:space="0" w:color="auto"/>
            <w:left w:val="none" w:sz="0" w:space="0" w:color="auto"/>
            <w:bottom w:val="none" w:sz="0" w:space="0" w:color="auto"/>
            <w:right w:val="none" w:sz="0" w:space="0" w:color="auto"/>
          </w:divBdr>
          <w:divsChild>
            <w:div w:id="206262164">
              <w:marLeft w:val="0"/>
              <w:marRight w:val="0"/>
              <w:marTop w:val="0"/>
              <w:marBottom w:val="0"/>
              <w:divBdr>
                <w:top w:val="none" w:sz="0" w:space="0" w:color="auto"/>
                <w:left w:val="none" w:sz="0" w:space="0" w:color="auto"/>
                <w:bottom w:val="none" w:sz="0" w:space="0" w:color="auto"/>
                <w:right w:val="none" w:sz="0" w:space="0" w:color="auto"/>
              </w:divBdr>
              <w:divsChild>
                <w:div w:id="17699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446">
      <w:bodyDiv w:val="1"/>
      <w:marLeft w:val="0"/>
      <w:marRight w:val="0"/>
      <w:marTop w:val="0"/>
      <w:marBottom w:val="0"/>
      <w:divBdr>
        <w:top w:val="none" w:sz="0" w:space="0" w:color="auto"/>
        <w:left w:val="none" w:sz="0" w:space="0" w:color="auto"/>
        <w:bottom w:val="none" w:sz="0" w:space="0" w:color="auto"/>
        <w:right w:val="none" w:sz="0" w:space="0" w:color="auto"/>
      </w:divBdr>
      <w:divsChild>
        <w:div w:id="1874725994">
          <w:marLeft w:val="0"/>
          <w:marRight w:val="0"/>
          <w:marTop w:val="0"/>
          <w:marBottom w:val="0"/>
          <w:divBdr>
            <w:top w:val="none" w:sz="0" w:space="0" w:color="auto"/>
            <w:left w:val="none" w:sz="0" w:space="0" w:color="auto"/>
            <w:bottom w:val="none" w:sz="0" w:space="0" w:color="auto"/>
            <w:right w:val="none" w:sz="0" w:space="0" w:color="auto"/>
          </w:divBdr>
          <w:divsChild>
            <w:div w:id="1591893535">
              <w:marLeft w:val="0"/>
              <w:marRight w:val="0"/>
              <w:marTop w:val="0"/>
              <w:marBottom w:val="0"/>
              <w:divBdr>
                <w:top w:val="none" w:sz="0" w:space="0" w:color="auto"/>
                <w:left w:val="none" w:sz="0" w:space="0" w:color="auto"/>
                <w:bottom w:val="none" w:sz="0" w:space="0" w:color="auto"/>
                <w:right w:val="none" w:sz="0" w:space="0" w:color="auto"/>
              </w:divBdr>
              <w:divsChild>
                <w:div w:id="1385635968">
                  <w:marLeft w:val="0"/>
                  <w:marRight w:val="0"/>
                  <w:marTop w:val="0"/>
                  <w:marBottom w:val="0"/>
                  <w:divBdr>
                    <w:top w:val="none" w:sz="0" w:space="0" w:color="auto"/>
                    <w:left w:val="none" w:sz="0" w:space="0" w:color="auto"/>
                    <w:bottom w:val="none" w:sz="0" w:space="0" w:color="auto"/>
                    <w:right w:val="none" w:sz="0" w:space="0" w:color="auto"/>
                  </w:divBdr>
                </w:div>
              </w:divsChild>
            </w:div>
            <w:div w:id="685792966">
              <w:marLeft w:val="0"/>
              <w:marRight w:val="0"/>
              <w:marTop w:val="0"/>
              <w:marBottom w:val="0"/>
              <w:divBdr>
                <w:top w:val="none" w:sz="0" w:space="0" w:color="auto"/>
                <w:left w:val="none" w:sz="0" w:space="0" w:color="auto"/>
                <w:bottom w:val="none" w:sz="0" w:space="0" w:color="auto"/>
                <w:right w:val="none" w:sz="0" w:space="0" w:color="auto"/>
              </w:divBdr>
              <w:divsChild>
                <w:div w:id="34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8397">
          <w:marLeft w:val="0"/>
          <w:marRight w:val="0"/>
          <w:marTop w:val="0"/>
          <w:marBottom w:val="0"/>
          <w:divBdr>
            <w:top w:val="none" w:sz="0" w:space="0" w:color="auto"/>
            <w:left w:val="none" w:sz="0" w:space="0" w:color="auto"/>
            <w:bottom w:val="none" w:sz="0" w:space="0" w:color="auto"/>
            <w:right w:val="none" w:sz="0" w:space="0" w:color="auto"/>
          </w:divBdr>
          <w:divsChild>
            <w:div w:id="2130666008">
              <w:marLeft w:val="0"/>
              <w:marRight w:val="0"/>
              <w:marTop w:val="0"/>
              <w:marBottom w:val="0"/>
              <w:divBdr>
                <w:top w:val="none" w:sz="0" w:space="0" w:color="auto"/>
                <w:left w:val="none" w:sz="0" w:space="0" w:color="auto"/>
                <w:bottom w:val="none" w:sz="0" w:space="0" w:color="auto"/>
                <w:right w:val="none" w:sz="0" w:space="0" w:color="auto"/>
              </w:divBdr>
              <w:divsChild>
                <w:div w:id="1038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095">
      <w:bodyDiv w:val="1"/>
      <w:marLeft w:val="0"/>
      <w:marRight w:val="0"/>
      <w:marTop w:val="0"/>
      <w:marBottom w:val="0"/>
      <w:divBdr>
        <w:top w:val="none" w:sz="0" w:space="0" w:color="auto"/>
        <w:left w:val="none" w:sz="0" w:space="0" w:color="auto"/>
        <w:bottom w:val="none" w:sz="0" w:space="0" w:color="auto"/>
        <w:right w:val="none" w:sz="0" w:space="0" w:color="auto"/>
      </w:divBdr>
      <w:divsChild>
        <w:div w:id="652639993">
          <w:marLeft w:val="0"/>
          <w:marRight w:val="0"/>
          <w:marTop w:val="0"/>
          <w:marBottom w:val="0"/>
          <w:divBdr>
            <w:top w:val="none" w:sz="0" w:space="0" w:color="auto"/>
            <w:left w:val="none" w:sz="0" w:space="0" w:color="auto"/>
            <w:bottom w:val="none" w:sz="0" w:space="0" w:color="auto"/>
            <w:right w:val="none" w:sz="0" w:space="0" w:color="auto"/>
          </w:divBdr>
          <w:divsChild>
            <w:div w:id="1710765613">
              <w:marLeft w:val="0"/>
              <w:marRight w:val="0"/>
              <w:marTop w:val="0"/>
              <w:marBottom w:val="0"/>
              <w:divBdr>
                <w:top w:val="none" w:sz="0" w:space="0" w:color="auto"/>
                <w:left w:val="none" w:sz="0" w:space="0" w:color="auto"/>
                <w:bottom w:val="none" w:sz="0" w:space="0" w:color="auto"/>
                <w:right w:val="none" w:sz="0" w:space="0" w:color="auto"/>
              </w:divBdr>
              <w:divsChild>
                <w:div w:id="2134060161">
                  <w:marLeft w:val="0"/>
                  <w:marRight w:val="0"/>
                  <w:marTop w:val="0"/>
                  <w:marBottom w:val="0"/>
                  <w:divBdr>
                    <w:top w:val="none" w:sz="0" w:space="0" w:color="auto"/>
                    <w:left w:val="none" w:sz="0" w:space="0" w:color="auto"/>
                    <w:bottom w:val="none" w:sz="0" w:space="0" w:color="auto"/>
                    <w:right w:val="none" w:sz="0" w:space="0" w:color="auto"/>
                  </w:divBdr>
                </w:div>
              </w:divsChild>
            </w:div>
            <w:div w:id="807161676">
              <w:marLeft w:val="0"/>
              <w:marRight w:val="0"/>
              <w:marTop w:val="0"/>
              <w:marBottom w:val="0"/>
              <w:divBdr>
                <w:top w:val="none" w:sz="0" w:space="0" w:color="auto"/>
                <w:left w:val="none" w:sz="0" w:space="0" w:color="auto"/>
                <w:bottom w:val="none" w:sz="0" w:space="0" w:color="auto"/>
                <w:right w:val="none" w:sz="0" w:space="0" w:color="auto"/>
              </w:divBdr>
              <w:divsChild>
                <w:div w:id="1647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347">
      <w:bodyDiv w:val="1"/>
      <w:marLeft w:val="0"/>
      <w:marRight w:val="0"/>
      <w:marTop w:val="0"/>
      <w:marBottom w:val="0"/>
      <w:divBdr>
        <w:top w:val="none" w:sz="0" w:space="0" w:color="auto"/>
        <w:left w:val="none" w:sz="0" w:space="0" w:color="auto"/>
        <w:bottom w:val="none" w:sz="0" w:space="0" w:color="auto"/>
        <w:right w:val="none" w:sz="0" w:space="0" w:color="auto"/>
      </w:divBdr>
      <w:divsChild>
        <w:div w:id="1348213810">
          <w:marLeft w:val="0"/>
          <w:marRight w:val="0"/>
          <w:marTop w:val="0"/>
          <w:marBottom w:val="0"/>
          <w:divBdr>
            <w:top w:val="none" w:sz="0" w:space="0" w:color="auto"/>
            <w:left w:val="none" w:sz="0" w:space="0" w:color="auto"/>
            <w:bottom w:val="none" w:sz="0" w:space="0" w:color="auto"/>
            <w:right w:val="none" w:sz="0" w:space="0" w:color="auto"/>
          </w:divBdr>
          <w:divsChild>
            <w:div w:id="2143888936">
              <w:marLeft w:val="0"/>
              <w:marRight w:val="0"/>
              <w:marTop w:val="0"/>
              <w:marBottom w:val="0"/>
              <w:divBdr>
                <w:top w:val="none" w:sz="0" w:space="0" w:color="auto"/>
                <w:left w:val="none" w:sz="0" w:space="0" w:color="auto"/>
                <w:bottom w:val="none" w:sz="0" w:space="0" w:color="auto"/>
                <w:right w:val="none" w:sz="0" w:space="0" w:color="auto"/>
              </w:divBdr>
              <w:divsChild>
                <w:div w:id="1547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015">
      <w:bodyDiv w:val="1"/>
      <w:marLeft w:val="0"/>
      <w:marRight w:val="0"/>
      <w:marTop w:val="0"/>
      <w:marBottom w:val="0"/>
      <w:divBdr>
        <w:top w:val="none" w:sz="0" w:space="0" w:color="auto"/>
        <w:left w:val="none" w:sz="0" w:space="0" w:color="auto"/>
        <w:bottom w:val="none" w:sz="0" w:space="0" w:color="auto"/>
        <w:right w:val="none" w:sz="0" w:space="0" w:color="auto"/>
      </w:divBdr>
    </w:div>
    <w:div w:id="1751853825">
      <w:bodyDiv w:val="1"/>
      <w:marLeft w:val="0"/>
      <w:marRight w:val="0"/>
      <w:marTop w:val="0"/>
      <w:marBottom w:val="0"/>
      <w:divBdr>
        <w:top w:val="none" w:sz="0" w:space="0" w:color="auto"/>
        <w:left w:val="none" w:sz="0" w:space="0" w:color="auto"/>
        <w:bottom w:val="none" w:sz="0" w:space="0" w:color="auto"/>
        <w:right w:val="none" w:sz="0" w:space="0" w:color="auto"/>
      </w:divBdr>
      <w:divsChild>
        <w:div w:id="1754547668">
          <w:marLeft w:val="0"/>
          <w:marRight w:val="0"/>
          <w:marTop w:val="0"/>
          <w:marBottom w:val="0"/>
          <w:divBdr>
            <w:top w:val="none" w:sz="0" w:space="0" w:color="auto"/>
            <w:left w:val="none" w:sz="0" w:space="0" w:color="auto"/>
            <w:bottom w:val="none" w:sz="0" w:space="0" w:color="auto"/>
            <w:right w:val="none" w:sz="0" w:space="0" w:color="auto"/>
          </w:divBdr>
          <w:divsChild>
            <w:div w:id="1491680506">
              <w:marLeft w:val="0"/>
              <w:marRight w:val="0"/>
              <w:marTop w:val="0"/>
              <w:marBottom w:val="0"/>
              <w:divBdr>
                <w:top w:val="none" w:sz="0" w:space="0" w:color="auto"/>
                <w:left w:val="none" w:sz="0" w:space="0" w:color="auto"/>
                <w:bottom w:val="none" w:sz="0" w:space="0" w:color="auto"/>
                <w:right w:val="none" w:sz="0" w:space="0" w:color="auto"/>
              </w:divBdr>
              <w:divsChild>
                <w:div w:id="963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587">
      <w:bodyDiv w:val="1"/>
      <w:marLeft w:val="0"/>
      <w:marRight w:val="0"/>
      <w:marTop w:val="0"/>
      <w:marBottom w:val="0"/>
      <w:divBdr>
        <w:top w:val="none" w:sz="0" w:space="0" w:color="auto"/>
        <w:left w:val="none" w:sz="0" w:space="0" w:color="auto"/>
        <w:bottom w:val="none" w:sz="0" w:space="0" w:color="auto"/>
        <w:right w:val="none" w:sz="0" w:space="0" w:color="auto"/>
      </w:divBdr>
      <w:divsChild>
        <w:div w:id="1162238662">
          <w:marLeft w:val="0"/>
          <w:marRight w:val="0"/>
          <w:marTop w:val="0"/>
          <w:marBottom w:val="0"/>
          <w:divBdr>
            <w:top w:val="none" w:sz="0" w:space="0" w:color="auto"/>
            <w:left w:val="none" w:sz="0" w:space="0" w:color="auto"/>
            <w:bottom w:val="none" w:sz="0" w:space="0" w:color="auto"/>
            <w:right w:val="none" w:sz="0" w:space="0" w:color="auto"/>
          </w:divBdr>
          <w:divsChild>
            <w:div w:id="1127822345">
              <w:marLeft w:val="0"/>
              <w:marRight w:val="0"/>
              <w:marTop w:val="0"/>
              <w:marBottom w:val="0"/>
              <w:divBdr>
                <w:top w:val="none" w:sz="0" w:space="0" w:color="auto"/>
                <w:left w:val="none" w:sz="0" w:space="0" w:color="auto"/>
                <w:bottom w:val="none" w:sz="0" w:space="0" w:color="auto"/>
                <w:right w:val="none" w:sz="0" w:space="0" w:color="auto"/>
              </w:divBdr>
              <w:divsChild>
                <w:div w:id="17266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616">
      <w:bodyDiv w:val="1"/>
      <w:marLeft w:val="0"/>
      <w:marRight w:val="0"/>
      <w:marTop w:val="0"/>
      <w:marBottom w:val="0"/>
      <w:divBdr>
        <w:top w:val="none" w:sz="0" w:space="0" w:color="auto"/>
        <w:left w:val="none" w:sz="0" w:space="0" w:color="auto"/>
        <w:bottom w:val="none" w:sz="0" w:space="0" w:color="auto"/>
        <w:right w:val="none" w:sz="0" w:space="0" w:color="auto"/>
      </w:divBdr>
      <w:divsChild>
        <w:div w:id="1861890708">
          <w:marLeft w:val="0"/>
          <w:marRight w:val="0"/>
          <w:marTop w:val="0"/>
          <w:marBottom w:val="0"/>
          <w:divBdr>
            <w:top w:val="none" w:sz="0" w:space="0" w:color="auto"/>
            <w:left w:val="none" w:sz="0" w:space="0" w:color="auto"/>
            <w:bottom w:val="none" w:sz="0" w:space="0" w:color="auto"/>
            <w:right w:val="none" w:sz="0" w:space="0" w:color="auto"/>
          </w:divBdr>
          <w:divsChild>
            <w:div w:id="144009567">
              <w:marLeft w:val="0"/>
              <w:marRight w:val="0"/>
              <w:marTop w:val="0"/>
              <w:marBottom w:val="0"/>
              <w:divBdr>
                <w:top w:val="none" w:sz="0" w:space="0" w:color="auto"/>
                <w:left w:val="none" w:sz="0" w:space="0" w:color="auto"/>
                <w:bottom w:val="none" w:sz="0" w:space="0" w:color="auto"/>
                <w:right w:val="none" w:sz="0" w:space="0" w:color="auto"/>
              </w:divBdr>
              <w:divsChild>
                <w:div w:id="534656010">
                  <w:marLeft w:val="0"/>
                  <w:marRight w:val="0"/>
                  <w:marTop w:val="0"/>
                  <w:marBottom w:val="0"/>
                  <w:divBdr>
                    <w:top w:val="none" w:sz="0" w:space="0" w:color="auto"/>
                    <w:left w:val="none" w:sz="0" w:space="0" w:color="auto"/>
                    <w:bottom w:val="none" w:sz="0" w:space="0" w:color="auto"/>
                    <w:right w:val="none" w:sz="0" w:space="0" w:color="auto"/>
                  </w:divBdr>
                </w:div>
              </w:divsChild>
            </w:div>
            <w:div w:id="1701128268">
              <w:marLeft w:val="0"/>
              <w:marRight w:val="0"/>
              <w:marTop w:val="0"/>
              <w:marBottom w:val="0"/>
              <w:divBdr>
                <w:top w:val="none" w:sz="0" w:space="0" w:color="auto"/>
                <w:left w:val="none" w:sz="0" w:space="0" w:color="auto"/>
                <w:bottom w:val="none" w:sz="0" w:space="0" w:color="auto"/>
                <w:right w:val="none" w:sz="0" w:space="0" w:color="auto"/>
              </w:divBdr>
              <w:divsChild>
                <w:div w:id="423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志超</dc:creator>
  <cp:keywords/>
  <dc:description/>
  <cp:lastModifiedBy>承达 贺</cp:lastModifiedBy>
  <cp:revision>66</cp:revision>
  <dcterms:created xsi:type="dcterms:W3CDTF">2023-02-13T05:25:00Z</dcterms:created>
  <dcterms:modified xsi:type="dcterms:W3CDTF">2024-06-17T12:56:00Z</dcterms:modified>
</cp:coreProperties>
</file>