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1346" w14:textId="75432427" w:rsidR="001662BA" w:rsidRPr="00246366" w:rsidRDefault="00655C4A">
      <w:pPr>
        <w:spacing w:line="460" w:lineRule="exact"/>
        <w:rPr>
          <w:rFonts w:ascii="宋体" w:eastAsia="宋体" w:hAnsi="宋体"/>
          <w:sz w:val="24"/>
          <w:szCs w:val="24"/>
        </w:rPr>
      </w:pPr>
      <w:bookmarkStart w:id="0" w:name="_Hlk18081913"/>
      <w:r w:rsidRPr="00246366">
        <w:rPr>
          <w:rFonts w:ascii="宋体" w:eastAsia="宋体" w:hAnsi="宋体"/>
          <w:sz w:val="24"/>
          <w:szCs w:val="24"/>
        </w:rPr>
        <w:t>股票代码：600860           股票简称：京城</w:t>
      </w:r>
      <w:r w:rsidRPr="00246366">
        <w:rPr>
          <w:rFonts w:ascii="宋体" w:eastAsia="宋体" w:hAnsi="宋体" w:hint="eastAsia"/>
          <w:sz w:val="24"/>
          <w:szCs w:val="24"/>
        </w:rPr>
        <w:t>股份</w:t>
      </w:r>
      <w:r w:rsidRPr="00246366">
        <w:rPr>
          <w:rFonts w:ascii="宋体" w:eastAsia="宋体" w:hAnsi="宋体"/>
          <w:sz w:val="24"/>
          <w:szCs w:val="24"/>
        </w:rPr>
        <w:t xml:space="preserve">        编号：临202</w:t>
      </w:r>
      <w:r w:rsidR="00B45C21" w:rsidRPr="00246366">
        <w:rPr>
          <w:rFonts w:ascii="宋体" w:eastAsia="宋体" w:hAnsi="宋体"/>
          <w:sz w:val="24"/>
          <w:szCs w:val="24"/>
        </w:rPr>
        <w:t>3</w:t>
      </w:r>
      <w:r w:rsidRPr="00246366">
        <w:rPr>
          <w:rFonts w:ascii="宋体" w:eastAsia="宋体" w:hAnsi="宋体" w:hint="eastAsia"/>
          <w:sz w:val="24"/>
          <w:szCs w:val="24"/>
        </w:rPr>
        <w:t>-</w:t>
      </w:r>
      <w:r w:rsidR="00166CF6" w:rsidRPr="00246366">
        <w:rPr>
          <w:rFonts w:ascii="宋体" w:eastAsia="宋体" w:hAnsi="宋体" w:hint="eastAsia"/>
          <w:sz w:val="24"/>
          <w:szCs w:val="24"/>
        </w:rPr>
        <w:t>0</w:t>
      </w:r>
      <w:r w:rsidR="00B45C21" w:rsidRPr="00246366">
        <w:rPr>
          <w:rFonts w:ascii="宋体" w:eastAsia="宋体" w:hAnsi="宋体"/>
          <w:sz w:val="24"/>
          <w:szCs w:val="24"/>
        </w:rPr>
        <w:t>33</w:t>
      </w:r>
    </w:p>
    <w:p w14:paraId="19F24DDB" w14:textId="77777777" w:rsidR="001662BA" w:rsidRDefault="001662BA">
      <w:pPr>
        <w:spacing w:line="460" w:lineRule="exact"/>
        <w:ind w:firstLine="57"/>
        <w:rPr>
          <w:rFonts w:ascii="宋体" w:hAnsi="宋体"/>
          <w:sz w:val="24"/>
          <w:szCs w:val="24"/>
        </w:rPr>
      </w:pPr>
    </w:p>
    <w:p w14:paraId="7FA193D6" w14:textId="77777777" w:rsidR="001662BA" w:rsidRDefault="00655C4A">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74B16B4E" w14:textId="77777777" w:rsidR="001662BA" w:rsidRDefault="00655C4A">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556E8532" w14:textId="77777777" w:rsidR="001662BA" w:rsidRDefault="00655C4A">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0BF8C4BB" w14:textId="5EC45A5B" w:rsidR="001662BA" w:rsidRDefault="00091054" w:rsidP="00FA3932">
      <w:pPr>
        <w:spacing w:beforeLines="50" w:before="156" w:afterLines="50" w:after="156" w:line="480" w:lineRule="exact"/>
        <w:jc w:val="center"/>
        <w:rPr>
          <w:rFonts w:ascii="Times New Roman" w:eastAsia="宋体" w:hAnsi="Times New Roman"/>
          <w:b/>
          <w:bCs/>
          <w:color w:val="FF0000"/>
          <w:sz w:val="32"/>
          <w:szCs w:val="32"/>
        </w:rPr>
      </w:pPr>
      <w:r>
        <w:rPr>
          <w:rFonts w:ascii="Times New Roman" w:eastAsia="宋体" w:hAnsi="Times New Roman" w:hint="eastAsia"/>
          <w:b/>
          <w:bCs/>
          <w:color w:val="FF0000"/>
          <w:sz w:val="32"/>
          <w:szCs w:val="32"/>
        </w:rPr>
        <w:t>A</w:t>
      </w:r>
      <w:r>
        <w:rPr>
          <w:rFonts w:ascii="Times New Roman" w:eastAsia="宋体" w:hAnsi="Times New Roman" w:hint="eastAsia"/>
          <w:b/>
          <w:bCs/>
          <w:color w:val="FF0000"/>
          <w:sz w:val="32"/>
          <w:szCs w:val="32"/>
        </w:rPr>
        <w:t>股</w:t>
      </w:r>
      <w:r w:rsidR="001656E9">
        <w:rPr>
          <w:rFonts w:ascii="Times New Roman" w:eastAsia="宋体" w:hAnsi="Times New Roman" w:hint="eastAsia"/>
          <w:b/>
          <w:bCs/>
          <w:color w:val="FF0000"/>
          <w:sz w:val="32"/>
          <w:szCs w:val="32"/>
        </w:rPr>
        <w:t>股票交易风险</w:t>
      </w:r>
      <w:r w:rsidR="00655C4A">
        <w:rPr>
          <w:rFonts w:ascii="Times New Roman" w:eastAsia="宋体" w:hAnsi="Times New Roman" w:hint="eastAsia"/>
          <w:b/>
          <w:bCs/>
          <w:color w:val="FF0000"/>
          <w:sz w:val="32"/>
          <w:szCs w:val="32"/>
        </w:rPr>
        <w:t>提示性公告</w:t>
      </w:r>
    </w:p>
    <w:p w14:paraId="619FED2F" w14:textId="77777777" w:rsidR="001662BA" w:rsidRDefault="00655C4A">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4F5B0734" w14:textId="77777777" w:rsidR="001662BA" w:rsidRDefault="001662BA">
      <w:pPr>
        <w:widowControl/>
        <w:tabs>
          <w:tab w:val="center" w:pos="4153"/>
          <w:tab w:val="left" w:pos="6390"/>
        </w:tabs>
        <w:spacing w:line="360" w:lineRule="auto"/>
        <w:jc w:val="left"/>
        <w:rPr>
          <w:rFonts w:ascii="宋体" w:eastAsia="宋体" w:hAnsi="宋体" w:cs="Arial"/>
          <w:sz w:val="24"/>
          <w:szCs w:val="24"/>
        </w:rPr>
      </w:pPr>
    </w:p>
    <w:p w14:paraId="364E9F60" w14:textId="1827541B" w:rsidR="00B45C21" w:rsidRPr="00216AA1" w:rsidRDefault="006D495E" w:rsidP="00216AA1">
      <w:pPr>
        <w:spacing w:line="480" w:lineRule="exact"/>
        <w:ind w:firstLineChars="200" w:firstLine="480"/>
        <w:rPr>
          <w:rFonts w:ascii="Times New Roman" w:hAnsi="Times New Roman"/>
          <w:b/>
          <w:sz w:val="24"/>
          <w:szCs w:val="21"/>
        </w:rPr>
      </w:pPr>
      <w:r w:rsidRPr="00FD6E44">
        <w:rPr>
          <w:rFonts w:ascii="Times New Roman" w:hAnsi="Times New Roman" w:hint="eastAsia"/>
          <w:b/>
          <w:sz w:val="24"/>
          <w:szCs w:val="21"/>
        </w:rPr>
        <w:t>重要内容提示</w:t>
      </w:r>
    </w:p>
    <w:p w14:paraId="19179FCC" w14:textId="2AEE71B3" w:rsidR="00216AA1" w:rsidRDefault="00216AA1" w:rsidP="00B45C21">
      <w:pPr>
        <w:numPr>
          <w:ilvl w:val="0"/>
          <w:numId w:val="1"/>
        </w:numPr>
        <w:spacing w:line="480" w:lineRule="exact"/>
        <w:ind w:left="0" w:firstLine="426"/>
        <w:rPr>
          <w:rFonts w:ascii="宋体" w:eastAsia="宋体" w:hAnsi="宋体"/>
          <w:sz w:val="24"/>
          <w:szCs w:val="21"/>
        </w:rPr>
      </w:pPr>
      <w:r w:rsidRPr="00216AA1">
        <w:rPr>
          <w:rFonts w:ascii="宋体" w:eastAsia="宋体" w:hAnsi="宋体"/>
          <w:sz w:val="24"/>
          <w:szCs w:val="21"/>
        </w:rPr>
        <w:t>北京京城机电股份有限公司（以下简称“公司”）近期股价涨幅较大，</w:t>
      </w:r>
      <w:r w:rsidR="00527777">
        <w:rPr>
          <w:rFonts w:ascii="宋体" w:eastAsia="宋体" w:hAnsi="宋体" w:hint="eastAsia"/>
          <w:sz w:val="24"/>
          <w:szCs w:val="21"/>
        </w:rPr>
        <w:t>已连续三个交易日涨停，</w:t>
      </w:r>
      <w:r w:rsidRPr="00216AA1">
        <w:rPr>
          <w:rFonts w:ascii="宋体" w:eastAsia="宋体" w:hAnsi="宋体"/>
          <w:sz w:val="24"/>
          <w:szCs w:val="21"/>
        </w:rPr>
        <w:t>敬请广大投资者注意二级市场交易风险，理性决策，审慎投资。</w:t>
      </w:r>
    </w:p>
    <w:p w14:paraId="4D66946C" w14:textId="77777777" w:rsidR="00B45C21" w:rsidRPr="00B45C21" w:rsidRDefault="00B45C21" w:rsidP="00B45C21">
      <w:pPr>
        <w:numPr>
          <w:ilvl w:val="0"/>
          <w:numId w:val="1"/>
        </w:numPr>
        <w:spacing w:line="480" w:lineRule="exact"/>
        <w:ind w:left="0" w:firstLine="426"/>
        <w:rPr>
          <w:rFonts w:ascii="宋体" w:eastAsia="宋体" w:hAnsi="宋体"/>
          <w:sz w:val="24"/>
          <w:szCs w:val="21"/>
        </w:rPr>
      </w:pPr>
      <w:r w:rsidRPr="00B45C21">
        <w:rPr>
          <w:rFonts w:ascii="宋体" w:eastAsia="宋体" w:hAnsi="宋体" w:hint="eastAsia"/>
          <w:sz w:val="24"/>
          <w:szCs w:val="21"/>
        </w:rPr>
        <w:t>公司主营业务</w:t>
      </w:r>
      <w:r w:rsidRPr="00B45C21">
        <w:rPr>
          <w:rFonts w:ascii="宋体" w:eastAsia="宋体" w:hAnsi="宋体"/>
          <w:sz w:val="24"/>
          <w:szCs w:val="21"/>
        </w:rPr>
        <w:t>未发生变化，仍</w:t>
      </w:r>
      <w:r w:rsidRPr="00B45C21">
        <w:rPr>
          <w:rFonts w:ascii="宋体" w:eastAsia="宋体" w:hAnsi="宋体" w:hint="eastAsia"/>
          <w:sz w:val="24"/>
          <w:szCs w:val="21"/>
        </w:rPr>
        <w:t>为装备制造。</w:t>
      </w:r>
    </w:p>
    <w:p w14:paraId="7358CCD9" w14:textId="77777777" w:rsidR="00B45C21" w:rsidRPr="00B45C21" w:rsidRDefault="00B45C21" w:rsidP="00B45C21">
      <w:pPr>
        <w:numPr>
          <w:ilvl w:val="0"/>
          <w:numId w:val="1"/>
        </w:numPr>
        <w:spacing w:line="480" w:lineRule="exact"/>
        <w:ind w:left="0" w:firstLine="426"/>
        <w:rPr>
          <w:rFonts w:ascii="宋体" w:eastAsia="宋体" w:hAnsi="宋体"/>
          <w:sz w:val="24"/>
          <w:szCs w:val="21"/>
        </w:rPr>
      </w:pPr>
      <w:r w:rsidRPr="00B45C21">
        <w:rPr>
          <w:rFonts w:ascii="宋体" w:eastAsia="宋体" w:hAnsi="宋体" w:hint="eastAsia"/>
          <w:sz w:val="24"/>
          <w:szCs w:val="21"/>
        </w:rPr>
        <w:t>公司储氢瓶等相关产品的销售收入相比公司其他主营产品</w:t>
      </w:r>
      <w:proofErr w:type="gramStart"/>
      <w:r w:rsidRPr="00B45C21">
        <w:rPr>
          <w:rFonts w:ascii="宋体" w:eastAsia="宋体" w:hAnsi="宋体" w:hint="eastAsia"/>
          <w:sz w:val="24"/>
          <w:szCs w:val="21"/>
        </w:rPr>
        <w:t>占比较</w:t>
      </w:r>
      <w:proofErr w:type="gramEnd"/>
      <w:r w:rsidRPr="00B45C21">
        <w:rPr>
          <w:rFonts w:ascii="宋体" w:eastAsia="宋体" w:hAnsi="宋体" w:hint="eastAsia"/>
          <w:sz w:val="24"/>
          <w:szCs w:val="21"/>
        </w:rPr>
        <w:t>小，对公司业绩贡献度有限。</w:t>
      </w:r>
      <w:r w:rsidRPr="00B45C21">
        <w:rPr>
          <w:rFonts w:ascii="宋体" w:eastAsia="宋体" w:hAnsi="宋体"/>
          <w:sz w:val="24"/>
          <w:szCs w:val="24"/>
        </w:rPr>
        <w:t>敬请广大投资者理性决策，注意二级市场交易风险。</w:t>
      </w:r>
    </w:p>
    <w:p w14:paraId="5EF121A6" w14:textId="30B78F6D" w:rsidR="006D495E" w:rsidRPr="00B45C21" w:rsidRDefault="00B45C21" w:rsidP="00B45C21">
      <w:pPr>
        <w:numPr>
          <w:ilvl w:val="0"/>
          <w:numId w:val="1"/>
        </w:numPr>
        <w:spacing w:line="480" w:lineRule="exact"/>
        <w:ind w:left="0" w:firstLine="426"/>
        <w:rPr>
          <w:rFonts w:ascii="宋体" w:eastAsia="宋体" w:hAnsi="宋体"/>
          <w:sz w:val="24"/>
          <w:szCs w:val="24"/>
        </w:rPr>
      </w:pPr>
      <w:r w:rsidRPr="00B45C21">
        <w:rPr>
          <w:rFonts w:ascii="宋体" w:eastAsia="宋体" w:hAnsi="宋体" w:hint="eastAsia"/>
          <w:sz w:val="24"/>
          <w:szCs w:val="21"/>
        </w:rPr>
        <w:t>2</w:t>
      </w:r>
      <w:r w:rsidRPr="00B45C21">
        <w:rPr>
          <w:rFonts w:ascii="宋体" w:eastAsia="宋体" w:hAnsi="宋体"/>
          <w:sz w:val="24"/>
          <w:szCs w:val="21"/>
        </w:rPr>
        <w:t>023</w:t>
      </w:r>
      <w:r w:rsidRPr="00B45C21">
        <w:rPr>
          <w:rFonts w:ascii="宋体" w:eastAsia="宋体" w:hAnsi="宋体" w:hint="eastAsia"/>
          <w:sz w:val="24"/>
          <w:szCs w:val="21"/>
        </w:rPr>
        <w:t>年6月2</w:t>
      </w:r>
      <w:r w:rsidRPr="00B45C21">
        <w:rPr>
          <w:rFonts w:ascii="宋体" w:eastAsia="宋体" w:hAnsi="宋体"/>
          <w:sz w:val="24"/>
          <w:szCs w:val="21"/>
        </w:rPr>
        <w:t>8</w:t>
      </w:r>
      <w:r w:rsidRPr="00B45C21">
        <w:rPr>
          <w:rFonts w:ascii="宋体" w:eastAsia="宋体" w:hAnsi="宋体" w:hint="eastAsia"/>
          <w:sz w:val="24"/>
          <w:szCs w:val="21"/>
        </w:rPr>
        <w:t>日，公司解除限售并上市流通的股份数量为32,412,209股，占本次解除限售前无限</w:t>
      </w:r>
      <w:proofErr w:type="gramStart"/>
      <w:r w:rsidRPr="00B45C21">
        <w:rPr>
          <w:rFonts w:ascii="宋体" w:eastAsia="宋体" w:hAnsi="宋体" w:hint="eastAsia"/>
          <w:sz w:val="24"/>
          <w:szCs w:val="21"/>
        </w:rPr>
        <w:t>售条件</w:t>
      </w:r>
      <w:proofErr w:type="gramEnd"/>
      <w:r w:rsidRPr="00B45C21">
        <w:rPr>
          <w:rFonts w:ascii="宋体" w:eastAsia="宋体" w:hAnsi="宋体" w:hint="eastAsia"/>
          <w:sz w:val="24"/>
          <w:szCs w:val="21"/>
        </w:rPr>
        <w:t>流通股的比例约为</w:t>
      </w:r>
      <w:r w:rsidRPr="00B45C21">
        <w:rPr>
          <w:rFonts w:ascii="宋体" w:eastAsia="宋体" w:hAnsi="宋体"/>
          <w:sz w:val="24"/>
          <w:szCs w:val="21"/>
        </w:rPr>
        <w:t>9</w:t>
      </w:r>
      <w:r w:rsidRPr="00B45C21">
        <w:rPr>
          <w:rFonts w:ascii="宋体" w:eastAsia="宋体" w:hAnsi="宋体" w:hint="eastAsia"/>
          <w:sz w:val="24"/>
          <w:szCs w:val="21"/>
        </w:rPr>
        <w:t>.</w:t>
      </w:r>
      <w:r w:rsidRPr="00B45C21">
        <w:rPr>
          <w:rFonts w:ascii="宋体" w:eastAsia="宋体" w:hAnsi="宋体"/>
          <w:sz w:val="24"/>
          <w:szCs w:val="21"/>
        </w:rPr>
        <w:t>74%</w:t>
      </w:r>
      <w:r w:rsidRPr="00B45C21">
        <w:rPr>
          <w:rFonts w:ascii="宋体" w:eastAsia="宋体" w:hAnsi="宋体" w:hint="eastAsia"/>
          <w:sz w:val="24"/>
          <w:szCs w:val="21"/>
        </w:rPr>
        <w:t>。如上述限售股解禁后在二级市场流通，可能对公司股价波动造成影响，公司提醒投资者注意相关风险。</w:t>
      </w:r>
    </w:p>
    <w:p w14:paraId="42317A08" w14:textId="77777777" w:rsidR="00F957A5" w:rsidRPr="00567283" w:rsidRDefault="00F957A5" w:rsidP="00F957A5">
      <w:pPr>
        <w:spacing w:line="480" w:lineRule="exact"/>
        <w:ind w:left="426"/>
        <w:rPr>
          <w:rFonts w:ascii="Times New Roman" w:eastAsia="宋体" w:hAnsi="Times New Roman"/>
          <w:sz w:val="24"/>
          <w:szCs w:val="24"/>
        </w:rPr>
      </w:pPr>
    </w:p>
    <w:p w14:paraId="5227DA63" w14:textId="5A5396E3" w:rsidR="001662BA" w:rsidRPr="00B45C21" w:rsidRDefault="00991559" w:rsidP="001656E9">
      <w:pPr>
        <w:widowControl/>
        <w:tabs>
          <w:tab w:val="center" w:pos="4153"/>
          <w:tab w:val="left" w:pos="6390"/>
        </w:tabs>
        <w:spacing w:line="360" w:lineRule="auto"/>
        <w:ind w:firstLineChars="200" w:firstLine="480"/>
        <w:rPr>
          <w:rFonts w:ascii="宋体" w:eastAsia="宋体" w:hAnsi="宋体"/>
          <w:sz w:val="24"/>
          <w:szCs w:val="24"/>
        </w:rPr>
      </w:pPr>
      <w:r w:rsidRPr="00B45C21">
        <w:rPr>
          <w:rFonts w:ascii="宋体" w:eastAsia="宋体" w:hAnsi="宋体"/>
          <w:sz w:val="24"/>
          <w:szCs w:val="21"/>
        </w:rPr>
        <w:t>近期</w:t>
      </w:r>
      <w:r w:rsidR="009149B0" w:rsidRPr="00B45C21">
        <w:rPr>
          <w:rFonts w:ascii="宋体" w:eastAsia="宋体" w:hAnsi="宋体" w:hint="eastAsia"/>
          <w:sz w:val="24"/>
          <w:szCs w:val="21"/>
        </w:rPr>
        <w:t>公司股票价格涨幅</w:t>
      </w:r>
      <w:r w:rsidR="00216AA1">
        <w:rPr>
          <w:rFonts w:ascii="宋体" w:eastAsia="宋体" w:hAnsi="宋体" w:hint="eastAsia"/>
          <w:sz w:val="24"/>
          <w:szCs w:val="21"/>
        </w:rPr>
        <w:t>较大</w:t>
      </w:r>
      <w:r w:rsidR="009149B0" w:rsidRPr="00B45C21">
        <w:rPr>
          <w:rFonts w:ascii="宋体" w:eastAsia="宋体" w:hAnsi="宋体" w:hint="eastAsia"/>
          <w:sz w:val="24"/>
          <w:szCs w:val="21"/>
        </w:rPr>
        <w:t>，</w:t>
      </w:r>
      <w:r w:rsidR="00527777">
        <w:rPr>
          <w:rFonts w:ascii="宋体" w:eastAsia="宋体" w:hAnsi="宋体" w:hint="eastAsia"/>
          <w:sz w:val="24"/>
          <w:szCs w:val="21"/>
        </w:rPr>
        <w:t>已连续三个交易日涨停，</w:t>
      </w:r>
      <w:r w:rsidR="001656E9" w:rsidRPr="00B45C21">
        <w:rPr>
          <w:rFonts w:ascii="宋体" w:eastAsia="宋体" w:hAnsi="宋体"/>
          <w:sz w:val="24"/>
          <w:szCs w:val="24"/>
        </w:rPr>
        <w:t>现对公司有关事项和风险说明如下，敬请广大投资者理性决策，注意二级市场交易风险。</w:t>
      </w:r>
    </w:p>
    <w:p w14:paraId="70B3F100" w14:textId="2B171E46" w:rsidR="001656E9" w:rsidRPr="00B45C21" w:rsidRDefault="001656E9" w:rsidP="001656E9">
      <w:pPr>
        <w:widowControl/>
        <w:tabs>
          <w:tab w:val="center" w:pos="4153"/>
          <w:tab w:val="left" w:pos="6390"/>
        </w:tabs>
        <w:spacing w:line="360" w:lineRule="auto"/>
        <w:ind w:firstLineChars="200" w:firstLine="480"/>
        <w:rPr>
          <w:rFonts w:ascii="宋体" w:eastAsia="宋体" w:hAnsi="宋体"/>
          <w:sz w:val="24"/>
          <w:szCs w:val="24"/>
        </w:rPr>
      </w:pPr>
      <w:r w:rsidRPr="00B45C21">
        <w:rPr>
          <w:rFonts w:ascii="宋体" w:eastAsia="宋体" w:hAnsi="宋体" w:hint="eastAsia"/>
          <w:sz w:val="24"/>
          <w:szCs w:val="24"/>
        </w:rPr>
        <w:t>一、公司关注并核实的相关情况</w:t>
      </w:r>
    </w:p>
    <w:p w14:paraId="52926B1A"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经公司自查核实并向公司控股股东征询，现将核实情况公告如下：</w:t>
      </w:r>
    </w:p>
    <w:p w14:paraId="56239E22"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（一）生产经营情况。经公司自查，公司目前生产经营活动正常，内部生产经营秩序正常，公司主营业务未发生重大变化，不存在应披露而未披露的重大事项。</w:t>
      </w:r>
    </w:p>
    <w:p w14:paraId="2F766874"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lastRenderedPageBreak/>
        <w:t>（二）重大事项情况</w:t>
      </w:r>
    </w:p>
    <w:p w14:paraId="6C91E568"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1、公司正在进行的非公开发行A股股份事项，于2022年</w:t>
      </w:r>
      <w:r w:rsidRPr="00B45C21">
        <w:rPr>
          <w:rFonts w:ascii="宋体" w:eastAsia="宋体" w:hAnsi="宋体"/>
          <w:sz w:val="24"/>
          <w:szCs w:val="21"/>
        </w:rPr>
        <w:t>11</w:t>
      </w:r>
      <w:r w:rsidRPr="00B45C21">
        <w:rPr>
          <w:rFonts w:ascii="宋体" w:eastAsia="宋体" w:hAnsi="宋体" w:hint="eastAsia"/>
          <w:sz w:val="24"/>
          <w:szCs w:val="21"/>
        </w:rPr>
        <w:t>月</w:t>
      </w:r>
      <w:r w:rsidRPr="00B45C21">
        <w:rPr>
          <w:rFonts w:ascii="宋体" w:eastAsia="宋体" w:hAnsi="宋体"/>
          <w:sz w:val="24"/>
          <w:szCs w:val="21"/>
        </w:rPr>
        <w:t>16</w:t>
      </w:r>
      <w:r w:rsidRPr="00B45C21">
        <w:rPr>
          <w:rFonts w:ascii="宋体" w:eastAsia="宋体" w:hAnsi="宋体" w:hint="eastAsia"/>
          <w:sz w:val="24"/>
          <w:szCs w:val="21"/>
        </w:rPr>
        <w:t>日分别召开第十届董事会第十九次临时会议及第十届监事会第二十七次会议审议通过公司非公开发行A股股票的相关议案。</w:t>
      </w:r>
    </w:p>
    <w:p w14:paraId="341ABA9F"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sz w:val="24"/>
          <w:szCs w:val="21"/>
        </w:rPr>
        <w:t>2</w:t>
      </w:r>
      <w:r w:rsidRPr="00B45C21">
        <w:rPr>
          <w:rFonts w:ascii="宋体" w:eastAsia="宋体" w:hAnsi="宋体" w:hint="eastAsia"/>
          <w:sz w:val="24"/>
          <w:szCs w:val="21"/>
        </w:rPr>
        <w:t>、公司正在进行的限制性股票激励计划，于2</w:t>
      </w:r>
      <w:r w:rsidRPr="00B45C21">
        <w:rPr>
          <w:rFonts w:ascii="宋体" w:eastAsia="宋体" w:hAnsi="宋体"/>
          <w:sz w:val="24"/>
          <w:szCs w:val="21"/>
        </w:rPr>
        <w:t>023</w:t>
      </w:r>
      <w:r w:rsidRPr="00B45C21">
        <w:rPr>
          <w:rFonts w:ascii="宋体" w:eastAsia="宋体" w:hAnsi="宋体" w:hint="eastAsia"/>
          <w:sz w:val="24"/>
          <w:szCs w:val="21"/>
        </w:rPr>
        <w:t>年</w:t>
      </w:r>
      <w:r w:rsidRPr="00B45C21">
        <w:rPr>
          <w:rFonts w:ascii="宋体" w:eastAsia="宋体" w:hAnsi="宋体"/>
          <w:sz w:val="24"/>
          <w:szCs w:val="21"/>
        </w:rPr>
        <w:t>3</w:t>
      </w:r>
      <w:r w:rsidRPr="00B45C21">
        <w:rPr>
          <w:rFonts w:ascii="宋体" w:eastAsia="宋体" w:hAnsi="宋体" w:hint="eastAsia"/>
          <w:sz w:val="24"/>
          <w:szCs w:val="21"/>
        </w:rPr>
        <w:t>月2</w:t>
      </w:r>
      <w:r w:rsidRPr="00B45C21">
        <w:rPr>
          <w:rFonts w:ascii="宋体" w:eastAsia="宋体" w:hAnsi="宋体"/>
          <w:sz w:val="24"/>
          <w:szCs w:val="21"/>
        </w:rPr>
        <w:t>4</w:t>
      </w:r>
      <w:r w:rsidRPr="00B45C21">
        <w:rPr>
          <w:rFonts w:ascii="宋体" w:eastAsia="宋体" w:hAnsi="宋体" w:hint="eastAsia"/>
          <w:sz w:val="24"/>
          <w:szCs w:val="21"/>
        </w:rPr>
        <w:t>日分别召开第十届董事会第二十二次临时会议及第十届监事会第二十九次会议审议通过公司2023年限制性股票激励计划（草案）的相关议案，并已于近日收到北京市人民政府国有资产监督管理委员会的核准批复。</w:t>
      </w:r>
    </w:p>
    <w:p w14:paraId="007638B6"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经公司自查，除上述披露的事项外，不存在根据《上海证券交易所股票上市规则》（以下简称“《上市规则》”）等有关规定应予以披露而未披露的事项或与该事项有关的筹划、商谈、意向、协议等；董事会也未获悉公司有根据《上市规则》等有关规定应予以披露而未披露的、对公司股票及其衍生品种交易价格产生较大影响的信息；公司前期披露的信息不存在需要更正、补充之处。</w:t>
      </w:r>
    </w:p>
    <w:p w14:paraId="543920D9"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（三）媒体报道、市场传闻、热点概念情况</w:t>
      </w:r>
    </w:p>
    <w:p w14:paraId="2EAE026B"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sz w:val="24"/>
          <w:szCs w:val="24"/>
        </w:rPr>
        <w:t>公司主营业务为装备制造，储氢瓶等相关产品的销售收入相比公司其他主营产品</w:t>
      </w:r>
      <w:proofErr w:type="gramStart"/>
      <w:r w:rsidRPr="00B45C21">
        <w:rPr>
          <w:rFonts w:ascii="宋体" w:eastAsia="宋体" w:hAnsi="宋体"/>
          <w:sz w:val="24"/>
          <w:szCs w:val="24"/>
        </w:rPr>
        <w:t>占比较</w:t>
      </w:r>
      <w:proofErr w:type="gramEnd"/>
      <w:r w:rsidRPr="00B45C21">
        <w:rPr>
          <w:rFonts w:ascii="宋体" w:eastAsia="宋体" w:hAnsi="宋体"/>
          <w:sz w:val="24"/>
          <w:szCs w:val="24"/>
        </w:rPr>
        <w:t>小，对公司业绩贡献度有限。</w:t>
      </w:r>
      <w:r w:rsidRPr="00B45C21">
        <w:rPr>
          <w:rFonts w:ascii="宋体" w:eastAsia="宋体" w:hAnsi="宋体" w:hint="eastAsia"/>
          <w:sz w:val="24"/>
          <w:szCs w:val="24"/>
        </w:rPr>
        <w:t>公司未发现对公司股票交易价格可能产生重大影响的媒体报道或市场传闻，公司未发现其他可能对公司股价产生较大影响的重大事件。</w:t>
      </w:r>
      <w:r w:rsidRPr="00B45C21">
        <w:rPr>
          <w:rFonts w:ascii="宋体" w:eastAsia="宋体" w:hAnsi="宋体"/>
          <w:sz w:val="24"/>
          <w:szCs w:val="24"/>
        </w:rPr>
        <w:t>敬请广大投资者注意二级市场交易风险，理性决策，审慎投资。</w:t>
      </w:r>
    </w:p>
    <w:p w14:paraId="649F97B0"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（四）其他股价敏感信息</w:t>
      </w:r>
    </w:p>
    <w:p w14:paraId="2440D298" w14:textId="598B2C74" w:rsidR="00991559" w:rsidRPr="00B45C21" w:rsidRDefault="00B45C21" w:rsidP="00B45C21">
      <w:pPr>
        <w:widowControl/>
        <w:tabs>
          <w:tab w:val="center" w:pos="4153"/>
          <w:tab w:val="left" w:pos="6390"/>
        </w:tabs>
        <w:spacing w:line="360" w:lineRule="auto"/>
        <w:ind w:firstLineChars="200" w:firstLine="480"/>
        <w:rPr>
          <w:rFonts w:ascii="宋体" w:eastAsia="宋体" w:hAnsi="宋体"/>
          <w:sz w:val="24"/>
          <w:szCs w:val="24"/>
        </w:rPr>
      </w:pPr>
      <w:r w:rsidRPr="00B45C21">
        <w:rPr>
          <w:rFonts w:ascii="宋体" w:eastAsia="宋体" w:hAnsi="宋体" w:hint="eastAsia"/>
          <w:sz w:val="24"/>
          <w:szCs w:val="21"/>
        </w:rPr>
        <w:t>经公司核实，未发现公司控股股东、实际控制人及公司董事、监事、高级管理人员在公司本次股票交易异常波动期间买卖公司股票的情况。</w:t>
      </w:r>
    </w:p>
    <w:p w14:paraId="721820AE" w14:textId="7C4DEA79" w:rsidR="00DB6C4C" w:rsidRPr="00DB6C4C" w:rsidRDefault="00DB6C4C" w:rsidP="00DB6C4C">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二</w:t>
      </w:r>
      <w:r w:rsidRPr="00DB6C4C">
        <w:rPr>
          <w:rFonts w:ascii="Times New Roman" w:eastAsia="宋体" w:hAnsi="Times New Roman" w:hint="eastAsia"/>
          <w:sz w:val="24"/>
          <w:szCs w:val="24"/>
        </w:rPr>
        <w:t>、相关风险提示</w:t>
      </w:r>
    </w:p>
    <w:p w14:paraId="281F57C0" w14:textId="4F4F513C"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（一）重大事项进展风险</w:t>
      </w:r>
    </w:p>
    <w:p w14:paraId="55763678"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1、公司正在进行的非公开发行A股股份事项，于2022年11月16日分别召开第十届董事会第十九次临时会议及第十届监事会第二十七次会议审议通过公司非公开发行A股股票的相关议案。根据有关法律法规的规定，本次非公开发行尚需履行国有资产监督管理职责的主体同意、公司股东大会审议通过，并在中国证监会核准后方可实施。本次发行能否取得相关批准与核准，以及最终取得批准与核准的时间存在不确定性</w:t>
      </w:r>
      <w:bookmarkStart w:id="1" w:name="_Hlk138681239"/>
      <w:r w:rsidRPr="00B45C21">
        <w:rPr>
          <w:rFonts w:ascii="宋体" w:eastAsia="宋体" w:hAnsi="宋体" w:hint="eastAsia"/>
          <w:sz w:val="24"/>
          <w:szCs w:val="21"/>
        </w:rPr>
        <w:t>。</w:t>
      </w:r>
      <w:bookmarkEnd w:id="1"/>
    </w:p>
    <w:p w14:paraId="33146BA4"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lastRenderedPageBreak/>
        <w:t>2、公司正在进行的限制性股票激励计划，于2023年3月24日分别召开第十届董事会第二十二次临时会议及第十届监事会第二十九次会议审议通过公司2023年限制性股票激励计划（草案）的相关议案，并已于近日收到北京市人民政府国有资产监督管理委员会的核准批复。根据有关法律法规的规定，本次限制性股票激励计划相关事宜尚需公司股东大会审议通过。</w:t>
      </w:r>
    </w:p>
    <w:p w14:paraId="31724872"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公司董事会将按照相关法律法规，根据上述重大事项的实施进展情况及时履行信息披露义务。敬请广大投资者关注公司相关公告并注意投资风险。</w:t>
      </w:r>
    </w:p>
    <w:p w14:paraId="08521D67" w14:textId="36526468"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w:t>
      </w:r>
      <w:r w:rsidR="00216AA1">
        <w:rPr>
          <w:rFonts w:ascii="宋体" w:eastAsia="宋体" w:hAnsi="宋体" w:hint="eastAsia"/>
          <w:sz w:val="24"/>
          <w:szCs w:val="21"/>
        </w:rPr>
        <w:t>二</w:t>
      </w:r>
      <w:r w:rsidRPr="00B45C21">
        <w:rPr>
          <w:rFonts w:ascii="宋体" w:eastAsia="宋体" w:hAnsi="宋体" w:hint="eastAsia"/>
          <w:sz w:val="24"/>
          <w:szCs w:val="21"/>
        </w:rPr>
        <w:t>）其他风险提示</w:t>
      </w:r>
    </w:p>
    <w:p w14:paraId="513E9FAE"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1、公司所处行业为装备制造。经审计，截至202</w:t>
      </w:r>
      <w:r w:rsidRPr="00B45C21">
        <w:rPr>
          <w:rFonts w:ascii="宋体" w:eastAsia="宋体" w:hAnsi="宋体"/>
          <w:sz w:val="24"/>
          <w:szCs w:val="21"/>
        </w:rPr>
        <w:t>2</w:t>
      </w:r>
      <w:r w:rsidRPr="00B45C21">
        <w:rPr>
          <w:rFonts w:ascii="宋体" w:eastAsia="宋体" w:hAnsi="宋体" w:hint="eastAsia"/>
          <w:sz w:val="24"/>
          <w:szCs w:val="21"/>
        </w:rPr>
        <w:t>年12月31日，公司营业收入</w:t>
      </w:r>
      <w:r w:rsidRPr="00B45C21">
        <w:rPr>
          <w:rFonts w:ascii="宋体" w:eastAsia="宋体" w:hAnsi="宋体"/>
          <w:sz w:val="24"/>
          <w:szCs w:val="21"/>
        </w:rPr>
        <w:t>1,372,261,232.14</w:t>
      </w:r>
      <w:r w:rsidRPr="00B45C21">
        <w:rPr>
          <w:rFonts w:ascii="宋体" w:eastAsia="宋体" w:hAnsi="宋体" w:hint="eastAsia"/>
          <w:sz w:val="24"/>
          <w:szCs w:val="21"/>
        </w:rPr>
        <w:t>元，归属于上市公司股东的净利润为</w:t>
      </w:r>
      <w:r w:rsidRPr="00B45C21">
        <w:rPr>
          <w:rFonts w:ascii="宋体" w:eastAsia="宋体" w:hAnsi="宋体"/>
          <w:sz w:val="24"/>
          <w:szCs w:val="21"/>
        </w:rPr>
        <w:t>18,302,413.93</w:t>
      </w:r>
      <w:r w:rsidRPr="00B45C21">
        <w:rPr>
          <w:rFonts w:ascii="宋体" w:eastAsia="宋体" w:hAnsi="宋体" w:hint="eastAsia"/>
          <w:sz w:val="24"/>
          <w:szCs w:val="21"/>
        </w:rPr>
        <w:t>元，归属于上市公司股东的扣除非经常性损益的净利润为</w:t>
      </w:r>
      <w:r w:rsidRPr="00B45C21">
        <w:rPr>
          <w:rFonts w:ascii="宋体" w:eastAsia="宋体" w:hAnsi="宋体"/>
          <w:sz w:val="24"/>
          <w:szCs w:val="21"/>
        </w:rPr>
        <w:t>-4,859,898.19</w:t>
      </w:r>
      <w:r w:rsidRPr="00B45C21">
        <w:rPr>
          <w:rFonts w:ascii="宋体" w:eastAsia="宋体" w:hAnsi="宋体" w:hint="eastAsia"/>
          <w:sz w:val="24"/>
          <w:szCs w:val="21"/>
        </w:rPr>
        <w:t>元。受国际油价及天然气价格的波动及国家政策影响，公司经营业绩存在不确定性风险，提请广大投资者注意风险。</w:t>
      </w:r>
    </w:p>
    <w:p w14:paraId="6A80B6F1" w14:textId="77777777" w:rsidR="00B45C21" w:rsidRPr="00B45C21" w:rsidRDefault="00B45C21" w:rsidP="00B45C21">
      <w:pPr>
        <w:spacing w:line="480" w:lineRule="exact"/>
        <w:ind w:firstLineChars="236" w:firstLine="566"/>
        <w:rPr>
          <w:rFonts w:ascii="宋体" w:eastAsia="宋体" w:hAnsi="宋体"/>
          <w:sz w:val="24"/>
          <w:szCs w:val="21"/>
        </w:rPr>
      </w:pPr>
      <w:r w:rsidRPr="00B45C21">
        <w:rPr>
          <w:rFonts w:ascii="宋体" w:eastAsia="宋体" w:hAnsi="宋体" w:hint="eastAsia"/>
          <w:sz w:val="24"/>
          <w:szCs w:val="21"/>
        </w:rPr>
        <w:t>2、</w:t>
      </w:r>
      <w:r w:rsidRPr="00B45C21">
        <w:rPr>
          <w:rFonts w:ascii="宋体" w:eastAsia="宋体" w:hAnsi="宋体"/>
          <w:sz w:val="24"/>
          <w:szCs w:val="21"/>
        </w:rPr>
        <w:t>2023</w:t>
      </w:r>
      <w:r w:rsidRPr="00B45C21">
        <w:rPr>
          <w:rFonts w:ascii="宋体" w:eastAsia="宋体" w:hAnsi="宋体" w:hint="eastAsia"/>
          <w:sz w:val="24"/>
          <w:szCs w:val="21"/>
        </w:rPr>
        <w:t>年</w:t>
      </w:r>
      <w:r w:rsidRPr="00B45C21">
        <w:rPr>
          <w:rFonts w:ascii="宋体" w:eastAsia="宋体" w:hAnsi="宋体"/>
          <w:sz w:val="24"/>
          <w:szCs w:val="21"/>
        </w:rPr>
        <w:t>6</w:t>
      </w:r>
      <w:r w:rsidRPr="00B45C21">
        <w:rPr>
          <w:rFonts w:ascii="宋体" w:eastAsia="宋体" w:hAnsi="宋体" w:hint="eastAsia"/>
          <w:sz w:val="24"/>
          <w:szCs w:val="21"/>
        </w:rPr>
        <w:t>月</w:t>
      </w:r>
      <w:r w:rsidRPr="00B45C21">
        <w:rPr>
          <w:rFonts w:ascii="宋体" w:eastAsia="宋体" w:hAnsi="宋体"/>
          <w:sz w:val="24"/>
          <w:szCs w:val="21"/>
        </w:rPr>
        <w:t>28</w:t>
      </w:r>
      <w:r w:rsidRPr="00B45C21">
        <w:rPr>
          <w:rFonts w:ascii="宋体" w:eastAsia="宋体" w:hAnsi="宋体" w:hint="eastAsia"/>
          <w:sz w:val="24"/>
          <w:szCs w:val="21"/>
        </w:rPr>
        <w:t>日，公司解除限售并上市流通的A股股份数量为</w:t>
      </w:r>
      <w:r w:rsidRPr="00B45C21">
        <w:rPr>
          <w:rFonts w:ascii="宋体" w:eastAsia="宋体" w:hAnsi="宋体"/>
          <w:sz w:val="24"/>
          <w:szCs w:val="21"/>
        </w:rPr>
        <w:t>32,412,209</w:t>
      </w:r>
      <w:r w:rsidRPr="00B45C21">
        <w:rPr>
          <w:rFonts w:ascii="宋体" w:eastAsia="宋体" w:hAnsi="宋体" w:hint="eastAsia"/>
          <w:sz w:val="24"/>
          <w:szCs w:val="21"/>
        </w:rPr>
        <w:t>股，占本次解除限售前无限</w:t>
      </w:r>
      <w:proofErr w:type="gramStart"/>
      <w:r w:rsidRPr="00B45C21">
        <w:rPr>
          <w:rFonts w:ascii="宋体" w:eastAsia="宋体" w:hAnsi="宋体" w:hint="eastAsia"/>
          <w:sz w:val="24"/>
          <w:szCs w:val="21"/>
        </w:rPr>
        <w:t>售条件</w:t>
      </w:r>
      <w:proofErr w:type="gramEnd"/>
      <w:r w:rsidRPr="00B45C21">
        <w:rPr>
          <w:rFonts w:ascii="宋体" w:eastAsia="宋体" w:hAnsi="宋体" w:hint="eastAsia"/>
          <w:sz w:val="24"/>
          <w:szCs w:val="21"/>
        </w:rPr>
        <w:t>流通股的比例约为</w:t>
      </w:r>
      <w:r w:rsidRPr="00B45C21">
        <w:rPr>
          <w:rFonts w:ascii="宋体" w:eastAsia="宋体" w:hAnsi="宋体"/>
          <w:sz w:val="24"/>
          <w:szCs w:val="21"/>
        </w:rPr>
        <w:t>9</w:t>
      </w:r>
      <w:r w:rsidRPr="00B45C21">
        <w:rPr>
          <w:rFonts w:ascii="宋体" w:eastAsia="宋体" w:hAnsi="宋体" w:hint="eastAsia"/>
          <w:sz w:val="24"/>
          <w:szCs w:val="21"/>
        </w:rPr>
        <w:t>.</w:t>
      </w:r>
      <w:r w:rsidRPr="00B45C21">
        <w:rPr>
          <w:rFonts w:ascii="宋体" w:eastAsia="宋体" w:hAnsi="宋体"/>
          <w:sz w:val="24"/>
          <w:szCs w:val="21"/>
        </w:rPr>
        <w:t>74%</w:t>
      </w:r>
      <w:r w:rsidRPr="00B45C21">
        <w:rPr>
          <w:rFonts w:ascii="宋体" w:eastAsia="宋体" w:hAnsi="宋体" w:hint="eastAsia"/>
          <w:sz w:val="24"/>
          <w:szCs w:val="21"/>
        </w:rPr>
        <w:t>。如上述限售股解禁后在二级市场流通，可能对公司股价波动造成影响，公司提醒投资者注意相关风险。</w:t>
      </w:r>
    </w:p>
    <w:p w14:paraId="5288CEA5" w14:textId="40061089" w:rsidR="00DB6C4C" w:rsidRDefault="00DB6C4C" w:rsidP="00DB6C4C">
      <w:pPr>
        <w:widowControl/>
        <w:tabs>
          <w:tab w:val="center" w:pos="4153"/>
          <w:tab w:val="left" w:pos="6390"/>
        </w:tabs>
        <w:spacing w:line="360" w:lineRule="auto"/>
        <w:ind w:firstLineChars="200" w:firstLine="480"/>
        <w:rPr>
          <w:rFonts w:ascii="Times New Roman" w:eastAsia="宋体" w:hAnsi="Times New Roman"/>
          <w:sz w:val="24"/>
          <w:szCs w:val="24"/>
        </w:rPr>
      </w:pPr>
      <w:r w:rsidRPr="00DB6C4C">
        <w:rPr>
          <w:rFonts w:ascii="Times New Roman" w:eastAsia="宋体" w:hAnsi="Times New Roman" w:hint="eastAsia"/>
          <w:sz w:val="24"/>
          <w:szCs w:val="24"/>
        </w:rPr>
        <w:t>公司指定的信息披露媒体为上海证券交易所网站</w:t>
      </w:r>
      <w:r w:rsidRPr="00DB6C4C">
        <w:rPr>
          <w:rFonts w:ascii="Times New Roman" w:eastAsia="宋体" w:hAnsi="Times New Roman"/>
          <w:sz w:val="24"/>
          <w:szCs w:val="24"/>
        </w:rPr>
        <w:t xml:space="preserve"> www.sse.com.cn</w:t>
      </w:r>
      <w:r w:rsidRPr="00DB6C4C">
        <w:rPr>
          <w:rFonts w:ascii="Times New Roman" w:eastAsia="宋体" w:hAnsi="Times New Roman"/>
          <w:sz w:val="24"/>
          <w:szCs w:val="24"/>
        </w:rPr>
        <w:t>、《上海证券报》以及香港联合交易所披露易网站</w:t>
      </w:r>
      <w:r w:rsidRPr="00DB6C4C">
        <w:rPr>
          <w:rFonts w:ascii="Times New Roman" w:eastAsia="宋体" w:hAnsi="Times New Roman"/>
          <w:sz w:val="24"/>
          <w:szCs w:val="24"/>
        </w:rPr>
        <w:t xml:space="preserve"> www.hkexnews.hk</w:t>
      </w:r>
      <w:r w:rsidRPr="00DB6C4C">
        <w:rPr>
          <w:rFonts w:ascii="Times New Roman" w:eastAsia="宋体" w:hAnsi="Times New Roman"/>
          <w:sz w:val="24"/>
          <w:szCs w:val="24"/>
        </w:rPr>
        <w:t>。敬请广大投资者注意投资风险。</w:t>
      </w:r>
    </w:p>
    <w:p w14:paraId="5DF1F25D" w14:textId="4A91A855" w:rsidR="001662BA" w:rsidRDefault="00655C4A">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特此公告。</w:t>
      </w:r>
    </w:p>
    <w:p w14:paraId="50F39593" w14:textId="2BBE1A4B" w:rsidR="00166CF6" w:rsidRDefault="00166CF6">
      <w:pPr>
        <w:widowControl/>
        <w:tabs>
          <w:tab w:val="center" w:pos="4153"/>
          <w:tab w:val="left" w:pos="6390"/>
        </w:tabs>
        <w:spacing w:line="360" w:lineRule="auto"/>
        <w:ind w:firstLineChars="200" w:firstLine="480"/>
        <w:rPr>
          <w:rFonts w:ascii="Times New Roman" w:eastAsia="宋体" w:hAnsi="Times New Roman"/>
          <w:sz w:val="24"/>
          <w:szCs w:val="24"/>
        </w:rPr>
      </w:pPr>
    </w:p>
    <w:p w14:paraId="7F2367F5" w14:textId="77777777" w:rsidR="00F957A5" w:rsidRDefault="00F957A5">
      <w:pPr>
        <w:widowControl/>
        <w:tabs>
          <w:tab w:val="center" w:pos="4153"/>
          <w:tab w:val="left" w:pos="6390"/>
        </w:tabs>
        <w:spacing w:line="360" w:lineRule="auto"/>
        <w:ind w:firstLineChars="200" w:firstLine="480"/>
        <w:rPr>
          <w:rFonts w:ascii="Times New Roman" w:eastAsia="宋体" w:hAnsi="Times New Roman"/>
          <w:sz w:val="24"/>
          <w:szCs w:val="24"/>
        </w:rPr>
      </w:pPr>
    </w:p>
    <w:p w14:paraId="0C582728" w14:textId="77777777" w:rsidR="00F957A5" w:rsidRDefault="00F957A5">
      <w:pPr>
        <w:widowControl/>
        <w:tabs>
          <w:tab w:val="center" w:pos="4153"/>
          <w:tab w:val="left" w:pos="6390"/>
        </w:tabs>
        <w:spacing w:line="360" w:lineRule="auto"/>
        <w:ind w:firstLineChars="200" w:firstLine="480"/>
        <w:rPr>
          <w:rFonts w:ascii="Times New Roman" w:eastAsia="宋体" w:hAnsi="Times New Roman"/>
          <w:sz w:val="24"/>
          <w:szCs w:val="24"/>
        </w:rPr>
      </w:pPr>
    </w:p>
    <w:p w14:paraId="25EBB0EE" w14:textId="77777777" w:rsidR="001662BA" w:rsidRDefault="00655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5DEF5773" w14:textId="350C5C36" w:rsidR="001662BA" w:rsidRDefault="00655C4A" w:rsidP="00655C4A">
      <w:pPr>
        <w:widowControl/>
        <w:tabs>
          <w:tab w:val="center" w:pos="4153"/>
          <w:tab w:val="left" w:pos="6390"/>
        </w:tabs>
        <w:spacing w:line="360" w:lineRule="auto"/>
        <w:ind w:firstLineChars="200" w:firstLine="480"/>
        <w:jc w:val="right"/>
        <w:rPr>
          <w:rFonts w:ascii="Times New Roman" w:eastAsia="宋体" w:hAnsi="Times New Roman"/>
          <w:sz w:val="24"/>
          <w:szCs w:val="24"/>
        </w:rPr>
      </w:pPr>
      <w:r>
        <w:rPr>
          <w:rFonts w:ascii="Times New Roman" w:eastAsia="宋体" w:hAnsi="Times New Roman"/>
          <w:kern w:val="0"/>
          <w:sz w:val="24"/>
          <w:szCs w:val="24"/>
        </w:rPr>
        <w:t xml:space="preserve">                                         202</w:t>
      </w:r>
      <w:r w:rsidR="00B45C21">
        <w:rPr>
          <w:rFonts w:ascii="Times New Roman" w:eastAsia="宋体" w:hAnsi="Times New Roman"/>
          <w:kern w:val="0"/>
          <w:sz w:val="24"/>
          <w:szCs w:val="24"/>
        </w:rPr>
        <w:t>3</w:t>
      </w:r>
      <w:r>
        <w:rPr>
          <w:rFonts w:ascii="Times New Roman" w:eastAsia="宋体" w:hAnsi="Times New Roman"/>
          <w:kern w:val="0"/>
          <w:sz w:val="24"/>
          <w:szCs w:val="24"/>
        </w:rPr>
        <w:t>年</w:t>
      </w:r>
      <w:r w:rsidR="00B45C21">
        <w:rPr>
          <w:rFonts w:ascii="Times New Roman" w:eastAsia="宋体" w:hAnsi="Times New Roman"/>
          <w:kern w:val="0"/>
          <w:sz w:val="24"/>
          <w:szCs w:val="24"/>
        </w:rPr>
        <w:t>6</w:t>
      </w:r>
      <w:r>
        <w:rPr>
          <w:rFonts w:ascii="Times New Roman" w:eastAsia="宋体" w:hAnsi="Times New Roman"/>
          <w:kern w:val="0"/>
          <w:sz w:val="24"/>
          <w:szCs w:val="24"/>
        </w:rPr>
        <w:t>月</w:t>
      </w:r>
      <w:r w:rsidR="00B45C21">
        <w:rPr>
          <w:rFonts w:ascii="Times New Roman" w:eastAsia="宋体" w:hAnsi="Times New Roman"/>
          <w:kern w:val="0"/>
          <w:sz w:val="24"/>
          <w:szCs w:val="24"/>
        </w:rPr>
        <w:t>27</w:t>
      </w:r>
      <w:r>
        <w:rPr>
          <w:rFonts w:ascii="Times New Roman" w:eastAsia="宋体" w:hAnsi="Times New Roman"/>
          <w:kern w:val="0"/>
          <w:sz w:val="24"/>
          <w:szCs w:val="24"/>
        </w:rPr>
        <w:t>日</w:t>
      </w:r>
    </w:p>
    <w:sectPr w:rsidR="00166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63DB" w14:textId="77777777" w:rsidR="00952C90" w:rsidRDefault="00952C90" w:rsidP="00C4331E">
      <w:r>
        <w:separator/>
      </w:r>
    </w:p>
  </w:endnote>
  <w:endnote w:type="continuationSeparator" w:id="0">
    <w:p w14:paraId="4E73AB28" w14:textId="77777777" w:rsidR="00952C90" w:rsidRDefault="00952C90" w:rsidP="00C4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54C4" w14:textId="77777777" w:rsidR="00952C90" w:rsidRDefault="00952C90" w:rsidP="00C4331E">
      <w:r>
        <w:separator/>
      </w:r>
    </w:p>
  </w:footnote>
  <w:footnote w:type="continuationSeparator" w:id="0">
    <w:p w14:paraId="2D888B67" w14:textId="77777777" w:rsidR="00952C90" w:rsidRDefault="00952C90" w:rsidP="00C43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47FCB"/>
    <w:multiLevelType w:val="hybridMultilevel"/>
    <w:tmpl w:val="C860B08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16cid:durableId="23875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2BA"/>
    <w:rsid w:val="00091054"/>
    <w:rsid w:val="00150182"/>
    <w:rsid w:val="001656E9"/>
    <w:rsid w:val="001662BA"/>
    <w:rsid w:val="00166CF6"/>
    <w:rsid w:val="00216AA1"/>
    <w:rsid w:val="00223008"/>
    <w:rsid w:val="0023384B"/>
    <w:rsid w:val="00246366"/>
    <w:rsid w:val="002C4F80"/>
    <w:rsid w:val="003106C1"/>
    <w:rsid w:val="00372B37"/>
    <w:rsid w:val="004D2523"/>
    <w:rsid w:val="004D39C4"/>
    <w:rsid w:val="00527777"/>
    <w:rsid w:val="00567283"/>
    <w:rsid w:val="005A59FD"/>
    <w:rsid w:val="00655C4A"/>
    <w:rsid w:val="006A092D"/>
    <w:rsid w:val="006D495E"/>
    <w:rsid w:val="00704032"/>
    <w:rsid w:val="00737050"/>
    <w:rsid w:val="007A32AA"/>
    <w:rsid w:val="00890AA9"/>
    <w:rsid w:val="008E757C"/>
    <w:rsid w:val="009149B0"/>
    <w:rsid w:val="00952C90"/>
    <w:rsid w:val="00991559"/>
    <w:rsid w:val="00A040E9"/>
    <w:rsid w:val="00AE32AB"/>
    <w:rsid w:val="00B047F0"/>
    <w:rsid w:val="00B45C21"/>
    <w:rsid w:val="00C206A8"/>
    <w:rsid w:val="00C4331E"/>
    <w:rsid w:val="00CB170D"/>
    <w:rsid w:val="00CF1F71"/>
    <w:rsid w:val="00D10408"/>
    <w:rsid w:val="00D706CA"/>
    <w:rsid w:val="00DB6C4C"/>
    <w:rsid w:val="00E542A3"/>
    <w:rsid w:val="00E64826"/>
    <w:rsid w:val="00ED6BBA"/>
    <w:rsid w:val="00F932B1"/>
    <w:rsid w:val="00F957A5"/>
    <w:rsid w:val="00FA3932"/>
    <w:rsid w:val="00FD6E44"/>
    <w:rsid w:val="00FF41E6"/>
    <w:rsid w:val="0C4006A8"/>
    <w:rsid w:val="2C6D76BE"/>
    <w:rsid w:val="3066790D"/>
    <w:rsid w:val="465A7CED"/>
    <w:rsid w:val="53C54CB2"/>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1766D"/>
  <w15:docId w15:val="{6657AA66-EF1C-4E58-BB47-F25922E9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Times New Roman"/>
      <w:kern w:val="2"/>
      <w:sz w:val="21"/>
      <w:szCs w:val="22"/>
    </w:rPr>
  </w:style>
  <w:style w:type="paragraph" w:styleId="4">
    <w:name w:val="heading 4"/>
    <w:basedOn w:val="a"/>
    <w:next w:val="a"/>
    <w:link w:val="40"/>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Pr>
      <w:rFonts w:ascii="黑体" w:eastAsia="宋体" w:hAnsi="黑体" w:cstheme="majorBidi"/>
      <w:b/>
      <w:bCs/>
      <w:sz w:val="24"/>
      <w:szCs w:val="28"/>
    </w:rPr>
  </w:style>
  <w:style w:type="paragraph" w:styleId="a3">
    <w:name w:val="header"/>
    <w:basedOn w:val="a"/>
    <w:link w:val="a4"/>
    <w:rsid w:val="00C433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4331E"/>
    <w:rPr>
      <w:rFonts w:ascii="等线" w:eastAsia="等线" w:hAnsi="等线" w:cs="Times New Roman"/>
      <w:kern w:val="2"/>
      <w:sz w:val="18"/>
      <w:szCs w:val="18"/>
    </w:rPr>
  </w:style>
  <w:style w:type="paragraph" w:styleId="a5">
    <w:name w:val="footer"/>
    <w:basedOn w:val="a"/>
    <w:link w:val="a6"/>
    <w:rsid w:val="00C4331E"/>
    <w:pPr>
      <w:tabs>
        <w:tab w:val="center" w:pos="4153"/>
        <w:tab w:val="right" w:pos="8306"/>
      </w:tabs>
      <w:snapToGrid w:val="0"/>
      <w:jc w:val="left"/>
    </w:pPr>
    <w:rPr>
      <w:sz w:val="18"/>
      <w:szCs w:val="18"/>
    </w:rPr>
  </w:style>
  <w:style w:type="character" w:customStyle="1" w:styleId="a6">
    <w:name w:val="页脚 字符"/>
    <w:basedOn w:val="a0"/>
    <w:link w:val="a5"/>
    <w:rsid w:val="00C4331E"/>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a146459</cp:lastModifiedBy>
  <cp:revision>12</cp:revision>
  <dcterms:created xsi:type="dcterms:W3CDTF">2021-12-09T09:11:00Z</dcterms:created>
  <dcterms:modified xsi:type="dcterms:W3CDTF">2023-06-27T07:36:00Z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