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360E9" w14:textId="77777777" w:rsidR="00513FC6" w:rsidRDefault="00513FC6" w:rsidP="00513FC6">
      <w:pPr>
        <w:spacing w:line="600" w:lineRule="auto"/>
        <w:jc w:val="center"/>
        <w:rPr>
          <w:rFonts w:ascii="黑体" w:eastAsia="黑体" w:hAnsi="黑体" w:cs="Times New Roman"/>
          <w:b/>
          <w:bCs/>
          <w:sz w:val="40"/>
          <w:szCs w:val="40"/>
        </w:rPr>
      </w:pPr>
    </w:p>
    <w:p w14:paraId="09907327" w14:textId="77777777" w:rsidR="00513FC6" w:rsidRDefault="00513FC6" w:rsidP="00513FC6">
      <w:pPr>
        <w:spacing w:line="600" w:lineRule="auto"/>
        <w:jc w:val="center"/>
        <w:rPr>
          <w:rFonts w:ascii="黑体" w:eastAsia="黑体" w:hAnsi="黑体" w:cs="Times New Roman"/>
          <w:b/>
          <w:bCs/>
          <w:sz w:val="40"/>
          <w:szCs w:val="40"/>
        </w:rPr>
      </w:pPr>
    </w:p>
    <w:p w14:paraId="73456066" w14:textId="29E9CDFF" w:rsidR="00513FC6" w:rsidRPr="00513FC6" w:rsidRDefault="00513FC6" w:rsidP="00513FC6">
      <w:pPr>
        <w:spacing w:line="720" w:lineRule="auto"/>
        <w:jc w:val="center"/>
        <w:rPr>
          <w:rFonts w:ascii="黑体" w:eastAsia="黑体" w:hAnsi="黑体" w:cs="Times New Roman"/>
          <w:b/>
          <w:bCs/>
          <w:sz w:val="40"/>
          <w:szCs w:val="40"/>
        </w:rPr>
      </w:pPr>
      <w:r w:rsidRPr="00513FC6">
        <w:rPr>
          <w:rFonts w:ascii="黑体" w:eastAsia="黑体" w:hAnsi="黑体" w:cs="Times New Roman" w:hint="eastAsia"/>
          <w:b/>
          <w:bCs/>
          <w:sz w:val="40"/>
          <w:szCs w:val="40"/>
        </w:rPr>
        <w:t>中信建投证券股份有限公司</w:t>
      </w:r>
    </w:p>
    <w:p w14:paraId="47902044" w14:textId="77777777" w:rsidR="00513FC6" w:rsidRPr="00513FC6" w:rsidRDefault="00513FC6" w:rsidP="00513FC6">
      <w:pPr>
        <w:spacing w:line="720" w:lineRule="auto"/>
        <w:jc w:val="center"/>
        <w:rPr>
          <w:rFonts w:ascii="黑体" w:eastAsia="黑体" w:hAnsi="黑体" w:cs="Times New Roman"/>
          <w:b/>
          <w:bCs/>
          <w:sz w:val="40"/>
          <w:szCs w:val="40"/>
        </w:rPr>
      </w:pPr>
      <w:r w:rsidRPr="00513FC6">
        <w:rPr>
          <w:rFonts w:ascii="黑体" w:eastAsia="黑体" w:hAnsi="黑体" w:cs="Times New Roman" w:hint="eastAsia"/>
          <w:b/>
          <w:bCs/>
          <w:sz w:val="40"/>
          <w:szCs w:val="40"/>
        </w:rPr>
        <w:t>关于</w:t>
      </w:r>
    </w:p>
    <w:p w14:paraId="7F32AA3D" w14:textId="77777777" w:rsidR="00513FC6" w:rsidRPr="00513FC6" w:rsidRDefault="00513FC6" w:rsidP="00513FC6">
      <w:pPr>
        <w:spacing w:line="720" w:lineRule="auto"/>
        <w:jc w:val="center"/>
        <w:rPr>
          <w:rFonts w:ascii="黑体" w:eastAsia="黑体" w:hAnsi="黑体" w:cs="Times New Roman"/>
          <w:b/>
          <w:bCs/>
          <w:sz w:val="40"/>
          <w:szCs w:val="40"/>
        </w:rPr>
      </w:pPr>
      <w:r w:rsidRPr="00513FC6">
        <w:rPr>
          <w:rFonts w:ascii="黑体" w:eastAsia="黑体" w:hAnsi="黑体" w:cs="Times New Roman" w:hint="eastAsia"/>
          <w:b/>
          <w:bCs/>
          <w:sz w:val="40"/>
          <w:szCs w:val="40"/>
        </w:rPr>
        <w:t>北京京城机电股份有限公司</w:t>
      </w:r>
    </w:p>
    <w:p w14:paraId="55B9E8AF" w14:textId="77777777" w:rsidR="00513FC6" w:rsidRPr="00513FC6" w:rsidRDefault="00513FC6" w:rsidP="00513FC6">
      <w:pPr>
        <w:spacing w:line="720" w:lineRule="auto"/>
        <w:jc w:val="center"/>
        <w:rPr>
          <w:rFonts w:ascii="黑体" w:eastAsia="黑体" w:hAnsi="黑体" w:cs="Times New Roman"/>
          <w:b/>
          <w:bCs/>
          <w:sz w:val="40"/>
          <w:szCs w:val="40"/>
        </w:rPr>
      </w:pPr>
      <w:r w:rsidRPr="00513FC6">
        <w:rPr>
          <w:rFonts w:ascii="黑体" w:eastAsia="黑体" w:hAnsi="黑体" w:cs="Times New Roman" w:hint="eastAsia"/>
          <w:b/>
          <w:bCs/>
          <w:sz w:val="40"/>
          <w:szCs w:val="40"/>
        </w:rPr>
        <w:t>发行股份及支付现金购买资产并募集配套资金</w:t>
      </w:r>
    </w:p>
    <w:p w14:paraId="6ECCA73E" w14:textId="77777777" w:rsidR="00513FC6" w:rsidRPr="00513FC6" w:rsidRDefault="00513FC6" w:rsidP="00513FC6">
      <w:pPr>
        <w:spacing w:line="720" w:lineRule="auto"/>
        <w:jc w:val="center"/>
        <w:rPr>
          <w:rFonts w:ascii="黑体" w:eastAsia="黑体" w:hAnsi="黑体" w:cs="Times New Roman"/>
          <w:b/>
          <w:bCs/>
          <w:sz w:val="40"/>
          <w:szCs w:val="40"/>
        </w:rPr>
      </w:pPr>
      <w:r w:rsidRPr="00513FC6">
        <w:rPr>
          <w:rFonts w:ascii="黑体" w:eastAsia="黑体" w:hAnsi="黑体" w:cs="Times New Roman" w:hint="eastAsia"/>
          <w:b/>
          <w:bCs/>
          <w:sz w:val="40"/>
          <w:szCs w:val="40"/>
        </w:rPr>
        <w:t>之</w:t>
      </w:r>
    </w:p>
    <w:p w14:paraId="3C38ED7C" w14:textId="23F8CF55" w:rsidR="00513FC6" w:rsidRPr="00513FC6" w:rsidRDefault="00513FC6" w:rsidP="00513FC6">
      <w:pPr>
        <w:spacing w:line="720" w:lineRule="auto"/>
        <w:jc w:val="center"/>
        <w:rPr>
          <w:rFonts w:ascii="黑体" w:eastAsia="黑体" w:hAnsi="黑体" w:cs="Times New Roman"/>
          <w:b/>
          <w:bCs/>
          <w:sz w:val="40"/>
          <w:szCs w:val="40"/>
        </w:rPr>
      </w:pPr>
      <w:r w:rsidRPr="00513FC6">
        <w:rPr>
          <w:rFonts w:ascii="Times New Roman" w:eastAsia="黑体" w:hAnsi="Times New Roman" w:cs="Times New Roman"/>
          <w:b/>
          <w:bCs/>
          <w:sz w:val="40"/>
          <w:szCs w:val="40"/>
        </w:rPr>
        <w:t>2022</w:t>
      </w:r>
      <w:r w:rsidRPr="00513FC6">
        <w:rPr>
          <w:rFonts w:ascii="黑体" w:eastAsia="黑体" w:hAnsi="黑体" w:cs="Times New Roman" w:hint="eastAsia"/>
          <w:b/>
          <w:bCs/>
          <w:sz w:val="40"/>
          <w:szCs w:val="40"/>
        </w:rPr>
        <w:t>年度持续督导意见</w:t>
      </w:r>
    </w:p>
    <w:p w14:paraId="6EFB808A" w14:textId="77777777" w:rsidR="00513FC6" w:rsidRPr="00513FC6" w:rsidRDefault="00513FC6" w:rsidP="00513FC6">
      <w:pPr>
        <w:spacing w:line="600" w:lineRule="auto"/>
        <w:jc w:val="center"/>
        <w:rPr>
          <w:rFonts w:ascii="黑体" w:eastAsia="黑体" w:hAnsi="黑体" w:cs="Times New Roman"/>
          <w:b/>
          <w:bCs/>
          <w:sz w:val="40"/>
          <w:szCs w:val="40"/>
        </w:rPr>
      </w:pPr>
    </w:p>
    <w:p w14:paraId="417F2DD0" w14:textId="77777777" w:rsidR="00513FC6" w:rsidRPr="00513FC6" w:rsidRDefault="00513FC6" w:rsidP="00513FC6">
      <w:pPr>
        <w:spacing w:line="600" w:lineRule="auto"/>
        <w:jc w:val="center"/>
        <w:rPr>
          <w:rFonts w:ascii="黑体" w:eastAsia="黑体" w:hAnsi="黑体" w:cs="Times New Roman"/>
          <w:b/>
          <w:bCs/>
          <w:sz w:val="40"/>
          <w:szCs w:val="40"/>
        </w:rPr>
      </w:pPr>
    </w:p>
    <w:p w14:paraId="64228729" w14:textId="77777777" w:rsidR="00513FC6" w:rsidRPr="00513FC6" w:rsidRDefault="00513FC6" w:rsidP="00513FC6">
      <w:pPr>
        <w:spacing w:before="240" w:line="480" w:lineRule="auto"/>
        <w:jc w:val="center"/>
        <w:rPr>
          <w:rFonts w:ascii="黑体" w:eastAsia="黑体" w:hAnsi="黑体" w:cs="Times New Roman"/>
          <w:b/>
          <w:bCs/>
          <w:sz w:val="32"/>
          <w:szCs w:val="32"/>
        </w:rPr>
      </w:pPr>
      <w:r w:rsidRPr="00513FC6">
        <w:rPr>
          <w:rFonts w:ascii="黑体" w:eastAsia="黑体" w:hAnsi="黑体" w:cs="Times New Roman" w:hint="eastAsia"/>
          <w:b/>
          <w:bCs/>
          <w:sz w:val="32"/>
          <w:szCs w:val="32"/>
        </w:rPr>
        <w:t>独立财务顾问</w:t>
      </w:r>
    </w:p>
    <w:p w14:paraId="1BA821DD" w14:textId="77777777" w:rsidR="00513FC6" w:rsidRPr="00513FC6" w:rsidRDefault="00513FC6" w:rsidP="00513FC6">
      <w:pPr>
        <w:spacing w:before="240" w:line="480" w:lineRule="auto"/>
        <w:jc w:val="center"/>
        <w:rPr>
          <w:rFonts w:ascii="黑体" w:eastAsia="黑体" w:hAnsi="黑体" w:cs="Times New Roman"/>
          <w:b/>
          <w:bCs/>
          <w:sz w:val="32"/>
          <w:szCs w:val="32"/>
        </w:rPr>
      </w:pPr>
      <w:r w:rsidRPr="00513FC6">
        <w:rPr>
          <w:rFonts w:ascii="黑体" w:eastAsia="黑体" w:hAnsi="黑体" w:cs="Times New Roman"/>
          <w:b/>
          <w:bCs/>
          <w:noProof/>
          <w:sz w:val="32"/>
          <w:szCs w:val="32"/>
        </w:rPr>
        <w:drawing>
          <wp:inline distT="0" distB="0" distL="0" distR="0" wp14:anchorId="7705F06E" wp14:editId="39E5B5C1">
            <wp:extent cx="3933825" cy="568325"/>
            <wp:effectExtent l="0" t="0" r="9525" b="3175"/>
            <wp:docPr id="1" name="图片 1"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形状&#10;&#10;中度可信度描述已自动生成"/>
                    <pic:cNvPicPr/>
                  </pic:nvPicPr>
                  <pic:blipFill>
                    <a:blip r:embed="rId8">
                      <a:extLst>
                        <a:ext uri="{28A0092B-C50C-407E-A947-70E740481C1C}">
                          <a14:useLocalDpi xmlns:a14="http://schemas.microsoft.com/office/drawing/2010/main" val="0"/>
                        </a:ext>
                      </a:extLst>
                    </a:blip>
                    <a:stretch>
                      <a:fillRect/>
                    </a:stretch>
                  </pic:blipFill>
                  <pic:spPr>
                    <a:xfrm>
                      <a:off x="0" y="0"/>
                      <a:ext cx="3933825" cy="568325"/>
                    </a:xfrm>
                    <a:prstGeom prst="rect">
                      <a:avLst/>
                    </a:prstGeom>
                  </pic:spPr>
                </pic:pic>
              </a:graphicData>
            </a:graphic>
          </wp:inline>
        </w:drawing>
      </w:r>
    </w:p>
    <w:p w14:paraId="1C27D954" w14:textId="247FE676" w:rsidR="00513FC6" w:rsidRPr="00513FC6" w:rsidRDefault="00513FC6" w:rsidP="00513FC6">
      <w:pPr>
        <w:spacing w:before="240" w:line="480" w:lineRule="auto"/>
        <w:jc w:val="center"/>
        <w:rPr>
          <w:rFonts w:ascii="黑体" w:eastAsia="黑体" w:hAnsi="黑体" w:cs="Times New Roman"/>
          <w:b/>
          <w:bCs/>
          <w:sz w:val="32"/>
          <w:szCs w:val="32"/>
        </w:rPr>
        <w:sectPr w:rsidR="00513FC6" w:rsidRPr="00513FC6">
          <w:headerReference w:type="default" r:id="rId9"/>
          <w:footerReference w:type="default" r:id="rId10"/>
          <w:pgSz w:w="11906" w:h="16838"/>
          <w:pgMar w:top="1440" w:right="1800" w:bottom="1440" w:left="1800" w:header="851" w:footer="992" w:gutter="0"/>
          <w:cols w:space="425"/>
          <w:docGrid w:type="lines" w:linePitch="312"/>
        </w:sectPr>
      </w:pPr>
      <w:r w:rsidRPr="00513FC6">
        <w:rPr>
          <w:rFonts w:ascii="黑体" w:eastAsia="黑体" w:hAnsi="黑体" w:cs="Times New Roman" w:hint="eastAsia"/>
          <w:b/>
          <w:bCs/>
          <w:sz w:val="32"/>
          <w:szCs w:val="32"/>
        </w:rPr>
        <w:t>二〇二</w:t>
      </w:r>
      <w:r>
        <w:rPr>
          <w:rFonts w:ascii="黑体" w:eastAsia="黑体" w:hAnsi="黑体" w:cs="Times New Roman" w:hint="eastAsia"/>
          <w:b/>
          <w:bCs/>
          <w:sz w:val="32"/>
          <w:szCs w:val="32"/>
        </w:rPr>
        <w:t>三</w:t>
      </w:r>
      <w:r w:rsidRPr="00513FC6">
        <w:rPr>
          <w:rFonts w:ascii="黑体" w:eastAsia="黑体" w:hAnsi="黑体" w:cs="Times New Roman" w:hint="eastAsia"/>
          <w:b/>
          <w:bCs/>
          <w:sz w:val="32"/>
          <w:szCs w:val="32"/>
        </w:rPr>
        <w:t>年</w:t>
      </w:r>
      <w:r>
        <w:rPr>
          <w:rFonts w:ascii="黑体" w:eastAsia="黑体" w:hAnsi="黑体" w:cs="Times New Roman" w:hint="eastAsia"/>
          <w:b/>
          <w:bCs/>
          <w:sz w:val="32"/>
          <w:szCs w:val="32"/>
        </w:rPr>
        <w:t>三</w:t>
      </w:r>
      <w:r w:rsidRPr="00513FC6">
        <w:rPr>
          <w:rFonts w:ascii="黑体" w:eastAsia="黑体" w:hAnsi="黑体" w:cs="Times New Roman" w:hint="eastAsia"/>
          <w:b/>
          <w:bCs/>
          <w:sz w:val="32"/>
          <w:szCs w:val="32"/>
        </w:rPr>
        <w:t>月</w:t>
      </w:r>
    </w:p>
    <w:p w14:paraId="3FC92E47" w14:textId="0CA2301F" w:rsidR="00513FC6" w:rsidRPr="00513FC6" w:rsidRDefault="00513FC6" w:rsidP="00AE285F">
      <w:pPr>
        <w:adjustRightInd w:val="0"/>
        <w:snapToGrid w:val="0"/>
        <w:spacing w:beforeLines="50" w:before="156" w:line="360" w:lineRule="auto"/>
        <w:jc w:val="center"/>
        <w:outlineLvl w:val="0"/>
        <w:rPr>
          <w:rFonts w:ascii="黑体" w:eastAsia="黑体" w:hAnsi="黑体" w:cs="Times New Roman"/>
          <w:b/>
          <w:bCs/>
          <w:sz w:val="32"/>
          <w:szCs w:val="32"/>
        </w:rPr>
      </w:pPr>
      <w:bookmarkStart w:id="0" w:name="_Toc130791053"/>
      <w:r>
        <w:rPr>
          <w:rFonts w:ascii="黑体" w:eastAsia="黑体" w:hAnsi="黑体" w:cs="Times New Roman" w:hint="eastAsia"/>
          <w:b/>
          <w:bCs/>
          <w:sz w:val="32"/>
          <w:szCs w:val="32"/>
        </w:rPr>
        <w:lastRenderedPageBreak/>
        <w:t>独立财务顾问</w:t>
      </w:r>
      <w:r w:rsidRPr="00513FC6">
        <w:rPr>
          <w:rFonts w:ascii="黑体" w:eastAsia="黑体" w:hAnsi="黑体" w:cs="Times New Roman" w:hint="eastAsia"/>
          <w:b/>
          <w:bCs/>
          <w:sz w:val="32"/>
          <w:szCs w:val="32"/>
        </w:rPr>
        <w:t>声明</w:t>
      </w:r>
      <w:bookmarkEnd w:id="0"/>
    </w:p>
    <w:p w14:paraId="0766E4A9" w14:textId="07CF0C37" w:rsidR="00F311C4" w:rsidRDefault="00513FC6" w:rsidP="00F311C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13FC6">
        <w:rPr>
          <w:rFonts w:ascii="Times New Roman" w:eastAsia="宋体" w:hAnsi="Times New Roman" w:cs="Times New Roman" w:hint="eastAsia"/>
          <w:sz w:val="24"/>
          <w:szCs w:val="24"/>
        </w:rPr>
        <w:t>中信建投证券股份有限公司作为北京京城机电股份有限公司发行股份及支付现金购买资产并募集配套资金的独立财务顾问，根据</w:t>
      </w:r>
      <w:r>
        <w:rPr>
          <w:rFonts w:ascii="Times New Roman" w:eastAsia="宋体" w:hAnsi="Times New Roman" w:cs="Times New Roman" w:hint="eastAsia"/>
          <w:sz w:val="24"/>
          <w:szCs w:val="24"/>
        </w:rPr>
        <w:t>《公司法》《证券法》</w:t>
      </w:r>
      <w:r w:rsidRPr="00513FC6">
        <w:rPr>
          <w:rFonts w:ascii="Times New Roman" w:eastAsia="宋体" w:hAnsi="Times New Roman" w:cs="Times New Roman" w:hint="eastAsia"/>
          <w:sz w:val="24"/>
          <w:szCs w:val="24"/>
        </w:rPr>
        <w:t>《重组管理办法》《</w:t>
      </w:r>
      <w:r w:rsidR="00CF362F" w:rsidRPr="00CF362F">
        <w:rPr>
          <w:rFonts w:ascii="Times New Roman" w:eastAsia="宋体" w:hAnsi="Times New Roman" w:cs="Times New Roman" w:hint="eastAsia"/>
          <w:sz w:val="24"/>
          <w:szCs w:val="24"/>
        </w:rPr>
        <w:t>上市公司并购重组</w:t>
      </w:r>
      <w:r w:rsidRPr="00513FC6">
        <w:rPr>
          <w:rFonts w:ascii="Times New Roman" w:eastAsia="宋体" w:hAnsi="Times New Roman" w:cs="Times New Roman" w:hint="eastAsia"/>
          <w:sz w:val="24"/>
          <w:szCs w:val="24"/>
        </w:rPr>
        <w:t>财务顾问业务管理办法》等法律法规的有关规定</w:t>
      </w:r>
      <w:r w:rsidR="00F311C4">
        <w:rPr>
          <w:rFonts w:ascii="Times New Roman" w:eastAsia="宋体" w:hAnsi="Times New Roman" w:cs="Times New Roman" w:hint="eastAsia"/>
          <w:sz w:val="24"/>
          <w:szCs w:val="24"/>
        </w:rPr>
        <w:t>，</w:t>
      </w:r>
      <w:r w:rsidRPr="00513FC6">
        <w:rPr>
          <w:rFonts w:ascii="Times New Roman" w:eastAsia="宋体" w:hAnsi="Times New Roman" w:cs="Times New Roman" w:hint="eastAsia"/>
          <w:sz w:val="24"/>
          <w:szCs w:val="24"/>
        </w:rPr>
        <w:t>按照证券行业公认的业务标准、道德规范</w:t>
      </w:r>
      <w:r w:rsidR="00F311C4">
        <w:rPr>
          <w:rFonts w:ascii="Times New Roman" w:eastAsia="宋体" w:hAnsi="Times New Roman" w:cs="Times New Roman" w:hint="eastAsia"/>
          <w:sz w:val="24"/>
          <w:szCs w:val="24"/>
        </w:rPr>
        <w:t>，</w:t>
      </w:r>
      <w:r w:rsidR="00F311C4" w:rsidRPr="00F311C4">
        <w:rPr>
          <w:rFonts w:ascii="Times New Roman" w:eastAsia="宋体" w:hAnsi="Times New Roman" w:cs="Times New Roman" w:hint="eastAsia"/>
          <w:sz w:val="24"/>
          <w:szCs w:val="24"/>
        </w:rPr>
        <w:t>本着诚实信用、勤勉尽责的态度，经过审慎核查，</w:t>
      </w:r>
      <w:r w:rsidR="00F311C4">
        <w:rPr>
          <w:rFonts w:ascii="Times New Roman" w:eastAsia="宋体" w:hAnsi="Times New Roman" w:cs="Times New Roman" w:hint="eastAsia"/>
          <w:sz w:val="24"/>
          <w:szCs w:val="24"/>
        </w:rPr>
        <w:t>出具本持续督导意见。</w:t>
      </w:r>
    </w:p>
    <w:p w14:paraId="0ADCC3DE" w14:textId="7CD73EED" w:rsidR="00311433" w:rsidRDefault="00513FC6" w:rsidP="00513FC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13FC6">
        <w:rPr>
          <w:rFonts w:ascii="Times New Roman" w:eastAsia="宋体" w:hAnsi="Times New Roman" w:cs="Times New Roman" w:hint="eastAsia"/>
          <w:sz w:val="24"/>
          <w:szCs w:val="24"/>
        </w:rPr>
        <w:t>本</w:t>
      </w:r>
      <w:r w:rsidR="00311433">
        <w:rPr>
          <w:rFonts w:ascii="Times New Roman" w:eastAsia="宋体" w:hAnsi="Times New Roman" w:cs="Times New Roman" w:hint="eastAsia"/>
          <w:sz w:val="24"/>
          <w:szCs w:val="24"/>
        </w:rPr>
        <w:t>持续</w:t>
      </w:r>
      <w:r w:rsidRPr="00513FC6">
        <w:rPr>
          <w:rFonts w:ascii="Times New Roman" w:eastAsia="宋体" w:hAnsi="Times New Roman" w:cs="Times New Roman" w:hint="eastAsia"/>
          <w:sz w:val="24"/>
          <w:szCs w:val="24"/>
        </w:rPr>
        <w:t>督导意见所依据的</w:t>
      </w:r>
      <w:r w:rsidR="00311433" w:rsidRPr="00513FC6">
        <w:rPr>
          <w:rFonts w:ascii="Times New Roman" w:eastAsia="宋体" w:hAnsi="Times New Roman" w:cs="Times New Roman"/>
          <w:sz w:val="24"/>
          <w:szCs w:val="24"/>
        </w:rPr>
        <w:t>文件和材料</w:t>
      </w:r>
      <w:r w:rsidR="00311433" w:rsidRPr="00311433">
        <w:rPr>
          <w:rFonts w:ascii="Times New Roman" w:eastAsia="宋体" w:hAnsi="Times New Roman" w:cs="Times New Roman" w:hint="eastAsia"/>
          <w:sz w:val="24"/>
          <w:szCs w:val="24"/>
        </w:rPr>
        <w:t>由交易各方</w:t>
      </w:r>
      <w:r w:rsidRPr="00513FC6">
        <w:rPr>
          <w:rFonts w:ascii="Times New Roman" w:eastAsia="宋体" w:hAnsi="Times New Roman" w:cs="Times New Roman" w:hint="eastAsia"/>
          <w:sz w:val="24"/>
          <w:szCs w:val="24"/>
        </w:rPr>
        <w:t>提供</w:t>
      </w:r>
      <w:r w:rsidR="00311433">
        <w:rPr>
          <w:rFonts w:ascii="Times New Roman" w:eastAsia="宋体" w:hAnsi="Times New Roman" w:cs="Times New Roman" w:hint="eastAsia"/>
          <w:sz w:val="24"/>
          <w:szCs w:val="24"/>
        </w:rPr>
        <w:t>。</w:t>
      </w:r>
      <w:r w:rsidR="00311433" w:rsidRPr="00311433">
        <w:rPr>
          <w:rFonts w:ascii="Times New Roman" w:eastAsia="宋体" w:hAnsi="Times New Roman" w:cs="Times New Roman" w:hint="eastAsia"/>
          <w:sz w:val="24"/>
          <w:szCs w:val="24"/>
        </w:rPr>
        <w:t>本次交易各方保证其所提供的有关本次重组的相关信息真实、准确和完整，没有虚假记载、误导性陈述或者重大遗漏</w:t>
      </w:r>
      <w:r w:rsidR="00311433">
        <w:rPr>
          <w:rFonts w:ascii="Times New Roman" w:eastAsia="宋体" w:hAnsi="Times New Roman" w:cs="Times New Roman" w:hint="eastAsia"/>
          <w:sz w:val="24"/>
          <w:szCs w:val="24"/>
        </w:rPr>
        <w:t>，</w:t>
      </w:r>
      <w:r w:rsidR="00311433" w:rsidRPr="00311433">
        <w:rPr>
          <w:rFonts w:ascii="Times New Roman" w:eastAsia="宋体" w:hAnsi="Times New Roman" w:cs="Times New Roman" w:hint="eastAsia"/>
          <w:sz w:val="24"/>
          <w:szCs w:val="24"/>
        </w:rPr>
        <w:t>并对所提供信息的真实性、准确性、完整性负责。</w:t>
      </w:r>
    </w:p>
    <w:p w14:paraId="1265CB6C" w14:textId="0E0C526F" w:rsidR="00311433" w:rsidRDefault="00311433" w:rsidP="00311433">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11433">
        <w:rPr>
          <w:rFonts w:ascii="Times New Roman" w:eastAsia="宋体" w:hAnsi="Times New Roman" w:cs="Times New Roman" w:hint="eastAsia"/>
          <w:sz w:val="24"/>
          <w:szCs w:val="24"/>
        </w:rPr>
        <w:t>本</w:t>
      </w:r>
      <w:r w:rsidR="00CF52CB">
        <w:rPr>
          <w:rFonts w:ascii="Times New Roman" w:eastAsia="宋体" w:hAnsi="Times New Roman" w:cs="Times New Roman" w:hint="eastAsia"/>
          <w:sz w:val="24"/>
          <w:szCs w:val="24"/>
        </w:rPr>
        <w:t>持续</w:t>
      </w:r>
      <w:r w:rsidR="00CF52CB" w:rsidRPr="00513FC6">
        <w:rPr>
          <w:rFonts w:ascii="Times New Roman" w:eastAsia="宋体" w:hAnsi="Times New Roman" w:cs="Times New Roman" w:hint="eastAsia"/>
          <w:sz w:val="24"/>
          <w:szCs w:val="24"/>
        </w:rPr>
        <w:t>督导意见</w:t>
      </w:r>
      <w:r w:rsidRPr="00311433">
        <w:rPr>
          <w:rFonts w:ascii="Times New Roman" w:eastAsia="宋体" w:hAnsi="Times New Roman" w:cs="Times New Roman" w:hint="eastAsia"/>
          <w:sz w:val="24"/>
          <w:szCs w:val="24"/>
        </w:rPr>
        <w:t>不构成对上市公司的任何投资建议，投资者根据本</w:t>
      </w:r>
      <w:r>
        <w:rPr>
          <w:rFonts w:ascii="Times New Roman" w:eastAsia="宋体" w:hAnsi="Times New Roman" w:cs="Times New Roman" w:hint="eastAsia"/>
          <w:sz w:val="24"/>
          <w:szCs w:val="24"/>
        </w:rPr>
        <w:t>持续督导意见</w:t>
      </w:r>
      <w:r w:rsidRPr="00311433">
        <w:rPr>
          <w:rFonts w:ascii="Times New Roman" w:eastAsia="宋体" w:hAnsi="Times New Roman" w:cs="Times New Roman" w:hint="eastAsia"/>
          <w:sz w:val="24"/>
          <w:szCs w:val="24"/>
        </w:rPr>
        <w:t>所做出的任何投资决策而产生的相应风险，本独立财务顾问不承担任何责任。本独立财务顾问未委托和授权任何其它机构和个人提供未在本持续督导意见中列载的信息和对本持续督导意见做任何解释或者说明。</w:t>
      </w:r>
    </w:p>
    <w:p w14:paraId="39ED4B06" w14:textId="49B33118" w:rsidR="0093706C" w:rsidRDefault="00311433" w:rsidP="00513FC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11433">
        <w:rPr>
          <w:rFonts w:ascii="Times New Roman" w:eastAsia="宋体" w:hAnsi="Times New Roman" w:cs="Times New Roman"/>
          <w:sz w:val="24"/>
          <w:szCs w:val="24"/>
        </w:rPr>
        <w:t>本独立财务顾问提请投资者认真阅读上市公司发布的与本次交易相关的文件全文。</w:t>
      </w:r>
    </w:p>
    <w:p w14:paraId="54ACC60B" w14:textId="038FE897" w:rsidR="009C3B01" w:rsidRDefault="0093706C" w:rsidP="009C3B01">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sdt>
      <w:sdtPr>
        <w:rPr>
          <w:lang w:val="zh-CN"/>
        </w:rPr>
        <w:id w:val="347068401"/>
        <w:docPartObj>
          <w:docPartGallery w:val="Table of Contents"/>
          <w:docPartUnique/>
        </w:docPartObj>
      </w:sdtPr>
      <w:sdtEndPr>
        <w:rPr>
          <w:b/>
          <w:bCs/>
        </w:rPr>
      </w:sdtEndPr>
      <w:sdtContent>
        <w:bookmarkStart w:id="1" w:name="_Toc130791054" w:displacedByCustomXml="prev"/>
        <w:p w14:paraId="03367602" w14:textId="21E670A1" w:rsidR="009C3B01" w:rsidRPr="00170B66" w:rsidRDefault="009C3B01" w:rsidP="00170B66">
          <w:pPr>
            <w:adjustRightInd w:val="0"/>
            <w:snapToGrid w:val="0"/>
            <w:spacing w:beforeLines="50" w:before="156" w:line="360" w:lineRule="auto"/>
            <w:jc w:val="center"/>
            <w:outlineLvl w:val="0"/>
            <w:rPr>
              <w:rFonts w:ascii="黑体" w:eastAsia="黑体" w:hAnsi="黑体" w:cs="Times New Roman"/>
              <w:b/>
              <w:bCs/>
              <w:sz w:val="32"/>
              <w:szCs w:val="32"/>
            </w:rPr>
          </w:pPr>
          <w:r w:rsidRPr="00170B66">
            <w:rPr>
              <w:rFonts w:ascii="黑体" w:eastAsia="黑体" w:hAnsi="黑体" w:cs="Times New Roman"/>
              <w:b/>
              <w:bCs/>
              <w:sz w:val="32"/>
              <w:szCs w:val="32"/>
            </w:rPr>
            <w:t>目</w:t>
          </w:r>
          <w:r w:rsidRPr="00170B66">
            <w:rPr>
              <w:rFonts w:ascii="黑体" w:eastAsia="黑体" w:hAnsi="黑体" w:cs="Times New Roman" w:hint="eastAsia"/>
              <w:b/>
              <w:bCs/>
              <w:sz w:val="32"/>
              <w:szCs w:val="32"/>
            </w:rPr>
            <w:t xml:space="preserve"> </w:t>
          </w:r>
          <w:r w:rsidRPr="00170B66">
            <w:rPr>
              <w:rFonts w:ascii="黑体" w:eastAsia="黑体" w:hAnsi="黑体" w:cs="Times New Roman"/>
              <w:b/>
              <w:bCs/>
              <w:sz w:val="32"/>
              <w:szCs w:val="32"/>
            </w:rPr>
            <w:t xml:space="preserve"> 录</w:t>
          </w:r>
          <w:bookmarkEnd w:id="1"/>
        </w:p>
        <w:p w14:paraId="4A077561" w14:textId="0F4351B3" w:rsidR="009C3B01" w:rsidRPr="009C3B01" w:rsidRDefault="009C3B01" w:rsidP="009C3B01">
          <w:pPr>
            <w:pStyle w:val="TOC1"/>
            <w:tabs>
              <w:tab w:val="right" w:leader="dot" w:pos="8296"/>
            </w:tabs>
            <w:adjustRightInd w:val="0"/>
            <w:snapToGrid w:val="0"/>
            <w:spacing w:line="360" w:lineRule="auto"/>
            <w:rPr>
              <w:rFonts w:asciiTheme="minorHAnsi" w:eastAsiaTheme="minorEastAsia" w:hAnsiTheme="minorHAnsi"/>
              <w:noProof/>
              <w:sz w:val="22"/>
              <w:szCs w:val="24"/>
            </w:rPr>
          </w:pPr>
          <w:r w:rsidRPr="009C3B01">
            <w:rPr>
              <w:sz w:val="28"/>
              <w:szCs w:val="22"/>
            </w:rPr>
            <w:fldChar w:fldCharType="begin"/>
          </w:r>
          <w:r w:rsidRPr="009C3B01">
            <w:rPr>
              <w:sz w:val="28"/>
              <w:szCs w:val="22"/>
            </w:rPr>
            <w:instrText xml:space="preserve"> TOC \o "1-2" \h \z \u </w:instrText>
          </w:r>
          <w:r w:rsidRPr="009C3B01">
            <w:rPr>
              <w:sz w:val="28"/>
              <w:szCs w:val="22"/>
            </w:rPr>
            <w:fldChar w:fldCharType="separate"/>
          </w:r>
          <w:hyperlink w:anchor="_Toc130791053" w:history="1">
            <w:r w:rsidRPr="009C3B01">
              <w:rPr>
                <w:rStyle w:val="af2"/>
                <w:rFonts w:ascii="黑体" w:hAnsi="黑体" w:cs="Times New Roman"/>
                <w:b/>
                <w:bCs/>
                <w:noProof/>
                <w:sz w:val="28"/>
                <w:szCs w:val="22"/>
              </w:rPr>
              <w:t>独立财务顾问声明</w:t>
            </w:r>
            <w:r w:rsidRPr="009C3B01">
              <w:rPr>
                <w:noProof/>
                <w:webHidden/>
                <w:sz w:val="28"/>
                <w:szCs w:val="22"/>
              </w:rPr>
              <w:tab/>
            </w:r>
            <w:r w:rsidRPr="009C3B01">
              <w:rPr>
                <w:noProof/>
                <w:webHidden/>
                <w:sz w:val="28"/>
                <w:szCs w:val="22"/>
              </w:rPr>
              <w:fldChar w:fldCharType="begin"/>
            </w:r>
            <w:r w:rsidRPr="009C3B01">
              <w:rPr>
                <w:noProof/>
                <w:webHidden/>
                <w:sz w:val="28"/>
                <w:szCs w:val="22"/>
              </w:rPr>
              <w:instrText xml:space="preserve"> PAGEREF _Toc130791053 \h </w:instrText>
            </w:r>
            <w:r w:rsidRPr="009C3B01">
              <w:rPr>
                <w:noProof/>
                <w:webHidden/>
                <w:sz w:val="28"/>
                <w:szCs w:val="22"/>
              </w:rPr>
            </w:r>
            <w:r w:rsidRPr="009C3B01">
              <w:rPr>
                <w:noProof/>
                <w:webHidden/>
                <w:sz w:val="28"/>
                <w:szCs w:val="22"/>
              </w:rPr>
              <w:fldChar w:fldCharType="separate"/>
            </w:r>
            <w:r w:rsidR="00950D71">
              <w:rPr>
                <w:noProof/>
                <w:webHidden/>
                <w:sz w:val="28"/>
                <w:szCs w:val="22"/>
              </w:rPr>
              <w:t>1</w:t>
            </w:r>
            <w:r w:rsidRPr="009C3B01">
              <w:rPr>
                <w:noProof/>
                <w:webHidden/>
                <w:sz w:val="28"/>
                <w:szCs w:val="22"/>
              </w:rPr>
              <w:fldChar w:fldCharType="end"/>
            </w:r>
          </w:hyperlink>
        </w:p>
        <w:p w14:paraId="1B2EEF8B" w14:textId="1CDAFCCD" w:rsidR="009C3B01" w:rsidRPr="009C3B01" w:rsidRDefault="00000000" w:rsidP="009C3B01">
          <w:pPr>
            <w:pStyle w:val="TOC1"/>
            <w:tabs>
              <w:tab w:val="right" w:leader="dot" w:pos="8296"/>
            </w:tabs>
            <w:adjustRightInd w:val="0"/>
            <w:snapToGrid w:val="0"/>
            <w:spacing w:line="360" w:lineRule="auto"/>
            <w:rPr>
              <w:rFonts w:asciiTheme="minorHAnsi" w:eastAsiaTheme="minorEastAsia" w:hAnsiTheme="minorHAnsi"/>
              <w:noProof/>
              <w:sz w:val="22"/>
              <w:szCs w:val="24"/>
            </w:rPr>
          </w:pPr>
          <w:hyperlink w:anchor="_Toc130791054" w:history="1">
            <w:r w:rsidR="009C3B01" w:rsidRPr="009C3B01">
              <w:rPr>
                <w:rStyle w:val="af2"/>
                <w:rFonts w:ascii="黑体" w:hAnsi="黑体" w:cs="Times New Roman"/>
                <w:b/>
                <w:bCs/>
                <w:noProof/>
                <w:sz w:val="28"/>
                <w:szCs w:val="22"/>
              </w:rPr>
              <w:t>目  录</w:t>
            </w:r>
            <w:r w:rsidR="009C3B01" w:rsidRPr="009C3B01">
              <w:rPr>
                <w:noProof/>
                <w:webHidden/>
                <w:sz w:val="28"/>
                <w:szCs w:val="22"/>
              </w:rPr>
              <w:tab/>
            </w:r>
            <w:r w:rsidR="009C3B01" w:rsidRPr="009C3B01">
              <w:rPr>
                <w:noProof/>
                <w:webHidden/>
                <w:sz w:val="28"/>
                <w:szCs w:val="22"/>
              </w:rPr>
              <w:fldChar w:fldCharType="begin"/>
            </w:r>
            <w:r w:rsidR="009C3B01" w:rsidRPr="009C3B01">
              <w:rPr>
                <w:noProof/>
                <w:webHidden/>
                <w:sz w:val="28"/>
                <w:szCs w:val="22"/>
              </w:rPr>
              <w:instrText xml:space="preserve"> PAGEREF _Toc130791054 \h </w:instrText>
            </w:r>
            <w:r w:rsidR="009C3B01" w:rsidRPr="009C3B01">
              <w:rPr>
                <w:noProof/>
                <w:webHidden/>
                <w:sz w:val="28"/>
                <w:szCs w:val="22"/>
              </w:rPr>
            </w:r>
            <w:r w:rsidR="009C3B01" w:rsidRPr="009C3B01">
              <w:rPr>
                <w:noProof/>
                <w:webHidden/>
                <w:sz w:val="28"/>
                <w:szCs w:val="22"/>
              </w:rPr>
              <w:fldChar w:fldCharType="separate"/>
            </w:r>
            <w:r w:rsidR="00950D71">
              <w:rPr>
                <w:noProof/>
                <w:webHidden/>
                <w:sz w:val="28"/>
                <w:szCs w:val="22"/>
              </w:rPr>
              <w:t>2</w:t>
            </w:r>
            <w:r w:rsidR="009C3B01" w:rsidRPr="009C3B01">
              <w:rPr>
                <w:noProof/>
                <w:webHidden/>
                <w:sz w:val="28"/>
                <w:szCs w:val="22"/>
              </w:rPr>
              <w:fldChar w:fldCharType="end"/>
            </w:r>
          </w:hyperlink>
        </w:p>
        <w:p w14:paraId="72A87126" w14:textId="74817C6E" w:rsidR="009C3B01" w:rsidRPr="009C3B01" w:rsidRDefault="00000000" w:rsidP="009C3B01">
          <w:pPr>
            <w:pStyle w:val="TOC1"/>
            <w:tabs>
              <w:tab w:val="right" w:leader="dot" w:pos="8296"/>
            </w:tabs>
            <w:adjustRightInd w:val="0"/>
            <w:snapToGrid w:val="0"/>
            <w:spacing w:line="360" w:lineRule="auto"/>
            <w:rPr>
              <w:rFonts w:asciiTheme="minorHAnsi" w:eastAsiaTheme="minorEastAsia" w:hAnsiTheme="minorHAnsi"/>
              <w:noProof/>
              <w:sz w:val="22"/>
              <w:szCs w:val="24"/>
            </w:rPr>
          </w:pPr>
          <w:hyperlink w:anchor="_Toc130791055" w:history="1">
            <w:r w:rsidR="009C3B01" w:rsidRPr="009C3B01">
              <w:rPr>
                <w:rStyle w:val="af2"/>
                <w:rFonts w:ascii="黑体" w:hAnsi="黑体" w:cs="Times New Roman"/>
                <w:b/>
                <w:bCs/>
                <w:noProof/>
                <w:sz w:val="28"/>
                <w:szCs w:val="22"/>
              </w:rPr>
              <w:t>释  义</w:t>
            </w:r>
            <w:r w:rsidR="009C3B01" w:rsidRPr="009C3B01">
              <w:rPr>
                <w:noProof/>
                <w:webHidden/>
                <w:sz w:val="28"/>
                <w:szCs w:val="22"/>
              </w:rPr>
              <w:tab/>
            </w:r>
            <w:r w:rsidR="009C3B01" w:rsidRPr="009C3B01">
              <w:rPr>
                <w:noProof/>
                <w:webHidden/>
                <w:sz w:val="28"/>
                <w:szCs w:val="22"/>
              </w:rPr>
              <w:fldChar w:fldCharType="begin"/>
            </w:r>
            <w:r w:rsidR="009C3B01" w:rsidRPr="009C3B01">
              <w:rPr>
                <w:noProof/>
                <w:webHidden/>
                <w:sz w:val="28"/>
                <w:szCs w:val="22"/>
              </w:rPr>
              <w:instrText xml:space="preserve"> PAGEREF _Toc130791055 \h </w:instrText>
            </w:r>
            <w:r w:rsidR="009C3B01" w:rsidRPr="009C3B01">
              <w:rPr>
                <w:noProof/>
                <w:webHidden/>
                <w:sz w:val="28"/>
                <w:szCs w:val="22"/>
              </w:rPr>
            </w:r>
            <w:r w:rsidR="009C3B01" w:rsidRPr="009C3B01">
              <w:rPr>
                <w:noProof/>
                <w:webHidden/>
                <w:sz w:val="28"/>
                <w:szCs w:val="22"/>
              </w:rPr>
              <w:fldChar w:fldCharType="separate"/>
            </w:r>
            <w:r w:rsidR="00950D71">
              <w:rPr>
                <w:noProof/>
                <w:webHidden/>
                <w:sz w:val="28"/>
                <w:szCs w:val="22"/>
              </w:rPr>
              <w:t>3</w:t>
            </w:r>
            <w:r w:rsidR="009C3B01" w:rsidRPr="009C3B01">
              <w:rPr>
                <w:noProof/>
                <w:webHidden/>
                <w:sz w:val="28"/>
                <w:szCs w:val="22"/>
              </w:rPr>
              <w:fldChar w:fldCharType="end"/>
            </w:r>
          </w:hyperlink>
        </w:p>
        <w:p w14:paraId="4309ADD9" w14:textId="045055CF" w:rsidR="009C3B01" w:rsidRPr="009C3B01" w:rsidRDefault="00000000" w:rsidP="009C3B01">
          <w:pPr>
            <w:pStyle w:val="TOC1"/>
            <w:tabs>
              <w:tab w:val="right" w:leader="dot" w:pos="8296"/>
            </w:tabs>
            <w:adjustRightInd w:val="0"/>
            <w:snapToGrid w:val="0"/>
            <w:spacing w:line="360" w:lineRule="auto"/>
            <w:rPr>
              <w:rFonts w:asciiTheme="minorHAnsi" w:eastAsiaTheme="minorEastAsia" w:hAnsiTheme="minorHAnsi"/>
              <w:noProof/>
              <w:sz w:val="22"/>
              <w:szCs w:val="24"/>
            </w:rPr>
          </w:pPr>
          <w:hyperlink w:anchor="_Toc130791056" w:history="1">
            <w:r w:rsidR="009C3B01" w:rsidRPr="009C3B01">
              <w:rPr>
                <w:rStyle w:val="af2"/>
                <w:rFonts w:ascii="黑体" w:hAnsi="黑体" w:cs="Times New Roman"/>
                <w:b/>
                <w:bCs/>
                <w:noProof/>
                <w:sz w:val="28"/>
                <w:szCs w:val="22"/>
              </w:rPr>
              <w:t>一、本次重组的实施情况</w:t>
            </w:r>
            <w:r w:rsidR="009C3B01" w:rsidRPr="009C3B01">
              <w:rPr>
                <w:noProof/>
                <w:webHidden/>
                <w:sz w:val="28"/>
                <w:szCs w:val="22"/>
              </w:rPr>
              <w:tab/>
            </w:r>
            <w:r w:rsidR="009C3B01" w:rsidRPr="009C3B01">
              <w:rPr>
                <w:noProof/>
                <w:webHidden/>
                <w:sz w:val="28"/>
                <w:szCs w:val="22"/>
              </w:rPr>
              <w:fldChar w:fldCharType="begin"/>
            </w:r>
            <w:r w:rsidR="009C3B01" w:rsidRPr="009C3B01">
              <w:rPr>
                <w:noProof/>
                <w:webHidden/>
                <w:sz w:val="28"/>
                <w:szCs w:val="22"/>
              </w:rPr>
              <w:instrText xml:space="preserve"> PAGEREF _Toc130791056 \h </w:instrText>
            </w:r>
            <w:r w:rsidR="009C3B01" w:rsidRPr="009C3B01">
              <w:rPr>
                <w:noProof/>
                <w:webHidden/>
                <w:sz w:val="28"/>
                <w:szCs w:val="22"/>
              </w:rPr>
            </w:r>
            <w:r w:rsidR="009C3B01" w:rsidRPr="009C3B01">
              <w:rPr>
                <w:noProof/>
                <w:webHidden/>
                <w:sz w:val="28"/>
                <w:szCs w:val="22"/>
              </w:rPr>
              <w:fldChar w:fldCharType="separate"/>
            </w:r>
            <w:r w:rsidR="00950D71">
              <w:rPr>
                <w:noProof/>
                <w:webHidden/>
                <w:sz w:val="28"/>
                <w:szCs w:val="22"/>
              </w:rPr>
              <w:t>4</w:t>
            </w:r>
            <w:r w:rsidR="009C3B01" w:rsidRPr="009C3B01">
              <w:rPr>
                <w:noProof/>
                <w:webHidden/>
                <w:sz w:val="28"/>
                <w:szCs w:val="22"/>
              </w:rPr>
              <w:fldChar w:fldCharType="end"/>
            </w:r>
          </w:hyperlink>
        </w:p>
        <w:p w14:paraId="655F3F29" w14:textId="1731680E" w:rsidR="009C3B01" w:rsidRPr="009C3B01" w:rsidRDefault="00000000" w:rsidP="009C3B01">
          <w:pPr>
            <w:pStyle w:val="TOC2"/>
            <w:tabs>
              <w:tab w:val="right" w:leader="dot" w:pos="8296"/>
            </w:tabs>
            <w:adjustRightInd w:val="0"/>
            <w:snapToGrid w:val="0"/>
            <w:spacing w:line="360" w:lineRule="auto"/>
            <w:rPr>
              <w:rFonts w:asciiTheme="minorHAnsi" w:eastAsiaTheme="minorEastAsia" w:hAnsiTheme="minorHAnsi"/>
              <w:noProof/>
              <w:sz w:val="22"/>
              <w:szCs w:val="24"/>
            </w:rPr>
          </w:pPr>
          <w:hyperlink w:anchor="_Toc130791057" w:history="1">
            <w:r w:rsidR="009C3B01" w:rsidRPr="009C3B01">
              <w:rPr>
                <w:rStyle w:val="af2"/>
                <w:rFonts w:ascii="黑体" w:hAnsi="黑体" w:cs="Times New Roman"/>
                <w:b/>
                <w:bCs/>
                <w:noProof/>
                <w:sz w:val="28"/>
                <w:szCs w:val="22"/>
              </w:rPr>
              <w:t>（一）本次交易的基本情况</w:t>
            </w:r>
            <w:r w:rsidR="009C3B01" w:rsidRPr="009C3B01">
              <w:rPr>
                <w:noProof/>
                <w:webHidden/>
                <w:sz w:val="28"/>
                <w:szCs w:val="22"/>
              </w:rPr>
              <w:tab/>
            </w:r>
            <w:r w:rsidR="009C3B01" w:rsidRPr="009C3B01">
              <w:rPr>
                <w:noProof/>
                <w:webHidden/>
                <w:sz w:val="28"/>
                <w:szCs w:val="22"/>
              </w:rPr>
              <w:fldChar w:fldCharType="begin"/>
            </w:r>
            <w:r w:rsidR="009C3B01" w:rsidRPr="009C3B01">
              <w:rPr>
                <w:noProof/>
                <w:webHidden/>
                <w:sz w:val="28"/>
                <w:szCs w:val="22"/>
              </w:rPr>
              <w:instrText xml:space="preserve"> PAGEREF _Toc130791057 \h </w:instrText>
            </w:r>
            <w:r w:rsidR="009C3B01" w:rsidRPr="009C3B01">
              <w:rPr>
                <w:noProof/>
                <w:webHidden/>
                <w:sz w:val="28"/>
                <w:szCs w:val="22"/>
              </w:rPr>
            </w:r>
            <w:r w:rsidR="009C3B01" w:rsidRPr="009C3B01">
              <w:rPr>
                <w:noProof/>
                <w:webHidden/>
                <w:sz w:val="28"/>
                <w:szCs w:val="22"/>
              </w:rPr>
              <w:fldChar w:fldCharType="separate"/>
            </w:r>
            <w:r w:rsidR="00950D71">
              <w:rPr>
                <w:noProof/>
                <w:webHidden/>
                <w:sz w:val="28"/>
                <w:szCs w:val="22"/>
              </w:rPr>
              <w:t>4</w:t>
            </w:r>
            <w:r w:rsidR="009C3B01" w:rsidRPr="009C3B01">
              <w:rPr>
                <w:noProof/>
                <w:webHidden/>
                <w:sz w:val="28"/>
                <w:szCs w:val="22"/>
              </w:rPr>
              <w:fldChar w:fldCharType="end"/>
            </w:r>
          </w:hyperlink>
        </w:p>
        <w:p w14:paraId="1207063A" w14:textId="30510AFC" w:rsidR="009C3B01" w:rsidRPr="009C3B01" w:rsidRDefault="00000000" w:rsidP="009C3B01">
          <w:pPr>
            <w:pStyle w:val="TOC2"/>
            <w:tabs>
              <w:tab w:val="right" w:leader="dot" w:pos="8296"/>
            </w:tabs>
            <w:adjustRightInd w:val="0"/>
            <w:snapToGrid w:val="0"/>
            <w:spacing w:line="360" w:lineRule="auto"/>
            <w:rPr>
              <w:rFonts w:asciiTheme="minorHAnsi" w:eastAsiaTheme="minorEastAsia" w:hAnsiTheme="minorHAnsi"/>
              <w:noProof/>
              <w:sz w:val="22"/>
              <w:szCs w:val="24"/>
            </w:rPr>
          </w:pPr>
          <w:hyperlink w:anchor="_Toc130791058" w:history="1">
            <w:r w:rsidR="009C3B01" w:rsidRPr="009C3B01">
              <w:rPr>
                <w:rStyle w:val="af2"/>
                <w:rFonts w:ascii="黑体" w:hAnsi="黑体" w:cs="Times New Roman"/>
                <w:b/>
                <w:bCs/>
                <w:noProof/>
                <w:sz w:val="28"/>
                <w:szCs w:val="22"/>
              </w:rPr>
              <w:t>（二）本次交易的实施情况</w:t>
            </w:r>
            <w:r w:rsidR="009C3B01" w:rsidRPr="009C3B01">
              <w:rPr>
                <w:noProof/>
                <w:webHidden/>
                <w:sz w:val="28"/>
                <w:szCs w:val="22"/>
              </w:rPr>
              <w:tab/>
            </w:r>
            <w:r w:rsidR="009C3B01" w:rsidRPr="009C3B01">
              <w:rPr>
                <w:noProof/>
                <w:webHidden/>
                <w:sz w:val="28"/>
                <w:szCs w:val="22"/>
              </w:rPr>
              <w:fldChar w:fldCharType="begin"/>
            </w:r>
            <w:r w:rsidR="009C3B01" w:rsidRPr="009C3B01">
              <w:rPr>
                <w:noProof/>
                <w:webHidden/>
                <w:sz w:val="28"/>
                <w:szCs w:val="22"/>
              </w:rPr>
              <w:instrText xml:space="preserve"> PAGEREF _Toc130791058 \h </w:instrText>
            </w:r>
            <w:r w:rsidR="009C3B01" w:rsidRPr="009C3B01">
              <w:rPr>
                <w:noProof/>
                <w:webHidden/>
                <w:sz w:val="28"/>
                <w:szCs w:val="22"/>
              </w:rPr>
            </w:r>
            <w:r w:rsidR="009C3B01" w:rsidRPr="009C3B01">
              <w:rPr>
                <w:noProof/>
                <w:webHidden/>
                <w:sz w:val="28"/>
                <w:szCs w:val="22"/>
              </w:rPr>
              <w:fldChar w:fldCharType="separate"/>
            </w:r>
            <w:r w:rsidR="00950D71">
              <w:rPr>
                <w:noProof/>
                <w:webHidden/>
                <w:sz w:val="28"/>
                <w:szCs w:val="22"/>
              </w:rPr>
              <w:t>4</w:t>
            </w:r>
            <w:r w:rsidR="009C3B01" w:rsidRPr="009C3B01">
              <w:rPr>
                <w:noProof/>
                <w:webHidden/>
                <w:sz w:val="28"/>
                <w:szCs w:val="22"/>
              </w:rPr>
              <w:fldChar w:fldCharType="end"/>
            </w:r>
          </w:hyperlink>
        </w:p>
        <w:p w14:paraId="32869BFD" w14:textId="372F42C4" w:rsidR="009C3B01" w:rsidRPr="009C3B01" w:rsidRDefault="00000000" w:rsidP="009C3B01">
          <w:pPr>
            <w:pStyle w:val="TOC2"/>
            <w:tabs>
              <w:tab w:val="right" w:leader="dot" w:pos="8296"/>
            </w:tabs>
            <w:adjustRightInd w:val="0"/>
            <w:snapToGrid w:val="0"/>
            <w:spacing w:line="360" w:lineRule="auto"/>
            <w:rPr>
              <w:rFonts w:asciiTheme="minorHAnsi" w:eastAsiaTheme="minorEastAsia" w:hAnsiTheme="minorHAnsi"/>
              <w:noProof/>
              <w:sz w:val="22"/>
              <w:szCs w:val="24"/>
            </w:rPr>
          </w:pPr>
          <w:hyperlink w:anchor="_Toc130791059" w:history="1">
            <w:r w:rsidR="009C3B01" w:rsidRPr="009C3B01">
              <w:rPr>
                <w:rStyle w:val="af2"/>
                <w:rFonts w:ascii="黑体" w:hAnsi="黑体" w:cs="Times New Roman"/>
                <w:b/>
                <w:bCs/>
                <w:noProof/>
                <w:sz w:val="28"/>
                <w:szCs w:val="22"/>
              </w:rPr>
              <w:t>（三）独立财务顾问核查意见</w:t>
            </w:r>
            <w:r w:rsidR="009C3B01" w:rsidRPr="009C3B01">
              <w:rPr>
                <w:noProof/>
                <w:webHidden/>
                <w:sz w:val="28"/>
                <w:szCs w:val="22"/>
              </w:rPr>
              <w:tab/>
            </w:r>
            <w:r w:rsidR="009C3B01" w:rsidRPr="009C3B01">
              <w:rPr>
                <w:noProof/>
                <w:webHidden/>
                <w:sz w:val="28"/>
                <w:szCs w:val="22"/>
              </w:rPr>
              <w:fldChar w:fldCharType="begin"/>
            </w:r>
            <w:r w:rsidR="009C3B01" w:rsidRPr="009C3B01">
              <w:rPr>
                <w:noProof/>
                <w:webHidden/>
                <w:sz w:val="28"/>
                <w:szCs w:val="22"/>
              </w:rPr>
              <w:instrText xml:space="preserve"> PAGEREF _Toc130791059 \h </w:instrText>
            </w:r>
            <w:r w:rsidR="009C3B01" w:rsidRPr="009C3B01">
              <w:rPr>
                <w:noProof/>
                <w:webHidden/>
                <w:sz w:val="28"/>
                <w:szCs w:val="22"/>
              </w:rPr>
            </w:r>
            <w:r w:rsidR="009C3B01" w:rsidRPr="009C3B01">
              <w:rPr>
                <w:noProof/>
                <w:webHidden/>
                <w:sz w:val="28"/>
                <w:szCs w:val="22"/>
              </w:rPr>
              <w:fldChar w:fldCharType="separate"/>
            </w:r>
            <w:r w:rsidR="00950D71">
              <w:rPr>
                <w:noProof/>
                <w:webHidden/>
                <w:sz w:val="28"/>
                <w:szCs w:val="22"/>
              </w:rPr>
              <w:t>6</w:t>
            </w:r>
            <w:r w:rsidR="009C3B01" w:rsidRPr="009C3B01">
              <w:rPr>
                <w:noProof/>
                <w:webHidden/>
                <w:sz w:val="28"/>
                <w:szCs w:val="22"/>
              </w:rPr>
              <w:fldChar w:fldCharType="end"/>
            </w:r>
          </w:hyperlink>
        </w:p>
        <w:p w14:paraId="711B063C" w14:textId="373C5BAF" w:rsidR="009C3B01" w:rsidRPr="009C3B01" w:rsidRDefault="00000000" w:rsidP="009C3B01">
          <w:pPr>
            <w:pStyle w:val="TOC1"/>
            <w:tabs>
              <w:tab w:val="right" w:leader="dot" w:pos="8296"/>
            </w:tabs>
            <w:adjustRightInd w:val="0"/>
            <w:snapToGrid w:val="0"/>
            <w:spacing w:line="360" w:lineRule="auto"/>
            <w:rPr>
              <w:rFonts w:asciiTheme="minorHAnsi" w:eastAsiaTheme="minorEastAsia" w:hAnsiTheme="minorHAnsi"/>
              <w:noProof/>
              <w:sz w:val="22"/>
              <w:szCs w:val="24"/>
            </w:rPr>
          </w:pPr>
          <w:hyperlink w:anchor="_Toc130791060" w:history="1">
            <w:r w:rsidR="009C3B01" w:rsidRPr="009C3B01">
              <w:rPr>
                <w:rStyle w:val="af2"/>
                <w:rFonts w:ascii="黑体" w:hAnsi="黑体" w:cs="Times New Roman"/>
                <w:b/>
                <w:bCs/>
                <w:noProof/>
                <w:sz w:val="28"/>
                <w:szCs w:val="22"/>
              </w:rPr>
              <w:t>二、交易各方承诺的履行情况</w:t>
            </w:r>
            <w:r w:rsidR="009C3B01" w:rsidRPr="009C3B01">
              <w:rPr>
                <w:noProof/>
                <w:webHidden/>
                <w:sz w:val="28"/>
                <w:szCs w:val="22"/>
              </w:rPr>
              <w:tab/>
            </w:r>
            <w:r w:rsidR="009C3B01" w:rsidRPr="009C3B01">
              <w:rPr>
                <w:noProof/>
                <w:webHidden/>
                <w:sz w:val="28"/>
                <w:szCs w:val="22"/>
              </w:rPr>
              <w:fldChar w:fldCharType="begin"/>
            </w:r>
            <w:r w:rsidR="009C3B01" w:rsidRPr="009C3B01">
              <w:rPr>
                <w:noProof/>
                <w:webHidden/>
                <w:sz w:val="28"/>
                <w:szCs w:val="22"/>
              </w:rPr>
              <w:instrText xml:space="preserve"> PAGEREF _Toc130791060 \h </w:instrText>
            </w:r>
            <w:r w:rsidR="009C3B01" w:rsidRPr="009C3B01">
              <w:rPr>
                <w:noProof/>
                <w:webHidden/>
                <w:sz w:val="28"/>
                <w:szCs w:val="22"/>
              </w:rPr>
            </w:r>
            <w:r w:rsidR="009C3B01" w:rsidRPr="009C3B01">
              <w:rPr>
                <w:noProof/>
                <w:webHidden/>
                <w:sz w:val="28"/>
                <w:szCs w:val="22"/>
              </w:rPr>
              <w:fldChar w:fldCharType="separate"/>
            </w:r>
            <w:r w:rsidR="00950D71">
              <w:rPr>
                <w:noProof/>
                <w:webHidden/>
                <w:sz w:val="28"/>
                <w:szCs w:val="22"/>
              </w:rPr>
              <w:t>6</w:t>
            </w:r>
            <w:r w:rsidR="009C3B01" w:rsidRPr="009C3B01">
              <w:rPr>
                <w:noProof/>
                <w:webHidden/>
                <w:sz w:val="28"/>
                <w:szCs w:val="22"/>
              </w:rPr>
              <w:fldChar w:fldCharType="end"/>
            </w:r>
          </w:hyperlink>
        </w:p>
        <w:p w14:paraId="34CB1705" w14:textId="54186426" w:rsidR="009C3B01" w:rsidRPr="009C3B01" w:rsidRDefault="00000000" w:rsidP="009C3B01">
          <w:pPr>
            <w:pStyle w:val="TOC2"/>
            <w:tabs>
              <w:tab w:val="right" w:leader="dot" w:pos="8296"/>
            </w:tabs>
            <w:adjustRightInd w:val="0"/>
            <w:snapToGrid w:val="0"/>
            <w:spacing w:line="360" w:lineRule="auto"/>
            <w:rPr>
              <w:rFonts w:asciiTheme="minorHAnsi" w:eastAsiaTheme="minorEastAsia" w:hAnsiTheme="minorHAnsi"/>
              <w:noProof/>
              <w:sz w:val="22"/>
              <w:szCs w:val="24"/>
            </w:rPr>
          </w:pPr>
          <w:hyperlink w:anchor="_Toc130791061" w:history="1">
            <w:r w:rsidR="009C3B01" w:rsidRPr="009C3B01">
              <w:rPr>
                <w:rStyle w:val="af2"/>
                <w:rFonts w:ascii="黑体" w:hAnsi="黑体" w:cs="Times New Roman"/>
                <w:b/>
                <w:bCs/>
                <w:noProof/>
                <w:sz w:val="28"/>
                <w:szCs w:val="22"/>
              </w:rPr>
              <w:t>（一）交易各方当事人作出的重要承诺情况</w:t>
            </w:r>
            <w:r w:rsidR="009C3B01" w:rsidRPr="009C3B01">
              <w:rPr>
                <w:noProof/>
                <w:webHidden/>
                <w:sz w:val="28"/>
                <w:szCs w:val="22"/>
              </w:rPr>
              <w:tab/>
            </w:r>
            <w:r w:rsidR="009C3B01" w:rsidRPr="009C3B01">
              <w:rPr>
                <w:noProof/>
                <w:webHidden/>
                <w:sz w:val="28"/>
                <w:szCs w:val="22"/>
              </w:rPr>
              <w:fldChar w:fldCharType="begin"/>
            </w:r>
            <w:r w:rsidR="009C3B01" w:rsidRPr="009C3B01">
              <w:rPr>
                <w:noProof/>
                <w:webHidden/>
                <w:sz w:val="28"/>
                <w:szCs w:val="22"/>
              </w:rPr>
              <w:instrText xml:space="preserve"> PAGEREF _Toc130791061 \h </w:instrText>
            </w:r>
            <w:r w:rsidR="009C3B01" w:rsidRPr="009C3B01">
              <w:rPr>
                <w:noProof/>
                <w:webHidden/>
                <w:sz w:val="28"/>
                <w:szCs w:val="22"/>
              </w:rPr>
            </w:r>
            <w:r w:rsidR="009C3B01" w:rsidRPr="009C3B01">
              <w:rPr>
                <w:noProof/>
                <w:webHidden/>
                <w:sz w:val="28"/>
                <w:szCs w:val="22"/>
              </w:rPr>
              <w:fldChar w:fldCharType="separate"/>
            </w:r>
            <w:r w:rsidR="00950D71">
              <w:rPr>
                <w:noProof/>
                <w:webHidden/>
                <w:sz w:val="28"/>
                <w:szCs w:val="22"/>
              </w:rPr>
              <w:t>6</w:t>
            </w:r>
            <w:r w:rsidR="009C3B01" w:rsidRPr="009C3B01">
              <w:rPr>
                <w:noProof/>
                <w:webHidden/>
                <w:sz w:val="28"/>
                <w:szCs w:val="22"/>
              </w:rPr>
              <w:fldChar w:fldCharType="end"/>
            </w:r>
          </w:hyperlink>
        </w:p>
        <w:p w14:paraId="6E3EF1F5" w14:textId="7B7BC6B4" w:rsidR="009C3B01" w:rsidRPr="009C3B01" w:rsidRDefault="00000000" w:rsidP="009C3B01">
          <w:pPr>
            <w:pStyle w:val="TOC2"/>
            <w:tabs>
              <w:tab w:val="right" w:leader="dot" w:pos="8296"/>
            </w:tabs>
            <w:adjustRightInd w:val="0"/>
            <w:snapToGrid w:val="0"/>
            <w:spacing w:line="360" w:lineRule="auto"/>
            <w:rPr>
              <w:rFonts w:asciiTheme="minorHAnsi" w:eastAsiaTheme="minorEastAsia" w:hAnsiTheme="minorHAnsi"/>
              <w:noProof/>
              <w:sz w:val="22"/>
              <w:szCs w:val="24"/>
            </w:rPr>
          </w:pPr>
          <w:hyperlink w:anchor="_Toc130791062" w:history="1">
            <w:r w:rsidR="009C3B01" w:rsidRPr="009C3B01">
              <w:rPr>
                <w:rStyle w:val="af2"/>
                <w:rFonts w:ascii="黑体" w:hAnsi="黑体" w:cs="Times New Roman"/>
                <w:b/>
                <w:bCs/>
                <w:noProof/>
                <w:sz w:val="28"/>
                <w:szCs w:val="22"/>
              </w:rPr>
              <w:t>（二）独立财务顾问核查意见</w:t>
            </w:r>
            <w:r w:rsidR="009C3B01" w:rsidRPr="009C3B01">
              <w:rPr>
                <w:noProof/>
                <w:webHidden/>
                <w:sz w:val="28"/>
                <w:szCs w:val="22"/>
              </w:rPr>
              <w:tab/>
            </w:r>
            <w:r w:rsidR="009C3B01" w:rsidRPr="009C3B01">
              <w:rPr>
                <w:noProof/>
                <w:webHidden/>
                <w:sz w:val="28"/>
                <w:szCs w:val="22"/>
              </w:rPr>
              <w:fldChar w:fldCharType="begin"/>
            </w:r>
            <w:r w:rsidR="009C3B01" w:rsidRPr="009C3B01">
              <w:rPr>
                <w:noProof/>
                <w:webHidden/>
                <w:sz w:val="28"/>
                <w:szCs w:val="22"/>
              </w:rPr>
              <w:instrText xml:space="preserve"> PAGEREF _Toc130791062 \h </w:instrText>
            </w:r>
            <w:r w:rsidR="009C3B01" w:rsidRPr="009C3B01">
              <w:rPr>
                <w:noProof/>
                <w:webHidden/>
                <w:sz w:val="28"/>
                <w:szCs w:val="22"/>
              </w:rPr>
            </w:r>
            <w:r w:rsidR="009C3B01" w:rsidRPr="009C3B01">
              <w:rPr>
                <w:noProof/>
                <w:webHidden/>
                <w:sz w:val="28"/>
                <w:szCs w:val="22"/>
              </w:rPr>
              <w:fldChar w:fldCharType="separate"/>
            </w:r>
            <w:r w:rsidR="00950D71">
              <w:rPr>
                <w:noProof/>
                <w:webHidden/>
                <w:sz w:val="28"/>
                <w:szCs w:val="22"/>
              </w:rPr>
              <w:t>24</w:t>
            </w:r>
            <w:r w:rsidR="009C3B01" w:rsidRPr="009C3B01">
              <w:rPr>
                <w:noProof/>
                <w:webHidden/>
                <w:sz w:val="28"/>
                <w:szCs w:val="22"/>
              </w:rPr>
              <w:fldChar w:fldCharType="end"/>
            </w:r>
          </w:hyperlink>
        </w:p>
        <w:p w14:paraId="7FD5275B" w14:textId="569FD7F3" w:rsidR="009C3B01" w:rsidRPr="009C3B01" w:rsidRDefault="00000000" w:rsidP="009C3B01">
          <w:pPr>
            <w:pStyle w:val="TOC1"/>
            <w:tabs>
              <w:tab w:val="right" w:leader="dot" w:pos="8296"/>
            </w:tabs>
            <w:adjustRightInd w:val="0"/>
            <w:snapToGrid w:val="0"/>
            <w:spacing w:line="360" w:lineRule="auto"/>
            <w:rPr>
              <w:rFonts w:asciiTheme="minorHAnsi" w:eastAsiaTheme="minorEastAsia" w:hAnsiTheme="minorHAnsi"/>
              <w:noProof/>
              <w:sz w:val="22"/>
              <w:szCs w:val="24"/>
            </w:rPr>
          </w:pPr>
          <w:hyperlink w:anchor="_Toc130791063" w:history="1">
            <w:r w:rsidR="009C3B01" w:rsidRPr="009C3B01">
              <w:rPr>
                <w:rStyle w:val="af2"/>
                <w:rFonts w:ascii="黑体" w:hAnsi="黑体" w:cs="Times New Roman"/>
                <w:b/>
                <w:bCs/>
                <w:noProof/>
                <w:sz w:val="28"/>
                <w:szCs w:val="22"/>
              </w:rPr>
              <w:t>三、标的公司业绩承诺实现情况</w:t>
            </w:r>
            <w:r w:rsidR="009C3B01" w:rsidRPr="009C3B01">
              <w:rPr>
                <w:noProof/>
                <w:webHidden/>
                <w:sz w:val="28"/>
                <w:szCs w:val="22"/>
              </w:rPr>
              <w:tab/>
            </w:r>
            <w:r w:rsidR="009C3B01" w:rsidRPr="009C3B01">
              <w:rPr>
                <w:noProof/>
                <w:webHidden/>
                <w:sz w:val="28"/>
                <w:szCs w:val="22"/>
              </w:rPr>
              <w:fldChar w:fldCharType="begin"/>
            </w:r>
            <w:r w:rsidR="009C3B01" w:rsidRPr="009C3B01">
              <w:rPr>
                <w:noProof/>
                <w:webHidden/>
                <w:sz w:val="28"/>
                <w:szCs w:val="22"/>
              </w:rPr>
              <w:instrText xml:space="preserve"> PAGEREF _Toc130791063 \h </w:instrText>
            </w:r>
            <w:r w:rsidR="009C3B01" w:rsidRPr="009C3B01">
              <w:rPr>
                <w:noProof/>
                <w:webHidden/>
                <w:sz w:val="28"/>
                <w:szCs w:val="22"/>
              </w:rPr>
            </w:r>
            <w:r w:rsidR="009C3B01" w:rsidRPr="009C3B01">
              <w:rPr>
                <w:noProof/>
                <w:webHidden/>
                <w:sz w:val="28"/>
                <w:szCs w:val="22"/>
              </w:rPr>
              <w:fldChar w:fldCharType="separate"/>
            </w:r>
            <w:r w:rsidR="00950D71">
              <w:rPr>
                <w:noProof/>
                <w:webHidden/>
                <w:sz w:val="28"/>
                <w:szCs w:val="22"/>
              </w:rPr>
              <w:t>24</w:t>
            </w:r>
            <w:r w:rsidR="009C3B01" w:rsidRPr="009C3B01">
              <w:rPr>
                <w:noProof/>
                <w:webHidden/>
                <w:sz w:val="28"/>
                <w:szCs w:val="22"/>
              </w:rPr>
              <w:fldChar w:fldCharType="end"/>
            </w:r>
          </w:hyperlink>
        </w:p>
        <w:p w14:paraId="2F53C8DE" w14:textId="2E22BBED" w:rsidR="009C3B01" w:rsidRPr="009C3B01" w:rsidRDefault="00000000" w:rsidP="009C3B01">
          <w:pPr>
            <w:pStyle w:val="TOC2"/>
            <w:tabs>
              <w:tab w:val="right" w:leader="dot" w:pos="8296"/>
            </w:tabs>
            <w:adjustRightInd w:val="0"/>
            <w:snapToGrid w:val="0"/>
            <w:spacing w:line="360" w:lineRule="auto"/>
            <w:rPr>
              <w:rFonts w:asciiTheme="minorHAnsi" w:eastAsiaTheme="minorEastAsia" w:hAnsiTheme="minorHAnsi"/>
              <w:noProof/>
              <w:sz w:val="22"/>
              <w:szCs w:val="24"/>
            </w:rPr>
          </w:pPr>
          <w:hyperlink w:anchor="_Toc130791064" w:history="1">
            <w:r w:rsidR="009C3B01" w:rsidRPr="009C3B01">
              <w:rPr>
                <w:rStyle w:val="af2"/>
                <w:rFonts w:ascii="黑体" w:hAnsi="黑体" w:cs="Times New Roman"/>
                <w:b/>
                <w:bCs/>
                <w:noProof/>
                <w:sz w:val="28"/>
                <w:szCs w:val="22"/>
              </w:rPr>
              <w:t>（一）业绩承诺情况</w:t>
            </w:r>
            <w:r w:rsidR="009C3B01" w:rsidRPr="009C3B01">
              <w:rPr>
                <w:noProof/>
                <w:webHidden/>
                <w:sz w:val="28"/>
                <w:szCs w:val="22"/>
              </w:rPr>
              <w:tab/>
            </w:r>
            <w:r w:rsidR="009C3B01" w:rsidRPr="009C3B01">
              <w:rPr>
                <w:noProof/>
                <w:webHidden/>
                <w:sz w:val="28"/>
                <w:szCs w:val="22"/>
              </w:rPr>
              <w:fldChar w:fldCharType="begin"/>
            </w:r>
            <w:r w:rsidR="009C3B01" w:rsidRPr="009C3B01">
              <w:rPr>
                <w:noProof/>
                <w:webHidden/>
                <w:sz w:val="28"/>
                <w:szCs w:val="22"/>
              </w:rPr>
              <w:instrText xml:space="preserve"> PAGEREF _Toc130791064 \h </w:instrText>
            </w:r>
            <w:r w:rsidR="009C3B01" w:rsidRPr="009C3B01">
              <w:rPr>
                <w:noProof/>
                <w:webHidden/>
                <w:sz w:val="28"/>
                <w:szCs w:val="22"/>
              </w:rPr>
            </w:r>
            <w:r w:rsidR="009C3B01" w:rsidRPr="009C3B01">
              <w:rPr>
                <w:noProof/>
                <w:webHidden/>
                <w:sz w:val="28"/>
                <w:szCs w:val="22"/>
              </w:rPr>
              <w:fldChar w:fldCharType="separate"/>
            </w:r>
            <w:r w:rsidR="00950D71">
              <w:rPr>
                <w:noProof/>
                <w:webHidden/>
                <w:sz w:val="28"/>
                <w:szCs w:val="22"/>
              </w:rPr>
              <w:t>24</w:t>
            </w:r>
            <w:r w:rsidR="009C3B01" w:rsidRPr="009C3B01">
              <w:rPr>
                <w:noProof/>
                <w:webHidden/>
                <w:sz w:val="28"/>
                <w:szCs w:val="22"/>
              </w:rPr>
              <w:fldChar w:fldCharType="end"/>
            </w:r>
          </w:hyperlink>
        </w:p>
        <w:p w14:paraId="3C4DBB66" w14:textId="22B039CD" w:rsidR="009C3B01" w:rsidRPr="009C3B01" w:rsidRDefault="00000000" w:rsidP="009C3B01">
          <w:pPr>
            <w:pStyle w:val="TOC2"/>
            <w:tabs>
              <w:tab w:val="right" w:leader="dot" w:pos="8296"/>
            </w:tabs>
            <w:adjustRightInd w:val="0"/>
            <w:snapToGrid w:val="0"/>
            <w:spacing w:line="360" w:lineRule="auto"/>
            <w:rPr>
              <w:rFonts w:asciiTheme="minorHAnsi" w:eastAsiaTheme="minorEastAsia" w:hAnsiTheme="minorHAnsi"/>
              <w:noProof/>
              <w:sz w:val="22"/>
              <w:szCs w:val="24"/>
            </w:rPr>
          </w:pPr>
          <w:hyperlink w:anchor="_Toc130791065" w:history="1">
            <w:r w:rsidR="009C3B01" w:rsidRPr="009C3B01">
              <w:rPr>
                <w:rStyle w:val="af2"/>
                <w:rFonts w:ascii="黑体" w:hAnsi="黑体" w:cs="Times New Roman"/>
                <w:b/>
                <w:bCs/>
                <w:noProof/>
                <w:sz w:val="28"/>
                <w:szCs w:val="22"/>
              </w:rPr>
              <w:t>（二）2022年度业绩承诺实现情况</w:t>
            </w:r>
            <w:r w:rsidR="009C3B01" w:rsidRPr="009C3B01">
              <w:rPr>
                <w:noProof/>
                <w:webHidden/>
                <w:sz w:val="28"/>
                <w:szCs w:val="22"/>
              </w:rPr>
              <w:tab/>
            </w:r>
            <w:r w:rsidR="009C3B01" w:rsidRPr="009C3B01">
              <w:rPr>
                <w:noProof/>
                <w:webHidden/>
                <w:sz w:val="28"/>
                <w:szCs w:val="22"/>
              </w:rPr>
              <w:fldChar w:fldCharType="begin"/>
            </w:r>
            <w:r w:rsidR="009C3B01" w:rsidRPr="009C3B01">
              <w:rPr>
                <w:noProof/>
                <w:webHidden/>
                <w:sz w:val="28"/>
                <w:szCs w:val="22"/>
              </w:rPr>
              <w:instrText xml:space="preserve"> PAGEREF _Toc130791065 \h </w:instrText>
            </w:r>
            <w:r w:rsidR="009C3B01" w:rsidRPr="009C3B01">
              <w:rPr>
                <w:noProof/>
                <w:webHidden/>
                <w:sz w:val="28"/>
                <w:szCs w:val="22"/>
              </w:rPr>
            </w:r>
            <w:r w:rsidR="009C3B01" w:rsidRPr="009C3B01">
              <w:rPr>
                <w:noProof/>
                <w:webHidden/>
                <w:sz w:val="28"/>
                <w:szCs w:val="22"/>
              </w:rPr>
              <w:fldChar w:fldCharType="separate"/>
            </w:r>
            <w:r w:rsidR="00950D71">
              <w:rPr>
                <w:noProof/>
                <w:webHidden/>
                <w:sz w:val="28"/>
                <w:szCs w:val="22"/>
              </w:rPr>
              <w:t>28</w:t>
            </w:r>
            <w:r w:rsidR="009C3B01" w:rsidRPr="009C3B01">
              <w:rPr>
                <w:noProof/>
                <w:webHidden/>
                <w:sz w:val="28"/>
                <w:szCs w:val="22"/>
              </w:rPr>
              <w:fldChar w:fldCharType="end"/>
            </w:r>
          </w:hyperlink>
        </w:p>
        <w:p w14:paraId="0D1B0E3A" w14:textId="3C455B3E" w:rsidR="009C3B01" w:rsidRPr="009C3B01" w:rsidRDefault="00000000" w:rsidP="009C3B01">
          <w:pPr>
            <w:pStyle w:val="TOC2"/>
            <w:tabs>
              <w:tab w:val="right" w:leader="dot" w:pos="8296"/>
            </w:tabs>
            <w:adjustRightInd w:val="0"/>
            <w:snapToGrid w:val="0"/>
            <w:spacing w:line="360" w:lineRule="auto"/>
            <w:rPr>
              <w:rFonts w:asciiTheme="minorHAnsi" w:eastAsiaTheme="minorEastAsia" w:hAnsiTheme="minorHAnsi"/>
              <w:noProof/>
              <w:sz w:val="22"/>
              <w:szCs w:val="24"/>
            </w:rPr>
          </w:pPr>
          <w:hyperlink w:anchor="_Toc130791066" w:history="1">
            <w:r w:rsidR="009C3B01" w:rsidRPr="009C3B01">
              <w:rPr>
                <w:rStyle w:val="af2"/>
                <w:rFonts w:ascii="黑体" w:hAnsi="黑体" w:cs="Times New Roman"/>
                <w:b/>
                <w:bCs/>
                <w:noProof/>
                <w:sz w:val="28"/>
                <w:szCs w:val="22"/>
              </w:rPr>
              <w:t>（三）独立财务顾问核查意见</w:t>
            </w:r>
            <w:r w:rsidR="009C3B01" w:rsidRPr="009C3B01">
              <w:rPr>
                <w:noProof/>
                <w:webHidden/>
                <w:sz w:val="28"/>
                <w:szCs w:val="22"/>
              </w:rPr>
              <w:tab/>
            </w:r>
            <w:r w:rsidR="009C3B01" w:rsidRPr="009C3B01">
              <w:rPr>
                <w:noProof/>
                <w:webHidden/>
                <w:sz w:val="28"/>
                <w:szCs w:val="22"/>
              </w:rPr>
              <w:fldChar w:fldCharType="begin"/>
            </w:r>
            <w:r w:rsidR="009C3B01" w:rsidRPr="009C3B01">
              <w:rPr>
                <w:noProof/>
                <w:webHidden/>
                <w:sz w:val="28"/>
                <w:szCs w:val="22"/>
              </w:rPr>
              <w:instrText xml:space="preserve"> PAGEREF _Toc130791066 \h </w:instrText>
            </w:r>
            <w:r w:rsidR="009C3B01" w:rsidRPr="009C3B01">
              <w:rPr>
                <w:noProof/>
                <w:webHidden/>
                <w:sz w:val="28"/>
                <w:szCs w:val="22"/>
              </w:rPr>
            </w:r>
            <w:r w:rsidR="009C3B01" w:rsidRPr="009C3B01">
              <w:rPr>
                <w:noProof/>
                <w:webHidden/>
                <w:sz w:val="28"/>
                <w:szCs w:val="22"/>
              </w:rPr>
              <w:fldChar w:fldCharType="separate"/>
            </w:r>
            <w:r w:rsidR="00950D71">
              <w:rPr>
                <w:noProof/>
                <w:webHidden/>
                <w:sz w:val="28"/>
                <w:szCs w:val="22"/>
              </w:rPr>
              <w:t>28</w:t>
            </w:r>
            <w:r w:rsidR="009C3B01" w:rsidRPr="009C3B01">
              <w:rPr>
                <w:noProof/>
                <w:webHidden/>
                <w:sz w:val="28"/>
                <w:szCs w:val="22"/>
              </w:rPr>
              <w:fldChar w:fldCharType="end"/>
            </w:r>
          </w:hyperlink>
        </w:p>
        <w:p w14:paraId="61FD7633" w14:textId="4CE6BA3E" w:rsidR="009C3B01" w:rsidRPr="009C3B01" w:rsidRDefault="00000000" w:rsidP="009C3B01">
          <w:pPr>
            <w:pStyle w:val="TOC1"/>
            <w:tabs>
              <w:tab w:val="right" w:leader="dot" w:pos="8296"/>
            </w:tabs>
            <w:adjustRightInd w:val="0"/>
            <w:snapToGrid w:val="0"/>
            <w:spacing w:line="360" w:lineRule="auto"/>
            <w:rPr>
              <w:rFonts w:asciiTheme="minorHAnsi" w:eastAsiaTheme="minorEastAsia" w:hAnsiTheme="minorHAnsi"/>
              <w:noProof/>
              <w:sz w:val="22"/>
              <w:szCs w:val="24"/>
            </w:rPr>
          </w:pPr>
          <w:hyperlink w:anchor="_Toc130791067" w:history="1">
            <w:r w:rsidR="009C3B01" w:rsidRPr="009C3B01">
              <w:rPr>
                <w:rStyle w:val="af2"/>
                <w:rFonts w:ascii="黑体" w:hAnsi="黑体" w:cs="Times New Roman"/>
                <w:b/>
                <w:bCs/>
                <w:noProof/>
                <w:sz w:val="28"/>
                <w:szCs w:val="22"/>
              </w:rPr>
              <w:t>四、管理层讨论与分析部分提及的各项业务的发展现状</w:t>
            </w:r>
            <w:r w:rsidR="009C3B01" w:rsidRPr="009C3B01">
              <w:rPr>
                <w:noProof/>
                <w:webHidden/>
                <w:sz w:val="28"/>
                <w:szCs w:val="22"/>
              </w:rPr>
              <w:tab/>
            </w:r>
            <w:r w:rsidR="009C3B01" w:rsidRPr="009C3B01">
              <w:rPr>
                <w:noProof/>
                <w:webHidden/>
                <w:sz w:val="28"/>
                <w:szCs w:val="22"/>
              </w:rPr>
              <w:fldChar w:fldCharType="begin"/>
            </w:r>
            <w:r w:rsidR="009C3B01" w:rsidRPr="009C3B01">
              <w:rPr>
                <w:noProof/>
                <w:webHidden/>
                <w:sz w:val="28"/>
                <w:szCs w:val="22"/>
              </w:rPr>
              <w:instrText xml:space="preserve"> PAGEREF _Toc130791067 \h </w:instrText>
            </w:r>
            <w:r w:rsidR="009C3B01" w:rsidRPr="009C3B01">
              <w:rPr>
                <w:noProof/>
                <w:webHidden/>
                <w:sz w:val="28"/>
                <w:szCs w:val="22"/>
              </w:rPr>
            </w:r>
            <w:r w:rsidR="009C3B01" w:rsidRPr="009C3B01">
              <w:rPr>
                <w:noProof/>
                <w:webHidden/>
                <w:sz w:val="28"/>
                <w:szCs w:val="22"/>
              </w:rPr>
              <w:fldChar w:fldCharType="separate"/>
            </w:r>
            <w:r w:rsidR="00950D71">
              <w:rPr>
                <w:noProof/>
                <w:webHidden/>
                <w:sz w:val="28"/>
                <w:szCs w:val="22"/>
              </w:rPr>
              <w:t>28</w:t>
            </w:r>
            <w:r w:rsidR="009C3B01" w:rsidRPr="009C3B01">
              <w:rPr>
                <w:noProof/>
                <w:webHidden/>
                <w:sz w:val="28"/>
                <w:szCs w:val="22"/>
              </w:rPr>
              <w:fldChar w:fldCharType="end"/>
            </w:r>
          </w:hyperlink>
        </w:p>
        <w:p w14:paraId="53AC6608" w14:textId="0E239708" w:rsidR="009C3B01" w:rsidRPr="009C3B01" w:rsidRDefault="00000000" w:rsidP="009C3B01">
          <w:pPr>
            <w:pStyle w:val="TOC2"/>
            <w:tabs>
              <w:tab w:val="right" w:leader="dot" w:pos="8296"/>
            </w:tabs>
            <w:adjustRightInd w:val="0"/>
            <w:snapToGrid w:val="0"/>
            <w:spacing w:line="360" w:lineRule="auto"/>
            <w:rPr>
              <w:rFonts w:asciiTheme="minorHAnsi" w:eastAsiaTheme="minorEastAsia" w:hAnsiTheme="minorHAnsi"/>
              <w:noProof/>
              <w:sz w:val="22"/>
              <w:szCs w:val="24"/>
            </w:rPr>
          </w:pPr>
          <w:hyperlink w:anchor="_Toc130791068" w:history="1">
            <w:r w:rsidR="009C3B01" w:rsidRPr="009C3B01">
              <w:rPr>
                <w:rStyle w:val="af2"/>
                <w:rFonts w:ascii="黑体" w:hAnsi="黑体" w:cs="Times New Roman"/>
                <w:b/>
                <w:bCs/>
                <w:noProof/>
                <w:sz w:val="28"/>
                <w:szCs w:val="22"/>
              </w:rPr>
              <w:t>（一）业务经营情况</w:t>
            </w:r>
            <w:r w:rsidR="009C3B01" w:rsidRPr="009C3B01">
              <w:rPr>
                <w:noProof/>
                <w:webHidden/>
                <w:sz w:val="28"/>
                <w:szCs w:val="22"/>
              </w:rPr>
              <w:tab/>
            </w:r>
            <w:r w:rsidR="009C3B01" w:rsidRPr="009C3B01">
              <w:rPr>
                <w:noProof/>
                <w:webHidden/>
                <w:sz w:val="28"/>
                <w:szCs w:val="22"/>
              </w:rPr>
              <w:fldChar w:fldCharType="begin"/>
            </w:r>
            <w:r w:rsidR="009C3B01" w:rsidRPr="009C3B01">
              <w:rPr>
                <w:noProof/>
                <w:webHidden/>
                <w:sz w:val="28"/>
                <w:szCs w:val="22"/>
              </w:rPr>
              <w:instrText xml:space="preserve"> PAGEREF _Toc130791068 \h </w:instrText>
            </w:r>
            <w:r w:rsidR="009C3B01" w:rsidRPr="009C3B01">
              <w:rPr>
                <w:noProof/>
                <w:webHidden/>
                <w:sz w:val="28"/>
                <w:szCs w:val="22"/>
              </w:rPr>
            </w:r>
            <w:r w:rsidR="009C3B01" w:rsidRPr="009C3B01">
              <w:rPr>
                <w:noProof/>
                <w:webHidden/>
                <w:sz w:val="28"/>
                <w:szCs w:val="22"/>
              </w:rPr>
              <w:fldChar w:fldCharType="separate"/>
            </w:r>
            <w:r w:rsidR="00950D71">
              <w:rPr>
                <w:noProof/>
                <w:webHidden/>
                <w:sz w:val="28"/>
                <w:szCs w:val="22"/>
              </w:rPr>
              <w:t>28</w:t>
            </w:r>
            <w:r w:rsidR="009C3B01" w:rsidRPr="009C3B01">
              <w:rPr>
                <w:noProof/>
                <w:webHidden/>
                <w:sz w:val="28"/>
                <w:szCs w:val="22"/>
              </w:rPr>
              <w:fldChar w:fldCharType="end"/>
            </w:r>
          </w:hyperlink>
        </w:p>
        <w:p w14:paraId="17D32324" w14:textId="22F244CD" w:rsidR="009C3B01" w:rsidRPr="009C3B01" w:rsidRDefault="00000000" w:rsidP="009C3B01">
          <w:pPr>
            <w:pStyle w:val="TOC2"/>
            <w:tabs>
              <w:tab w:val="right" w:leader="dot" w:pos="8296"/>
            </w:tabs>
            <w:adjustRightInd w:val="0"/>
            <w:snapToGrid w:val="0"/>
            <w:spacing w:line="360" w:lineRule="auto"/>
            <w:rPr>
              <w:rFonts w:asciiTheme="minorHAnsi" w:eastAsiaTheme="minorEastAsia" w:hAnsiTheme="minorHAnsi"/>
              <w:noProof/>
              <w:sz w:val="22"/>
              <w:szCs w:val="24"/>
            </w:rPr>
          </w:pPr>
          <w:hyperlink w:anchor="_Toc130791069" w:history="1">
            <w:r w:rsidR="009C3B01" w:rsidRPr="009C3B01">
              <w:rPr>
                <w:rStyle w:val="af2"/>
                <w:rFonts w:ascii="黑体" w:hAnsi="黑体" w:cs="Times New Roman"/>
                <w:b/>
                <w:bCs/>
                <w:noProof/>
                <w:sz w:val="28"/>
                <w:szCs w:val="22"/>
              </w:rPr>
              <w:t>（二）业务构成情况</w:t>
            </w:r>
            <w:r w:rsidR="009C3B01" w:rsidRPr="009C3B01">
              <w:rPr>
                <w:noProof/>
                <w:webHidden/>
                <w:sz w:val="28"/>
                <w:szCs w:val="22"/>
              </w:rPr>
              <w:tab/>
            </w:r>
            <w:r w:rsidR="009C3B01" w:rsidRPr="009C3B01">
              <w:rPr>
                <w:noProof/>
                <w:webHidden/>
                <w:sz w:val="28"/>
                <w:szCs w:val="22"/>
              </w:rPr>
              <w:fldChar w:fldCharType="begin"/>
            </w:r>
            <w:r w:rsidR="009C3B01" w:rsidRPr="009C3B01">
              <w:rPr>
                <w:noProof/>
                <w:webHidden/>
                <w:sz w:val="28"/>
                <w:szCs w:val="22"/>
              </w:rPr>
              <w:instrText xml:space="preserve"> PAGEREF _Toc130791069 \h </w:instrText>
            </w:r>
            <w:r w:rsidR="009C3B01" w:rsidRPr="009C3B01">
              <w:rPr>
                <w:noProof/>
                <w:webHidden/>
                <w:sz w:val="28"/>
                <w:szCs w:val="22"/>
              </w:rPr>
            </w:r>
            <w:r w:rsidR="009C3B01" w:rsidRPr="009C3B01">
              <w:rPr>
                <w:noProof/>
                <w:webHidden/>
                <w:sz w:val="28"/>
                <w:szCs w:val="22"/>
              </w:rPr>
              <w:fldChar w:fldCharType="separate"/>
            </w:r>
            <w:r w:rsidR="00950D71">
              <w:rPr>
                <w:noProof/>
                <w:webHidden/>
                <w:sz w:val="28"/>
                <w:szCs w:val="22"/>
              </w:rPr>
              <w:t>30</w:t>
            </w:r>
            <w:r w:rsidR="009C3B01" w:rsidRPr="009C3B01">
              <w:rPr>
                <w:noProof/>
                <w:webHidden/>
                <w:sz w:val="28"/>
                <w:szCs w:val="22"/>
              </w:rPr>
              <w:fldChar w:fldCharType="end"/>
            </w:r>
          </w:hyperlink>
        </w:p>
        <w:p w14:paraId="19F7D494" w14:textId="1F96C9CF" w:rsidR="009C3B01" w:rsidRPr="009C3B01" w:rsidRDefault="00000000" w:rsidP="009C3B01">
          <w:pPr>
            <w:pStyle w:val="TOC2"/>
            <w:tabs>
              <w:tab w:val="right" w:leader="dot" w:pos="8296"/>
            </w:tabs>
            <w:adjustRightInd w:val="0"/>
            <w:snapToGrid w:val="0"/>
            <w:spacing w:line="360" w:lineRule="auto"/>
            <w:rPr>
              <w:rFonts w:asciiTheme="minorHAnsi" w:eastAsiaTheme="minorEastAsia" w:hAnsiTheme="minorHAnsi"/>
              <w:noProof/>
              <w:sz w:val="22"/>
              <w:szCs w:val="24"/>
            </w:rPr>
          </w:pPr>
          <w:hyperlink w:anchor="_Toc130791070" w:history="1">
            <w:r w:rsidR="009C3B01" w:rsidRPr="009C3B01">
              <w:rPr>
                <w:rStyle w:val="af2"/>
                <w:rFonts w:ascii="黑体" w:hAnsi="黑体" w:cs="Times New Roman"/>
                <w:b/>
                <w:bCs/>
                <w:noProof/>
                <w:sz w:val="28"/>
                <w:szCs w:val="22"/>
              </w:rPr>
              <w:t>（三）主要财务情况</w:t>
            </w:r>
            <w:r w:rsidR="009C3B01" w:rsidRPr="009C3B01">
              <w:rPr>
                <w:noProof/>
                <w:webHidden/>
                <w:sz w:val="28"/>
                <w:szCs w:val="22"/>
              </w:rPr>
              <w:tab/>
            </w:r>
            <w:r w:rsidR="009C3B01" w:rsidRPr="009C3B01">
              <w:rPr>
                <w:noProof/>
                <w:webHidden/>
                <w:sz w:val="28"/>
                <w:szCs w:val="22"/>
              </w:rPr>
              <w:fldChar w:fldCharType="begin"/>
            </w:r>
            <w:r w:rsidR="009C3B01" w:rsidRPr="009C3B01">
              <w:rPr>
                <w:noProof/>
                <w:webHidden/>
                <w:sz w:val="28"/>
                <w:szCs w:val="22"/>
              </w:rPr>
              <w:instrText xml:space="preserve"> PAGEREF _Toc130791070 \h </w:instrText>
            </w:r>
            <w:r w:rsidR="009C3B01" w:rsidRPr="009C3B01">
              <w:rPr>
                <w:noProof/>
                <w:webHidden/>
                <w:sz w:val="28"/>
                <w:szCs w:val="22"/>
              </w:rPr>
            </w:r>
            <w:r w:rsidR="009C3B01" w:rsidRPr="009C3B01">
              <w:rPr>
                <w:noProof/>
                <w:webHidden/>
                <w:sz w:val="28"/>
                <w:szCs w:val="22"/>
              </w:rPr>
              <w:fldChar w:fldCharType="separate"/>
            </w:r>
            <w:r w:rsidR="00950D71">
              <w:rPr>
                <w:noProof/>
                <w:webHidden/>
                <w:sz w:val="28"/>
                <w:szCs w:val="22"/>
              </w:rPr>
              <w:t>30</w:t>
            </w:r>
            <w:r w:rsidR="009C3B01" w:rsidRPr="009C3B01">
              <w:rPr>
                <w:noProof/>
                <w:webHidden/>
                <w:sz w:val="28"/>
                <w:szCs w:val="22"/>
              </w:rPr>
              <w:fldChar w:fldCharType="end"/>
            </w:r>
          </w:hyperlink>
        </w:p>
        <w:p w14:paraId="53A2E398" w14:textId="3022027D" w:rsidR="009C3B01" w:rsidRPr="009C3B01" w:rsidRDefault="00000000" w:rsidP="009C3B01">
          <w:pPr>
            <w:pStyle w:val="TOC2"/>
            <w:tabs>
              <w:tab w:val="right" w:leader="dot" w:pos="8296"/>
            </w:tabs>
            <w:adjustRightInd w:val="0"/>
            <w:snapToGrid w:val="0"/>
            <w:spacing w:line="360" w:lineRule="auto"/>
            <w:rPr>
              <w:rFonts w:asciiTheme="minorHAnsi" w:eastAsiaTheme="minorEastAsia" w:hAnsiTheme="minorHAnsi"/>
              <w:noProof/>
              <w:sz w:val="22"/>
              <w:szCs w:val="24"/>
            </w:rPr>
          </w:pPr>
          <w:hyperlink w:anchor="_Toc130791071" w:history="1">
            <w:r w:rsidR="009C3B01" w:rsidRPr="009C3B01">
              <w:rPr>
                <w:rStyle w:val="af2"/>
                <w:rFonts w:ascii="黑体" w:hAnsi="黑体" w:cs="Times New Roman"/>
                <w:b/>
                <w:bCs/>
                <w:noProof/>
                <w:sz w:val="28"/>
                <w:szCs w:val="22"/>
              </w:rPr>
              <w:t>（四）独立财务顾问核查意见</w:t>
            </w:r>
            <w:r w:rsidR="009C3B01" w:rsidRPr="009C3B01">
              <w:rPr>
                <w:noProof/>
                <w:webHidden/>
                <w:sz w:val="28"/>
                <w:szCs w:val="22"/>
              </w:rPr>
              <w:tab/>
            </w:r>
            <w:r w:rsidR="009C3B01" w:rsidRPr="009C3B01">
              <w:rPr>
                <w:noProof/>
                <w:webHidden/>
                <w:sz w:val="28"/>
                <w:szCs w:val="22"/>
              </w:rPr>
              <w:fldChar w:fldCharType="begin"/>
            </w:r>
            <w:r w:rsidR="009C3B01" w:rsidRPr="009C3B01">
              <w:rPr>
                <w:noProof/>
                <w:webHidden/>
                <w:sz w:val="28"/>
                <w:szCs w:val="22"/>
              </w:rPr>
              <w:instrText xml:space="preserve"> PAGEREF _Toc130791071 \h </w:instrText>
            </w:r>
            <w:r w:rsidR="009C3B01" w:rsidRPr="009C3B01">
              <w:rPr>
                <w:noProof/>
                <w:webHidden/>
                <w:sz w:val="28"/>
                <w:szCs w:val="22"/>
              </w:rPr>
            </w:r>
            <w:r w:rsidR="009C3B01" w:rsidRPr="009C3B01">
              <w:rPr>
                <w:noProof/>
                <w:webHidden/>
                <w:sz w:val="28"/>
                <w:szCs w:val="22"/>
              </w:rPr>
              <w:fldChar w:fldCharType="separate"/>
            </w:r>
            <w:r w:rsidR="00950D71">
              <w:rPr>
                <w:noProof/>
                <w:webHidden/>
                <w:sz w:val="28"/>
                <w:szCs w:val="22"/>
              </w:rPr>
              <w:t>31</w:t>
            </w:r>
            <w:r w:rsidR="009C3B01" w:rsidRPr="009C3B01">
              <w:rPr>
                <w:noProof/>
                <w:webHidden/>
                <w:sz w:val="28"/>
                <w:szCs w:val="22"/>
              </w:rPr>
              <w:fldChar w:fldCharType="end"/>
            </w:r>
          </w:hyperlink>
        </w:p>
        <w:p w14:paraId="2B02100B" w14:textId="6F355321" w:rsidR="009C3B01" w:rsidRPr="009C3B01" w:rsidRDefault="00000000" w:rsidP="009C3B01">
          <w:pPr>
            <w:pStyle w:val="TOC1"/>
            <w:tabs>
              <w:tab w:val="right" w:leader="dot" w:pos="8296"/>
            </w:tabs>
            <w:adjustRightInd w:val="0"/>
            <w:snapToGrid w:val="0"/>
            <w:spacing w:line="360" w:lineRule="auto"/>
            <w:rPr>
              <w:rFonts w:asciiTheme="minorHAnsi" w:eastAsiaTheme="minorEastAsia" w:hAnsiTheme="minorHAnsi"/>
              <w:noProof/>
              <w:sz w:val="22"/>
              <w:szCs w:val="24"/>
            </w:rPr>
          </w:pPr>
          <w:hyperlink w:anchor="_Toc130791072" w:history="1">
            <w:r w:rsidR="009C3B01" w:rsidRPr="009C3B01">
              <w:rPr>
                <w:rStyle w:val="af2"/>
                <w:rFonts w:ascii="黑体" w:hAnsi="黑体" w:cs="Times New Roman"/>
                <w:b/>
                <w:bCs/>
                <w:noProof/>
                <w:sz w:val="28"/>
                <w:szCs w:val="22"/>
              </w:rPr>
              <w:t>五、公司治理结构与运行情况</w:t>
            </w:r>
            <w:r w:rsidR="009C3B01" w:rsidRPr="009C3B01">
              <w:rPr>
                <w:noProof/>
                <w:webHidden/>
                <w:sz w:val="28"/>
                <w:szCs w:val="22"/>
              </w:rPr>
              <w:tab/>
            </w:r>
            <w:r w:rsidR="009C3B01" w:rsidRPr="009C3B01">
              <w:rPr>
                <w:noProof/>
                <w:webHidden/>
                <w:sz w:val="28"/>
                <w:szCs w:val="22"/>
              </w:rPr>
              <w:fldChar w:fldCharType="begin"/>
            </w:r>
            <w:r w:rsidR="009C3B01" w:rsidRPr="009C3B01">
              <w:rPr>
                <w:noProof/>
                <w:webHidden/>
                <w:sz w:val="28"/>
                <w:szCs w:val="22"/>
              </w:rPr>
              <w:instrText xml:space="preserve"> PAGEREF _Toc130791072 \h </w:instrText>
            </w:r>
            <w:r w:rsidR="009C3B01" w:rsidRPr="009C3B01">
              <w:rPr>
                <w:noProof/>
                <w:webHidden/>
                <w:sz w:val="28"/>
                <w:szCs w:val="22"/>
              </w:rPr>
            </w:r>
            <w:r w:rsidR="009C3B01" w:rsidRPr="009C3B01">
              <w:rPr>
                <w:noProof/>
                <w:webHidden/>
                <w:sz w:val="28"/>
                <w:szCs w:val="22"/>
              </w:rPr>
              <w:fldChar w:fldCharType="separate"/>
            </w:r>
            <w:r w:rsidR="00950D71">
              <w:rPr>
                <w:noProof/>
                <w:webHidden/>
                <w:sz w:val="28"/>
                <w:szCs w:val="22"/>
              </w:rPr>
              <w:t>31</w:t>
            </w:r>
            <w:r w:rsidR="009C3B01" w:rsidRPr="009C3B01">
              <w:rPr>
                <w:noProof/>
                <w:webHidden/>
                <w:sz w:val="28"/>
                <w:szCs w:val="22"/>
              </w:rPr>
              <w:fldChar w:fldCharType="end"/>
            </w:r>
          </w:hyperlink>
        </w:p>
        <w:p w14:paraId="092E36F6" w14:textId="0E07176A" w:rsidR="009C3B01" w:rsidRPr="009C3B01" w:rsidRDefault="00000000" w:rsidP="009C3B01">
          <w:pPr>
            <w:pStyle w:val="TOC1"/>
            <w:tabs>
              <w:tab w:val="right" w:leader="dot" w:pos="8296"/>
            </w:tabs>
            <w:adjustRightInd w:val="0"/>
            <w:snapToGrid w:val="0"/>
            <w:spacing w:line="360" w:lineRule="auto"/>
            <w:rPr>
              <w:rFonts w:asciiTheme="minorHAnsi" w:eastAsiaTheme="minorEastAsia" w:hAnsiTheme="minorHAnsi"/>
              <w:noProof/>
              <w:sz w:val="22"/>
              <w:szCs w:val="24"/>
            </w:rPr>
          </w:pPr>
          <w:hyperlink w:anchor="_Toc130791073" w:history="1">
            <w:r w:rsidR="009C3B01" w:rsidRPr="009C3B01">
              <w:rPr>
                <w:rStyle w:val="af2"/>
                <w:rFonts w:ascii="黑体" w:hAnsi="黑体" w:cs="Times New Roman"/>
                <w:b/>
                <w:bCs/>
                <w:noProof/>
                <w:sz w:val="28"/>
                <w:szCs w:val="22"/>
              </w:rPr>
              <w:t>六、与已公布的重组方案存在差异的其他事项</w:t>
            </w:r>
            <w:r w:rsidR="009C3B01" w:rsidRPr="009C3B01">
              <w:rPr>
                <w:noProof/>
                <w:webHidden/>
                <w:sz w:val="28"/>
                <w:szCs w:val="22"/>
              </w:rPr>
              <w:tab/>
            </w:r>
            <w:r w:rsidR="009C3B01" w:rsidRPr="009C3B01">
              <w:rPr>
                <w:noProof/>
                <w:webHidden/>
                <w:sz w:val="28"/>
                <w:szCs w:val="22"/>
              </w:rPr>
              <w:fldChar w:fldCharType="begin"/>
            </w:r>
            <w:r w:rsidR="009C3B01" w:rsidRPr="009C3B01">
              <w:rPr>
                <w:noProof/>
                <w:webHidden/>
                <w:sz w:val="28"/>
                <w:szCs w:val="22"/>
              </w:rPr>
              <w:instrText xml:space="preserve"> PAGEREF _Toc130791073 \h </w:instrText>
            </w:r>
            <w:r w:rsidR="009C3B01" w:rsidRPr="009C3B01">
              <w:rPr>
                <w:noProof/>
                <w:webHidden/>
                <w:sz w:val="28"/>
                <w:szCs w:val="22"/>
              </w:rPr>
            </w:r>
            <w:r w:rsidR="009C3B01" w:rsidRPr="009C3B01">
              <w:rPr>
                <w:noProof/>
                <w:webHidden/>
                <w:sz w:val="28"/>
                <w:szCs w:val="22"/>
              </w:rPr>
              <w:fldChar w:fldCharType="separate"/>
            </w:r>
            <w:r w:rsidR="00950D71">
              <w:rPr>
                <w:noProof/>
                <w:webHidden/>
                <w:sz w:val="28"/>
                <w:szCs w:val="22"/>
              </w:rPr>
              <w:t>31</w:t>
            </w:r>
            <w:r w:rsidR="009C3B01" w:rsidRPr="009C3B01">
              <w:rPr>
                <w:noProof/>
                <w:webHidden/>
                <w:sz w:val="28"/>
                <w:szCs w:val="22"/>
              </w:rPr>
              <w:fldChar w:fldCharType="end"/>
            </w:r>
          </w:hyperlink>
        </w:p>
        <w:p w14:paraId="5B59CE51" w14:textId="4CFF415A" w:rsidR="009C3B01" w:rsidRDefault="009C3B01" w:rsidP="009C3B01">
          <w:pPr>
            <w:adjustRightInd w:val="0"/>
            <w:snapToGrid w:val="0"/>
            <w:spacing w:line="360" w:lineRule="auto"/>
          </w:pPr>
          <w:r w:rsidRPr="009C3B01">
            <w:rPr>
              <w:rFonts w:ascii="Times New Roman" w:eastAsia="黑体" w:hAnsi="Times New Roman"/>
              <w:sz w:val="28"/>
              <w:szCs w:val="22"/>
            </w:rPr>
            <w:fldChar w:fldCharType="end"/>
          </w:r>
        </w:p>
      </w:sdtContent>
    </w:sdt>
    <w:p w14:paraId="1103612A" w14:textId="1C611D46" w:rsidR="00311433" w:rsidRDefault="00311433" w:rsidP="00513FC6">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1BA8EA47" w14:textId="77777777" w:rsidR="00F311C4" w:rsidRDefault="00F311C4">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37DE68F" w14:textId="77777777" w:rsidR="00513FC6" w:rsidRPr="00513FC6" w:rsidRDefault="00513FC6" w:rsidP="00513FC6">
      <w:pPr>
        <w:adjustRightInd w:val="0"/>
        <w:snapToGrid w:val="0"/>
        <w:spacing w:beforeLines="50" w:before="156" w:line="360" w:lineRule="auto"/>
        <w:jc w:val="center"/>
        <w:outlineLvl w:val="0"/>
        <w:rPr>
          <w:rFonts w:ascii="黑体" w:eastAsia="黑体" w:hAnsi="黑体" w:cs="Times New Roman"/>
          <w:b/>
          <w:bCs/>
          <w:sz w:val="32"/>
          <w:szCs w:val="32"/>
        </w:rPr>
      </w:pPr>
      <w:bookmarkStart w:id="2" w:name="_Toc130791055"/>
      <w:r w:rsidRPr="00513FC6">
        <w:rPr>
          <w:rFonts w:ascii="黑体" w:eastAsia="黑体" w:hAnsi="黑体" w:cs="Times New Roman" w:hint="eastAsia"/>
          <w:b/>
          <w:bCs/>
          <w:sz w:val="32"/>
          <w:szCs w:val="32"/>
        </w:rPr>
        <w:lastRenderedPageBreak/>
        <w:t xml:space="preserve">释 </w:t>
      </w:r>
      <w:r w:rsidRPr="00513FC6">
        <w:rPr>
          <w:rFonts w:ascii="黑体" w:eastAsia="黑体" w:hAnsi="黑体" w:cs="Times New Roman"/>
          <w:b/>
          <w:bCs/>
          <w:sz w:val="32"/>
          <w:szCs w:val="32"/>
        </w:rPr>
        <w:t xml:space="preserve"> </w:t>
      </w:r>
      <w:r w:rsidRPr="00513FC6">
        <w:rPr>
          <w:rFonts w:ascii="黑体" w:eastAsia="黑体" w:hAnsi="黑体" w:cs="Times New Roman" w:hint="eastAsia"/>
          <w:b/>
          <w:bCs/>
          <w:sz w:val="32"/>
          <w:szCs w:val="32"/>
        </w:rPr>
        <w:t>义</w:t>
      </w:r>
      <w:bookmarkEnd w:id="2"/>
    </w:p>
    <w:p w14:paraId="3002B0ED" w14:textId="304DD182" w:rsidR="00513FC6" w:rsidRPr="00513FC6" w:rsidRDefault="00513FC6" w:rsidP="00513FC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13FC6">
        <w:rPr>
          <w:rFonts w:ascii="Times New Roman" w:eastAsia="宋体" w:hAnsi="Times New Roman" w:cs="Times New Roman" w:hint="eastAsia"/>
          <w:sz w:val="24"/>
          <w:szCs w:val="24"/>
        </w:rPr>
        <w:t>本</w:t>
      </w:r>
      <w:r w:rsidR="0093706C">
        <w:rPr>
          <w:rFonts w:ascii="Times New Roman" w:eastAsia="宋体" w:hAnsi="Times New Roman" w:cs="Times New Roman" w:hint="eastAsia"/>
          <w:sz w:val="24"/>
          <w:szCs w:val="24"/>
        </w:rPr>
        <w:t>持续督导</w:t>
      </w:r>
      <w:r w:rsidRPr="00513FC6">
        <w:rPr>
          <w:rFonts w:ascii="Times New Roman" w:eastAsia="宋体" w:hAnsi="Times New Roman" w:cs="Times New Roman" w:hint="eastAsia"/>
          <w:sz w:val="24"/>
          <w:szCs w:val="24"/>
        </w:rPr>
        <w:t>意见中，除非另有所指，下列简称具有如下含义：</w:t>
      </w:r>
    </w:p>
    <w:tbl>
      <w:tblPr>
        <w:tblW w:w="5000" w:type="pct"/>
        <w:tblBorders>
          <w:top w:val="single" w:sz="12" w:space="0" w:color="auto"/>
          <w:bottom w:val="single" w:sz="12"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5"/>
        <w:gridCol w:w="630"/>
        <w:gridCol w:w="5691"/>
      </w:tblGrid>
      <w:tr w:rsidR="00513FC6" w:rsidRPr="00513FC6" w14:paraId="47CE14F0" w14:textId="77777777" w:rsidTr="00CF362F">
        <w:trPr>
          <w:trHeight w:val="113"/>
        </w:trPr>
        <w:tc>
          <w:tcPr>
            <w:tcW w:w="1195" w:type="pct"/>
            <w:shd w:val="clear" w:color="auto" w:fill="auto"/>
            <w:tcMar>
              <w:top w:w="60" w:type="dxa"/>
              <w:left w:w="120" w:type="dxa"/>
              <w:bottom w:w="60" w:type="dxa"/>
              <w:right w:w="60" w:type="dxa"/>
            </w:tcMar>
            <w:vAlign w:val="center"/>
            <w:hideMark/>
          </w:tcPr>
          <w:p w14:paraId="724A37AE" w14:textId="66AAC4B1" w:rsidR="00513FC6" w:rsidRPr="00513FC6" w:rsidRDefault="00513FC6" w:rsidP="00023641">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公司</w:t>
            </w:r>
            <w:r w:rsidR="00E14C30">
              <w:rPr>
                <w:rFonts w:ascii="Times New Roman" w:eastAsia="宋体" w:hAnsi="Times New Roman" w:cs="Times New Roman" w:hint="eastAsia"/>
                <w:color w:val="000000"/>
                <w:kern w:val="0"/>
              </w:rPr>
              <w:t>、</w:t>
            </w:r>
            <w:r w:rsidRPr="00513FC6">
              <w:rPr>
                <w:rFonts w:ascii="Times New Roman" w:eastAsia="宋体" w:hAnsi="Times New Roman" w:cs="Times New Roman"/>
                <w:color w:val="000000"/>
                <w:kern w:val="0"/>
              </w:rPr>
              <w:t>上市公司</w:t>
            </w:r>
            <w:r w:rsidR="00E14C30">
              <w:rPr>
                <w:rFonts w:ascii="Times New Roman" w:eastAsia="宋体" w:hAnsi="Times New Roman" w:cs="Times New Roman" w:hint="eastAsia"/>
                <w:color w:val="000000"/>
                <w:kern w:val="0"/>
              </w:rPr>
              <w:t>、</w:t>
            </w:r>
            <w:r w:rsidRPr="00513FC6">
              <w:rPr>
                <w:rFonts w:ascii="Times New Roman" w:eastAsia="宋体" w:hAnsi="Times New Roman" w:cs="Times New Roman" w:hint="eastAsia"/>
                <w:color w:val="000000"/>
                <w:kern w:val="0"/>
              </w:rPr>
              <w:t>京城股份</w:t>
            </w:r>
          </w:p>
        </w:tc>
        <w:tc>
          <w:tcPr>
            <w:tcW w:w="379" w:type="pct"/>
            <w:shd w:val="clear" w:color="auto" w:fill="auto"/>
            <w:tcMar>
              <w:top w:w="60" w:type="dxa"/>
              <w:left w:w="120" w:type="dxa"/>
              <w:bottom w:w="60" w:type="dxa"/>
              <w:right w:w="60" w:type="dxa"/>
            </w:tcMar>
            <w:vAlign w:val="center"/>
            <w:hideMark/>
          </w:tcPr>
          <w:p w14:paraId="24470845" w14:textId="77777777" w:rsidR="00513FC6" w:rsidRPr="00513FC6" w:rsidRDefault="00513FC6" w:rsidP="00CF362F">
            <w:pPr>
              <w:widowControl/>
              <w:wordWrap w:val="0"/>
              <w:adjustRightInd w:val="0"/>
              <w:snapToGrid w:val="0"/>
              <w:jc w:val="center"/>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指</w:t>
            </w:r>
          </w:p>
        </w:tc>
        <w:tc>
          <w:tcPr>
            <w:tcW w:w="3426" w:type="pct"/>
            <w:shd w:val="clear" w:color="auto" w:fill="auto"/>
            <w:tcMar>
              <w:top w:w="60" w:type="dxa"/>
              <w:left w:w="120" w:type="dxa"/>
              <w:bottom w:w="60" w:type="dxa"/>
              <w:right w:w="60" w:type="dxa"/>
            </w:tcMar>
            <w:vAlign w:val="center"/>
            <w:hideMark/>
          </w:tcPr>
          <w:p w14:paraId="541514DC" w14:textId="77777777" w:rsidR="00513FC6" w:rsidRPr="00513FC6" w:rsidRDefault="00513FC6" w:rsidP="00023641">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hint="eastAsia"/>
                <w:color w:val="000000"/>
                <w:kern w:val="0"/>
              </w:rPr>
              <w:t>北京京城机电股</w:t>
            </w:r>
            <w:r w:rsidRPr="00513FC6">
              <w:rPr>
                <w:rFonts w:ascii="Times New Roman" w:eastAsia="宋体" w:hAnsi="Times New Roman" w:cs="Times New Roman"/>
                <w:color w:val="000000"/>
                <w:kern w:val="0"/>
              </w:rPr>
              <w:t>份有限公司</w:t>
            </w:r>
          </w:p>
        </w:tc>
      </w:tr>
      <w:tr w:rsidR="00513FC6" w:rsidRPr="00513FC6" w14:paraId="434C46D7" w14:textId="77777777" w:rsidTr="00CF362F">
        <w:trPr>
          <w:trHeight w:val="113"/>
          <w:tblHeader/>
        </w:trPr>
        <w:tc>
          <w:tcPr>
            <w:tcW w:w="1195" w:type="pct"/>
            <w:shd w:val="clear" w:color="auto" w:fill="auto"/>
            <w:tcMar>
              <w:top w:w="60" w:type="dxa"/>
              <w:left w:w="120" w:type="dxa"/>
              <w:bottom w:w="60" w:type="dxa"/>
              <w:right w:w="60" w:type="dxa"/>
            </w:tcMar>
            <w:vAlign w:val="center"/>
            <w:hideMark/>
          </w:tcPr>
          <w:p w14:paraId="48060CEF" w14:textId="3D67A3BB" w:rsidR="00513FC6" w:rsidRPr="00513FC6" w:rsidRDefault="00CF52CB" w:rsidP="00023641">
            <w:pPr>
              <w:widowControl/>
              <w:wordWrap w:val="0"/>
              <w:adjustRightInd w:val="0"/>
              <w:snapToGrid w:val="0"/>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独立财务顾问</w:t>
            </w:r>
            <w:r w:rsidR="00E14C30">
              <w:rPr>
                <w:rFonts w:ascii="Times New Roman" w:eastAsia="宋体" w:hAnsi="Times New Roman" w:cs="Times New Roman" w:hint="eastAsia"/>
                <w:color w:val="000000"/>
                <w:kern w:val="0"/>
              </w:rPr>
              <w:t>、</w:t>
            </w:r>
            <w:r w:rsidR="00513FC6" w:rsidRPr="00513FC6">
              <w:rPr>
                <w:rFonts w:ascii="Times New Roman" w:eastAsia="宋体" w:hAnsi="Times New Roman" w:cs="Times New Roman"/>
                <w:color w:val="000000"/>
                <w:kern w:val="0"/>
              </w:rPr>
              <w:t>中信建投证券</w:t>
            </w:r>
          </w:p>
        </w:tc>
        <w:tc>
          <w:tcPr>
            <w:tcW w:w="379" w:type="pct"/>
            <w:shd w:val="clear" w:color="auto" w:fill="auto"/>
            <w:tcMar>
              <w:top w:w="60" w:type="dxa"/>
              <w:left w:w="120" w:type="dxa"/>
              <w:bottom w:w="60" w:type="dxa"/>
              <w:right w:w="60" w:type="dxa"/>
            </w:tcMar>
            <w:vAlign w:val="center"/>
            <w:hideMark/>
          </w:tcPr>
          <w:p w14:paraId="2B2B0D2F" w14:textId="77777777" w:rsidR="00513FC6" w:rsidRPr="00513FC6" w:rsidRDefault="00513FC6" w:rsidP="00CF362F">
            <w:pPr>
              <w:widowControl/>
              <w:wordWrap w:val="0"/>
              <w:adjustRightInd w:val="0"/>
              <w:snapToGrid w:val="0"/>
              <w:jc w:val="center"/>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指</w:t>
            </w:r>
          </w:p>
        </w:tc>
        <w:tc>
          <w:tcPr>
            <w:tcW w:w="3426" w:type="pct"/>
            <w:shd w:val="clear" w:color="auto" w:fill="auto"/>
            <w:tcMar>
              <w:top w:w="60" w:type="dxa"/>
              <w:left w:w="120" w:type="dxa"/>
              <w:bottom w:w="60" w:type="dxa"/>
              <w:right w:w="60" w:type="dxa"/>
            </w:tcMar>
            <w:vAlign w:val="center"/>
            <w:hideMark/>
          </w:tcPr>
          <w:p w14:paraId="2DA58E2E" w14:textId="77777777" w:rsidR="00513FC6" w:rsidRPr="00513FC6" w:rsidRDefault="00513FC6" w:rsidP="00023641">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中信建投证券股份有限公司</w:t>
            </w:r>
          </w:p>
        </w:tc>
      </w:tr>
      <w:tr w:rsidR="00513FC6" w:rsidRPr="00513FC6" w14:paraId="76A375B8" w14:textId="77777777" w:rsidTr="00CF362F">
        <w:trPr>
          <w:trHeight w:val="113"/>
        </w:trPr>
        <w:tc>
          <w:tcPr>
            <w:tcW w:w="1195" w:type="pct"/>
            <w:shd w:val="clear" w:color="auto" w:fill="auto"/>
            <w:tcMar>
              <w:top w:w="60" w:type="dxa"/>
              <w:left w:w="120" w:type="dxa"/>
              <w:bottom w:w="60" w:type="dxa"/>
              <w:right w:w="60" w:type="dxa"/>
            </w:tcMar>
            <w:vAlign w:val="center"/>
            <w:hideMark/>
          </w:tcPr>
          <w:p w14:paraId="2B472A86" w14:textId="60100465" w:rsidR="00513FC6" w:rsidRPr="00513FC6" w:rsidRDefault="00513FC6" w:rsidP="00023641">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hint="eastAsia"/>
                <w:color w:val="000000"/>
                <w:kern w:val="0"/>
              </w:rPr>
              <w:t>北洋天青</w:t>
            </w:r>
            <w:r w:rsidR="00E14C30">
              <w:rPr>
                <w:rFonts w:ascii="Times New Roman" w:eastAsia="宋体" w:hAnsi="Times New Roman" w:cs="Times New Roman" w:hint="eastAsia"/>
                <w:color w:val="000000"/>
                <w:kern w:val="0"/>
              </w:rPr>
              <w:t>、</w:t>
            </w:r>
            <w:r w:rsidRPr="00513FC6">
              <w:rPr>
                <w:rFonts w:ascii="Times New Roman" w:eastAsia="宋体" w:hAnsi="Times New Roman" w:cs="Times New Roman"/>
                <w:color w:val="000000"/>
                <w:kern w:val="0"/>
              </w:rPr>
              <w:t>标的公司</w:t>
            </w:r>
          </w:p>
        </w:tc>
        <w:tc>
          <w:tcPr>
            <w:tcW w:w="379" w:type="pct"/>
            <w:shd w:val="clear" w:color="auto" w:fill="auto"/>
            <w:tcMar>
              <w:top w:w="60" w:type="dxa"/>
              <w:left w:w="120" w:type="dxa"/>
              <w:bottom w:w="60" w:type="dxa"/>
              <w:right w:w="60" w:type="dxa"/>
            </w:tcMar>
            <w:vAlign w:val="center"/>
            <w:hideMark/>
          </w:tcPr>
          <w:p w14:paraId="64372F8B" w14:textId="77777777" w:rsidR="00513FC6" w:rsidRPr="00513FC6" w:rsidRDefault="00513FC6" w:rsidP="00CF362F">
            <w:pPr>
              <w:widowControl/>
              <w:wordWrap w:val="0"/>
              <w:adjustRightInd w:val="0"/>
              <w:snapToGrid w:val="0"/>
              <w:jc w:val="center"/>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指</w:t>
            </w:r>
          </w:p>
        </w:tc>
        <w:tc>
          <w:tcPr>
            <w:tcW w:w="3426" w:type="pct"/>
            <w:shd w:val="clear" w:color="auto" w:fill="auto"/>
            <w:tcMar>
              <w:top w:w="60" w:type="dxa"/>
              <w:left w:w="120" w:type="dxa"/>
              <w:bottom w:w="60" w:type="dxa"/>
              <w:right w:w="60" w:type="dxa"/>
            </w:tcMar>
            <w:vAlign w:val="center"/>
            <w:hideMark/>
          </w:tcPr>
          <w:p w14:paraId="3427D1AC" w14:textId="1116992A" w:rsidR="00513FC6" w:rsidRPr="00513FC6" w:rsidRDefault="00513FC6" w:rsidP="00023641">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hint="eastAsia"/>
                <w:color w:val="000000"/>
                <w:kern w:val="0"/>
              </w:rPr>
              <w:t>青岛北洋天青数联智能股份有限公司。</w:t>
            </w:r>
            <w:r w:rsidRPr="00513FC6">
              <w:rPr>
                <w:rFonts w:ascii="Times New Roman" w:eastAsia="宋体" w:hAnsi="Times New Roman" w:cs="Times New Roman" w:hint="eastAsia"/>
                <w:color w:val="000000"/>
                <w:kern w:val="0"/>
              </w:rPr>
              <w:t>2022</w:t>
            </w:r>
            <w:r w:rsidRPr="00513FC6">
              <w:rPr>
                <w:rFonts w:ascii="Times New Roman" w:eastAsia="宋体" w:hAnsi="Times New Roman" w:cs="Times New Roman" w:hint="eastAsia"/>
                <w:color w:val="000000"/>
                <w:kern w:val="0"/>
              </w:rPr>
              <w:t>年</w:t>
            </w:r>
            <w:r w:rsidRPr="00513FC6">
              <w:rPr>
                <w:rFonts w:ascii="Times New Roman" w:eastAsia="宋体" w:hAnsi="Times New Roman" w:cs="Times New Roman" w:hint="eastAsia"/>
                <w:color w:val="000000"/>
                <w:kern w:val="0"/>
              </w:rPr>
              <w:t>5</w:t>
            </w:r>
            <w:r w:rsidRPr="00513FC6">
              <w:rPr>
                <w:rFonts w:ascii="Times New Roman" w:eastAsia="宋体" w:hAnsi="Times New Roman" w:cs="Times New Roman" w:hint="eastAsia"/>
                <w:color w:val="000000"/>
                <w:kern w:val="0"/>
              </w:rPr>
              <w:t>月</w:t>
            </w:r>
            <w:r w:rsidRPr="00513FC6">
              <w:rPr>
                <w:rFonts w:ascii="Times New Roman" w:eastAsia="宋体" w:hAnsi="Times New Roman" w:cs="Times New Roman" w:hint="eastAsia"/>
                <w:color w:val="000000"/>
                <w:kern w:val="0"/>
              </w:rPr>
              <w:t>16</w:t>
            </w:r>
            <w:r w:rsidRPr="00513FC6">
              <w:rPr>
                <w:rFonts w:ascii="Times New Roman" w:eastAsia="宋体" w:hAnsi="Times New Roman" w:cs="Times New Roman" w:hint="eastAsia"/>
                <w:color w:val="000000"/>
                <w:kern w:val="0"/>
              </w:rPr>
              <w:t>日，北洋天青公司注册类型已由股份公司改制为有限公司，并更名为青岛北洋天青数联智能有限公司</w:t>
            </w:r>
          </w:p>
        </w:tc>
      </w:tr>
      <w:tr w:rsidR="00513FC6" w:rsidRPr="00513FC6" w14:paraId="2BF75CFD" w14:textId="77777777" w:rsidTr="00CF362F">
        <w:trPr>
          <w:trHeight w:val="113"/>
        </w:trPr>
        <w:tc>
          <w:tcPr>
            <w:tcW w:w="1195" w:type="pct"/>
            <w:shd w:val="clear" w:color="auto" w:fill="auto"/>
            <w:tcMar>
              <w:top w:w="60" w:type="dxa"/>
              <w:left w:w="120" w:type="dxa"/>
              <w:bottom w:w="60" w:type="dxa"/>
              <w:right w:w="60" w:type="dxa"/>
            </w:tcMar>
            <w:vAlign w:val="center"/>
            <w:hideMark/>
          </w:tcPr>
          <w:p w14:paraId="77E8038F" w14:textId="77777777" w:rsidR="00513FC6" w:rsidRPr="00513FC6" w:rsidRDefault="00513FC6" w:rsidP="00023641">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标的资产</w:t>
            </w:r>
          </w:p>
        </w:tc>
        <w:tc>
          <w:tcPr>
            <w:tcW w:w="379" w:type="pct"/>
            <w:shd w:val="clear" w:color="auto" w:fill="auto"/>
            <w:tcMar>
              <w:top w:w="60" w:type="dxa"/>
              <w:left w:w="120" w:type="dxa"/>
              <w:bottom w:w="60" w:type="dxa"/>
              <w:right w:w="60" w:type="dxa"/>
            </w:tcMar>
            <w:vAlign w:val="center"/>
            <w:hideMark/>
          </w:tcPr>
          <w:p w14:paraId="1ADD7E8F" w14:textId="77777777" w:rsidR="00513FC6" w:rsidRPr="00513FC6" w:rsidRDefault="00513FC6" w:rsidP="00CF362F">
            <w:pPr>
              <w:widowControl/>
              <w:wordWrap w:val="0"/>
              <w:adjustRightInd w:val="0"/>
              <w:snapToGrid w:val="0"/>
              <w:jc w:val="center"/>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指</w:t>
            </w:r>
          </w:p>
        </w:tc>
        <w:tc>
          <w:tcPr>
            <w:tcW w:w="3426" w:type="pct"/>
            <w:shd w:val="clear" w:color="auto" w:fill="auto"/>
            <w:tcMar>
              <w:top w:w="60" w:type="dxa"/>
              <w:left w:w="120" w:type="dxa"/>
              <w:bottom w:w="60" w:type="dxa"/>
              <w:right w:w="60" w:type="dxa"/>
            </w:tcMar>
            <w:vAlign w:val="center"/>
            <w:hideMark/>
          </w:tcPr>
          <w:p w14:paraId="3E4D064C" w14:textId="77777777" w:rsidR="00513FC6" w:rsidRPr="00513FC6" w:rsidRDefault="00513FC6" w:rsidP="00023641">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hint="eastAsia"/>
                <w:color w:val="000000"/>
                <w:kern w:val="0"/>
              </w:rPr>
              <w:t>北洋天青</w:t>
            </w:r>
            <w:r w:rsidRPr="00513FC6">
              <w:rPr>
                <w:rFonts w:ascii="Times New Roman" w:eastAsia="宋体" w:hAnsi="Times New Roman" w:cs="Times New Roman" w:hint="eastAsia"/>
                <w:color w:val="000000"/>
                <w:kern w:val="0"/>
              </w:rPr>
              <w:t>8</w:t>
            </w:r>
            <w:r w:rsidRPr="00513FC6">
              <w:rPr>
                <w:rFonts w:ascii="Times New Roman" w:eastAsia="宋体" w:hAnsi="Times New Roman" w:cs="Times New Roman"/>
                <w:color w:val="000000"/>
                <w:kern w:val="0"/>
              </w:rPr>
              <w:t>0%</w:t>
            </w:r>
            <w:r w:rsidRPr="00513FC6">
              <w:rPr>
                <w:rFonts w:ascii="Times New Roman" w:eastAsia="宋体" w:hAnsi="Times New Roman" w:cs="Times New Roman"/>
                <w:color w:val="000000"/>
                <w:kern w:val="0"/>
              </w:rPr>
              <w:t>股权</w:t>
            </w:r>
          </w:p>
        </w:tc>
      </w:tr>
      <w:tr w:rsidR="00CF362F" w:rsidRPr="00513FC6" w14:paraId="21A24DEA" w14:textId="77777777" w:rsidTr="00CF362F">
        <w:trPr>
          <w:trHeight w:val="113"/>
        </w:trPr>
        <w:tc>
          <w:tcPr>
            <w:tcW w:w="1195" w:type="pct"/>
            <w:shd w:val="clear" w:color="auto" w:fill="auto"/>
            <w:tcMar>
              <w:top w:w="60" w:type="dxa"/>
              <w:left w:w="120" w:type="dxa"/>
              <w:bottom w:w="60" w:type="dxa"/>
              <w:right w:w="60" w:type="dxa"/>
            </w:tcMar>
            <w:vAlign w:val="center"/>
          </w:tcPr>
          <w:p w14:paraId="4BAF7BC0" w14:textId="77777777" w:rsidR="00CF362F" w:rsidRPr="00513FC6" w:rsidRDefault="00CF362F" w:rsidP="00911EE9">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hint="eastAsia"/>
                <w:color w:val="000000"/>
                <w:kern w:val="0"/>
              </w:rPr>
              <w:t>京城机电</w:t>
            </w:r>
          </w:p>
        </w:tc>
        <w:tc>
          <w:tcPr>
            <w:tcW w:w="379" w:type="pct"/>
            <w:shd w:val="clear" w:color="auto" w:fill="auto"/>
            <w:tcMar>
              <w:top w:w="60" w:type="dxa"/>
              <w:left w:w="120" w:type="dxa"/>
              <w:bottom w:w="60" w:type="dxa"/>
              <w:right w:w="60" w:type="dxa"/>
            </w:tcMar>
            <w:vAlign w:val="center"/>
          </w:tcPr>
          <w:p w14:paraId="262B46B9" w14:textId="77777777" w:rsidR="00CF362F" w:rsidRPr="00513FC6" w:rsidRDefault="00CF362F" w:rsidP="00CF362F">
            <w:pPr>
              <w:widowControl/>
              <w:wordWrap w:val="0"/>
              <w:adjustRightInd w:val="0"/>
              <w:snapToGrid w:val="0"/>
              <w:jc w:val="center"/>
              <w:rPr>
                <w:rFonts w:ascii="Times New Roman" w:eastAsia="宋体" w:hAnsi="Times New Roman" w:cs="Times New Roman"/>
                <w:color w:val="000000"/>
                <w:kern w:val="0"/>
              </w:rPr>
            </w:pPr>
            <w:r w:rsidRPr="00513FC6">
              <w:rPr>
                <w:rFonts w:ascii="Times New Roman" w:eastAsia="宋体" w:hAnsi="Times New Roman" w:cs="Times New Roman" w:hint="eastAsia"/>
                <w:color w:val="000000"/>
                <w:kern w:val="0"/>
              </w:rPr>
              <w:t>指</w:t>
            </w:r>
          </w:p>
        </w:tc>
        <w:tc>
          <w:tcPr>
            <w:tcW w:w="3426" w:type="pct"/>
            <w:shd w:val="clear" w:color="auto" w:fill="auto"/>
            <w:tcMar>
              <w:top w:w="60" w:type="dxa"/>
              <w:left w:w="120" w:type="dxa"/>
              <w:bottom w:w="60" w:type="dxa"/>
              <w:right w:w="60" w:type="dxa"/>
            </w:tcMar>
            <w:vAlign w:val="center"/>
          </w:tcPr>
          <w:p w14:paraId="6544F61B" w14:textId="77777777" w:rsidR="00CF362F" w:rsidRPr="00513FC6" w:rsidRDefault="00CF362F" w:rsidP="00911EE9">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hint="eastAsia"/>
                <w:color w:val="000000"/>
                <w:kern w:val="0"/>
              </w:rPr>
              <w:t>北京京城机电控股有限责任公司</w:t>
            </w:r>
          </w:p>
        </w:tc>
      </w:tr>
      <w:tr w:rsidR="00CF362F" w:rsidRPr="00513FC6" w14:paraId="5B271911" w14:textId="77777777" w:rsidTr="00CF362F">
        <w:trPr>
          <w:trHeight w:val="113"/>
        </w:trPr>
        <w:tc>
          <w:tcPr>
            <w:tcW w:w="1195" w:type="pct"/>
            <w:shd w:val="clear" w:color="auto" w:fill="auto"/>
            <w:tcMar>
              <w:top w:w="60" w:type="dxa"/>
              <w:left w:w="120" w:type="dxa"/>
              <w:bottom w:w="60" w:type="dxa"/>
              <w:right w:w="60" w:type="dxa"/>
            </w:tcMar>
            <w:vAlign w:val="center"/>
          </w:tcPr>
          <w:p w14:paraId="22B850D0" w14:textId="77777777" w:rsidR="00CF362F" w:rsidRPr="00513FC6" w:rsidRDefault="00CF362F" w:rsidP="00911EE9">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hint="eastAsia"/>
                <w:color w:val="000000"/>
                <w:kern w:val="0"/>
              </w:rPr>
              <w:t>青岛艾特诺</w:t>
            </w:r>
          </w:p>
        </w:tc>
        <w:tc>
          <w:tcPr>
            <w:tcW w:w="379" w:type="pct"/>
            <w:shd w:val="clear" w:color="auto" w:fill="auto"/>
            <w:tcMar>
              <w:top w:w="60" w:type="dxa"/>
              <w:left w:w="120" w:type="dxa"/>
              <w:bottom w:w="60" w:type="dxa"/>
              <w:right w:w="60" w:type="dxa"/>
            </w:tcMar>
            <w:vAlign w:val="center"/>
          </w:tcPr>
          <w:p w14:paraId="1400EF7E" w14:textId="77777777" w:rsidR="00CF362F" w:rsidRPr="00513FC6" w:rsidRDefault="00CF362F" w:rsidP="00CF362F">
            <w:pPr>
              <w:widowControl/>
              <w:wordWrap w:val="0"/>
              <w:adjustRightInd w:val="0"/>
              <w:snapToGrid w:val="0"/>
              <w:jc w:val="center"/>
              <w:rPr>
                <w:rFonts w:ascii="Times New Roman" w:eastAsia="宋体" w:hAnsi="Times New Roman" w:cs="Times New Roman"/>
                <w:color w:val="000000"/>
                <w:kern w:val="0"/>
              </w:rPr>
            </w:pPr>
            <w:r w:rsidRPr="00513FC6">
              <w:rPr>
                <w:rFonts w:ascii="Times New Roman" w:eastAsia="宋体" w:hAnsi="Times New Roman" w:cs="Times New Roman" w:hint="eastAsia"/>
                <w:color w:val="000000"/>
                <w:kern w:val="0"/>
              </w:rPr>
              <w:t>指</w:t>
            </w:r>
          </w:p>
        </w:tc>
        <w:tc>
          <w:tcPr>
            <w:tcW w:w="3426" w:type="pct"/>
            <w:shd w:val="clear" w:color="auto" w:fill="auto"/>
            <w:tcMar>
              <w:top w:w="60" w:type="dxa"/>
              <w:left w:w="120" w:type="dxa"/>
              <w:bottom w:w="60" w:type="dxa"/>
              <w:right w:w="60" w:type="dxa"/>
            </w:tcMar>
            <w:vAlign w:val="center"/>
          </w:tcPr>
          <w:p w14:paraId="02F06388" w14:textId="77777777" w:rsidR="00CF362F" w:rsidRPr="00513FC6" w:rsidRDefault="00CF362F" w:rsidP="00911EE9">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hint="eastAsia"/>
                <w:color w:val="000000"/>
                <w:kern w:val="0"/>
              </w:rPr>
              <w:t>青岛艾特诺经济信息咨询有限公司</w:t>
            </w:r>
          </w:p>
        </w:tc>
      </w:tr>
      <w:tr w:rsidR="00513FC6" w:rsidRPr="00513FC6" w14:paraId="022BEE5F" w14:textId="77777777" w:rsidTr="00CF362F">
        <w:trPr>
          <w:trHeight w:val="113"/>
        </w:trPr>
        <w:tc>
          <w:tcPr>
            <w:tcW w:w="1195" w:type="pct"/>
            <w:shd w:val="clear" w:color="auto" w:fill="auto"/>
            <w:tcMar>
              <w:top w:w="60" w:type="dxa"/>
              <w:left w:w="120" w:type="dxa"/>
              <w:bottom w:w="60" w:type="dxa"/>
              <w:right w:w="60" w:type="dxa"/>
            </w:tcMar>
            <w:vAlign w:val="center"/>
          </w:tcPr>
          <w:p w14:paraId="4BB72569" w14:textId="77777777" w:rsidR="00513FC6" w:rsidRPr="00513FC6" w:rsidRDefault="00513FC6" w:rsidP="00023641">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hint="eastAsia"/>
                <w:color w:val="000000"/>
                <w:kern w:val="0"/>
              </w:rPr>
              <w:t>交易对方</w:t>
            </w:r>
          </w:p>
        </w:tc>
        <w:tc>
          <w:tcPr>
            <w:tcW w:w="379" w:type="pct"/>
            <w:shd w:val="clear" w:color="auto" w:fill="auto"/>
            <w:tcMar>
              <w:top w:w="60" w:type="dxa"/>
              <w:left w:w="120" w:type="dxa"/>
              <w:bottom w:w="60" w:type="dxa"/>
              <w:right w:w="60" w:type="dxa"/>
            </w:tcMar>
            <w:vAlign w:val="center"/>
          </w:tcPr>
          <w:p w14:paraId="4C22FC45" w14:textId="77777777" w:rsidR="00513FC6" w:rsidRPr="00513FC6" w:rsidRDefault="00513FC6" w:rsidP="00CF362F">
            <w:pPr>
              <w:widowControl/>
              <w:wordWrap w:val="0"/>
              <w:adjustRightInd w:val="0"/>
              <w:snapToGrid w:val="0"/>
              <w:jc w:val="center"/>
              <w:rPr>
                <w:rFonts w:ascii="Times New Roman" w:eastAsia="宋体" w:hAnsi="Times New Roman" w:cs="Times New Roman"/>
                <w:color w:val="000000"/>
                <w:kern w:val="0"/>
              </w:rPr>
            </w:pPr>
            <w:r w:rsidRPr="00513FC6">
              <w:rPr>
                <w:rFonts w:ascii="Times New Roman" w:eastAsia="宋体" w:hAnsi="Times New Roman" w:cs="Times New Roman" w:hint="eastAsia"/>
                <w:color w:val="000000"/>
                <w:kern w:val="0"/>
              </w:rPr>
              <w:t>指</w:t>
            </w:r>
          </w:p>
        </w:tc>
        <w:tc>
          <w:tcPr>
            <w:tcW w:w="3426" w:type="pct"/>
            <w:shd w:val="clear" w:color="auto" w:fill="auto"/>
            <w:tcMar>
              <w:top w:w="60" w:type="dxa"/>
              <w:left w:w="120" w:type="dxa"/>
              <w:bottom w:w="60" w:type="dxa"/>
              <w:right w:w="60" w:type="dxa"/>
            </w:tcMar>
            <w:vAlign w:val="center"/>
          </w:tcPr>
          <w:p w14:paraId="7534B5B6" w14:textId="77777777" w:rsidR="00513FC6" w:rsidRPr="00513FC6" w:rsidRDefault="00513FC6" w:rsidP="00023641">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hint="eastAsia"/>
                <w:color w:val="000000"/>
                <w:kern w:val="0"/>
              </w:rPr>
              <w:t>李红等</w:t>
            </w:r>
            <w:r w:rsidRPr="00513FC6">
              <w:rPr>
                <w:rFonts w:ascii="Times New Roman" w:eastAsia="宋体" w:hAnsi="Times New Roman" w:cs="Times New Roman" w:hint="eastAsia"/>
                <w:color w:val="000000"/>
                <w:kern w:val="0"/>
              </w:rPr>
              <w:t>17</w:t>
            </w:r>
            <w:r w:rsidRPr="00513FC6">
              <w:rPr>
                <w:rFonts w:ascii="Times New Roman" w:eastAsia="宋体" w:hAnsi="Times New Roman" w:cs="Times New Roman" w:hint="eastAsia"/>
                <w:color w:val="000000"/>
                <w:kern w:val="0"/>
              </w:rPr>
              <w:t>名自然人及青岛艾特诺</w:t>
            </w:r>
          </w:p>
        </w:tc>
      </w:tr>
      <w:tr w:rsidR="001B280D" w:rsidRPr="00513FC6" w14:paraId="4C69EBE5" w14:textId="77777777" w:rsidTr="00CF362F">
        <w:trPr>
          <w:trHeight w:val="113"/>
        </w:trPr>
        <w:tc>
          <w:tcPr>
            <w:tcW w:w="1195" w:type="pct"/>
            <w:shd w:val="clear" w:color="auto" w:fill="auto"/>
            <w:tcMar>
              <w:top w:w="60" w:type="dxa"/>
              <w:left w:w="120" w:type="dxa"/>
              <w:bottom w:w="60" w:type="dxa"/>
              <w:right w:w="60" w:type="dxa"/>
            </w:tcMar>
            <w:vAlign w:val="center"/>
          </w:tcPr>
          <w:p w14:paraId="5C0F2DD3" w14:textId="168BA109" w:rsidR="001B280D" w:rsidRPr="00513FC6" w:rsidRDefault="001B280D" w:rsidP="001B280D">
            <w:pPr>
              <w:widowControl/>
              <w:wordWrap w:val="0"/>
              <w:adjustRightInd w:val="0"/>
              <w:snapToGrid w:val="0"/>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业绩对赌方</w:t>
            </w:r>
          </w:p>
        </w:tc>
        <w:tc>
          <w:tcPr>
            <w:tcW w:w="379" w:type="pct"/>
            <w:shd w:val="clear" w:color="auto" w:fill="auto"/>
            <w:tcMar>
              <w:top w:w="60" w:type="dxa"/>
              <w:left w:w="120" w:type="dxa"/>
              <w:bottom w:w="60" w:type="dxa"/>
              <w:right w:w="60" w:type="dxa"/>
            </w:tcMar>
            <w:vAlign w:val="center"/>
          </w:tcPr>
          <w:p w14:paraId="4D5DD0BE" w14:textId="0F89F371" w:rsidR="001B280D" w:rsidRPr="00513FC6" w:rsidRDefault="001B280D" w:rsidP="00CF362F">
            <w:pPr>
              <w:widowControl/>
              <w:wordWrap w:val="0"/>
              <w:adjustRightInd w:val="0"/>
              <w:snapToGrid w:val="0"/>
              <w:jc w:val="center"/>
              <w:rPr>
                <w:rFonts w:ascii="Times New Roman" w:eastAsia="宋体" w:hAnsi="Times New Roman" w:cs="Times New Roman"/>
                <w:color w:val="000000"/>
                <w:kern w:val="0"/>
              </w:rPr>
            </w:pPr>
            <w:r w:rsidRPr="00513FC6">
              <w:rPr>
                <w:rFonts w:ascii="Times New Roman" w:eastAsia="宋体" w:hAnsi="Times New Roman" w:cs="Times New Roman" w:hint="eastAsia"/>
                <w:color w:val="000000"/>
                <w:kern w:val="0"/>
              </w:rPr>
              <w:t>指</w:t>
            </w:r>
          </w:p>
        </w:tc>
        <w:tc>
          <w:tcPr>
            <w:tcW w:w="3426" w:type="pct"/>
            <w:shd w:val="clear" w:color="auto" w:fill="auto"/>
            <w:tcMar>
              <w:top w:w="60" w:type="dxa"/>
              <w:left w:w="120" w:type="dxa"/>
              <w:bottom w:w="60" w:type="dxa"/>
              <w:right w:w="60" w:type="dxa"/>
            </w:tcMar>
            <w:vAlign w:val="center"/>
          </w:tcPr>
          <w:p w14:paraId="231DE1BE" w14:textId="3698CFD5" w:rsidR="001B280D" w:rsidRPr="00513FC6" w:rsidRDefault="001B280D" w:rsidP="001B280D">
            <w:pPr>
              <w:widowControl/>
              <w:wordWrap w:val="0"/>
              <w:adjustRightInd w:val="0"/>
              <w:snapToGrid w:val="0"/>
              <w:jc w:val="left"/>
              <w:rPr>
                <w:rFonts w:ascii="Times New Roman" w:eastAsia="宋体" w:hAnsi="Times New Roman" w:cs="Times New Roman"/>
                <w:color w:val="000000"/>
                <w:kern w:val="0"/>
              </w:rPr>
            </w:pPr>
            <w:r>
              <w:rPr>
                <w:rFonts w:ascii="Times New Roman" w:eastAsia="宋体" w:hAnsi="Times New Roman"/>
                <w:color w:val="000000"/>
                <w:kern w:val="0"/>
              </w:rPr>
              <w:t>李红</w:t>
            </w:r>
            <w:r>
              <w:rPr>
                <w:rFonts w:ascii="Times New Roman" w:eastAsia="宋体" w:hAnsi="Times New Roman" w:hint="eastAsia"/>
                <w:color w:val="000000"/>
                <w:kern w:val="0"/>
              </w:rPr>
              <w:t>、</w:t>
            </w:r>
            <w:r>
              <w:rPr>
                <w:rFonts w:ascii="Times New Roman" w:eastAsia="宋体" w:hAnsi="Times New Roman"/>
                <w:color w:val="000000"/>
                <w:kern w:val="0"/>
              </w:rPr>
              <w:t>赵庆</w:t>
            </w:r>
            <w:r>
              <w:rPr>
                <w:rFonts w:ascii="Times New Roman" w:eastAsia="宋体" w:hAnsi="Times New Roman" w:hint="eastAsia"/>
                <w:color w:val="000000"/>
                <w:kern w:val="0"/>
              </w:rPr>
              <w:t>、</w:t>
            </w:r>
            <w:r>
              <w:rPr>
                <w:rFonts w:ascii="Times New Roman" w:eastAsia="宋体" w:hAnsi="Times New Roman"/>
                <w:color w:val="000000"/>
                <w:kern w:val="0"/>
              </w:rPr>
              <w:t>青岛艾特</w:t>
            </w:r>
            <w:r>
              <w:rPr>
                <w:rFonts w:ascii="Times New Roman" w:eastAsia="宋体" w:hAnsi="Times New Roman" w:hint="eastAsia"/>
                <w:color w:val="000000"/>
                <w:kern w:val="0"/>
              </w:rPr>
              <w:t>诺、王晓晖、钱雨嫣</w:t>
            </w:r>
          </w:p>
        </w:tc>
      </w:tr>
      <w:tr w:rsidR="001B280D" w:rsidRPr="00513FC6" w14:paraId="23553A71" w14:textId="77777777" w:rsidTr="00CF362F">
        <w:trPr>
          <w:trHeight w:val="113"/>
        </w:trPr>
        <w:tc>
          <w:tcPr>
            <w:tcW w:w="1195" w:type="pct"/>
            <w:shd w:val="clear" w:color="auto" w:fill="auto"/>
            <w:tcMar>
              <w:top w:w="60" w:type="dxa"/>
              <w:left w:w="120" w:type="dxa"/>
              <w:bottom w:w="60" w:type="dxa"/>
              <w:right w:w="60" w:type="dxa"/>
            </w:tcMar>
            <w:vAlign w:val="center"/>
            <w:hideMark/>
          </w:tcPr>
          <w:p w14:paraId="1FE8973F" w14:textId="58EA0FAE" w:rsidR="001B280D" w:rsidRPr="00513FC6" w:rsidRDefault="001B280D" w:rsidP="001B280D">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本次交易</w:t>
            </w:r>
            <w:r>
              <w:rPr>
                <w:rFonts w:ascii="Times New Roman" w:eastAsia="宋体" w:hAnsi="Times New Roman" w:cs="Times New Roman" w:hint="eastAsia"/>
                <w:color w:val="000000"/>
                <w:kern w:val="0"/>
              </w:rPr>
              <w:t>、</w:t>
            </w:r>
            <w:r w:rsidRPr="00513FC6">
              <w:rPr>
                <w:rFonts w:ascii="Times New Roman" w:eastAsia="宋体" w:hAnsi="Times New Roman" w:cs="Times New Roman" w:hint="eastAsia"/>
                <w:color w:val="000000"/>
                <w:kern w:val="0"/>
              </w:rPr>
              <w:t>本次重组</w:t>
            </w:r>
          </w:p>
        </w:tc>
        <w:tc>
          <w:tcPr>
            <w:tcW w:w="379" w:type="pct"/>
            <w:shd w:val="clear" w:color="auto" w:fill="auto"/>
            <w:tcMar>
              <w:top w:w="60" w:type="dxa"/>
              <w:left w:w="120" w:type="dxa"/>
              <w:bottom w:w="60" w:type="dxa"/>
              <w:right w:w="60" w:type="dxa"/>
            </w:tcMar>
            <w:vAlign w:val="center"/>
            <w:hideMark/>
          </w:tcPr>
          <w:p w14:paraId="38FF1FE2" w14:textId="77777777" w:rsidR="001B280D" w:rsidRPr="00513FC6" w:rsidRDefault="001B280D" w:rsidP="00CF362F">
            <w:pPr>
              <w:widowControl/>
              <w:wordWrap w:val="0"/>
              <w:adjustRightInd w:val="0"/>
              <w:snapToGrid w:val="0"/>
              <w:jc w:val="center"/>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指</w:t>
            </w:r>
          </w:p>
        </w:tc>
        <w:tc>
          <w:tcPr>
            <w:tcW w:w="3426" w:type="pct"/>
            <w:shd w:val="clear" w:color="auto" w:fill="auto"/>
            <w:tcMar>
              <w:top w:w="60" w:type="dxa"/>
              <w:left w:w="120" w:type="dxa"/>
              <w:bottom w:w="60" w:type="dxa"/>
              <w:right w:w="60" w:type="dxa"/>
            </w:tcMar>
            <w:vAlign w:val="center"/>
            <w:hideMark/>
          </w:tcPr>
          <w:p w14:paraId="2E76EC55" w14:textId="77777777" w:rsidR="001B280D" w:rsidRPr="00513FC6" w:rsidRDefault="001B280D" w:rsidP="001B280D">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hint="eastAsia"/>
                <w:color w:val="000000"/>
                <w:kern w:val="0"/>
              </w:rPr>
              <w:t>北京京城机电</w:t>
            </w:r>
            <w:r w:rsidRPr="00513FC6">
              <w:rPr>
                <w:rFonts w:ascii="Times New Roman" w:eastAsia="宋体" w:hAnsi="Times New Roman" w:cs="Times New Roman"/>
                <w:color w:val="000000"/>
                <w:kern w:val="0"/>
              </w:rPr>
              <w:t>股份有限公司以发行股份</w:t>
            </w:r>
            <w:r w:rsidRPr="00513FC6">
              <w:rPr>
                <w:rFonts w:ascii="Times New Roman" w:eastAsia="宋体" w:hAnsi="Times New Roman" w:cs="Times New Roman" w:hint="eastAsia"/>
                <w:color w:val="000000"/>
                <w:kern w:val="0"/>
              </w:rPr>
              <w:t>及支付现金</w:t>
            </w:r>
            <w:r w:rsidRPr="00513FC6">
              <w:rPr>
                <w:rFonts w:ascii="Times New Roman" w:eastAsia="宋体" w:hAnsi="Times New Roman" w:cs="Times New Roman"/>
                <w:color w:val="000000"/>
                <w:kern w:val="0"/>
              </w:rPr>
              <w:t>的方式购买</w:t>
            </w:r>
            <w:r w:rsidRPr="00513FC6">
              <w:rPr>
                <w:rFonts w:ascii="Times New Roman" w:eastAsia="宋体" w:hAnsi="Times New Roman" w:cs="Times New Roman" w:hint="eastAsia"/>
                <w:color w:val="000000"/>
                <w:kern w:val="0"/>
              </w:rPr>
              <w:t>北洋天青</w:t>
            </w:r>
            <w:r w:rsidRPr="00513FC6">
              <w:rPr>
                <w:rFonts w:ascii="Times New Roman" w:eastAsia="宋体" w:hAnsi="Times New Roman" w:cs="Times New Roman"/>
                <w:color w:val="000000"/>
                <w:kern w:val="0"/>
              </w:rPr>
              <w:t>80</w:t>
            </w:r>
            <w:r w:rsidRPr="00513FC6">
              <w:rPr>
                <w:rFonts w:ascii="Times New Roman" w:eastAsia="宋体" w:hAnsi="Times New Roman" w:cs="Times New Roman" w:hint="eastAsia"/>
                <w:color w:val="000000"/>
                <w:kern w:val="0"/>
              </w:rPr>
              <w:t>%</w:t>
            </w:r>
            <w:r w:rsidRPr="00513FC6">
              <w:rPr>
                <w:rFonts w:ascii="Times New Roman" w:eastAsia="宋体" w:hAnsi="Times New Roman" w:cs="Times New Roman"/>
                <w:color w:val="000000"/>
                <w:kern w:val="0"/>
              </w:rPr>
              <w:t>股权并募集配套资金</w:t>
            </w:r>
          </w:p>
        </w:tc>
      </w:tr>
      <w:tr w:rsidR="001B280D" w:rsidRPr="00513FC6" w14:paraId="325A9549" w14:textId="77777777" w:rsidTr="00CF362F">
        <w:trPr>
          <w:trHeight w:val="113"/>
        </w:trPr>
        <w:tc>
          <w:tcPr>
            <w:tcW w:w="1195" w:type="pct"/>
            <w:shd w:val="clear" w:color="auto" w:fill="auto"/>
            <w:tcMar>
              <w:top w:w="60" w:type="dxa"/>
              <w:left w:w="120" w:type="dxa"/>
              <w:bottom w:w="60" w:type="dxa"/>
              <w:right w:w="60" w:type="dxa"/>
            </w:tcMar>
            <w:vAlign w:val="center"/>
          </w:tcPr>
          <w:p w14:paraId="06F27FB6" w14:textId="5D51A5E7" w:rsidR="001B280D" w:rsidRPr="00513FC6" w:rsidRDefault="001B280D" w:rsidP="001B280D">
            <w:pPr>
              <w:widowControl/>
              <w:wordWrap w:val="0"/>
              <w:adjustRightInd w:val="0"/>
              <w:snapToGrid w:val="0"/>
              <w:jc w:val="left"/>
              <w:rPr>
                <w:rFonts w:ascii="Times New Roman" w:eastAsia="宋体" w:hAnsi="Times New Roman" w:cs="Times New Roman"/>
                <w:color w:val="000000"/>
                <w:kern w:val="0"/>
              </w:rPr>
            </w:pPr>
            <w:r w:rsidRPr="00CF52CB">
              <w:rPr>
                <w:rFonts w:ascii="Times New Roman" w:eastAsia="宋体" w:hAnsi="Times New Roman" w:cs="Times New Roman" w:hint="eastAsia"/>
                <w:color w:val="000000"/>
                <w:kern w:val="0"/>
              </w:rPr>
              <w:t>本次发行股份及支付现金购买资产</w:t>
            </w:r>
          </w:p>
        </w:tc>
        <w:tc>
          <w:tcPr>
            <w:tcW w:w="379" w:type="pct"/>
            <w:shd w:val="clear" w:color="auto" w:fill="auto"/>
            <w:tcMar>
              <w:top w:w="60" w:type="dxa"/>
              <w:left w:w="120" w:type="dxa"/>
              <w:bottom w:w="60" w:type="dxa"/>
              <w:right w:w="60" w:type="dxa"/>
            </w:tcMar>
            <w:vAlign w:val="center"/>
          </w:tcPr>
          <w:p w14:paraId="201A2417" w14:textId="60DE1BAB" w:rsidR="001B280D" w:rsidRPr="00513FC6" w:rsidRDefault="001B280D" w:rsidP="00CF362F">
            <w:pPr>
              <w:widowControl/>
              <w:wordWrap w:val="0"/>
              <w:adjustRightInd w:val="0"/>
              <w:snapToGrid w:val="0"/>
              <w:jc w:val="center"/>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指</w:t>
            </w:r>
          </w:p>
        </w:tc>
        <w:tc>
          <w:tcPr>
            <w:tcW w:w="3426" w:type="pct"/>
            <w:shd w:val="clear" w:color="auto" w:fill="auto"/>
            <w:tcMar>
              <w:top w:w="60" w:type="dxa"/>
              <w:left w:w="120" w:type="dxa"/>
              <w:bottom w:w="60" w:type="dxa"/>
              <w:right w:w="60" w:type="dxa"/>
            </w:tcMar>
            <w:vAlign w:val="center"/>
          </w:tcPr>
          <w:p w14:paraId="25E737F6" w14:textId="07C5AFA4" w:rsidR="001B280D" w:rsidRPr="00513FC6" w:rsidRDefault="001B280D" w:rsidP="001B280D">
            <w:pPr>
              <w:widowControl/>
              <w:wordWrap w:val="0"/>
              <w:adjustRightInd w:val="0"/>
              <w:snapToGrid w:val="0"/>
              <w:jc w:val="left"/>
              <w:rPr>
                <w:rFonts w:ascii="Times New Roman" w:eastAsia="宋体" w:hAnsi="Times New Roman" w:cs="Times New Roman"/>
                <w:color w:val="000000"/>
                <w:kern w:val="0"/>
              </w:rPr>
            </w:pPr>
            <w:r w:rsidRPr="00CF52CB">
              <w:rPr>
                <w:rFonts w:ascii="Times New Roman" w:eastAsia="宋体" w:hAnsi="Times New Roman" w:cs="Times New Roman" w:hint="eastAsia"/>
                <w:color w:val="000000"/>
                <w:kern w:val="0"/>
              </w:rPr>
              <w:t>上市公司向李红等</w:t>
            </w:r>
            <w:r w:rsidRPr="00CF52CB">
              <w:rPr>
                <w:rFonts w:ascii="Times New Roman" w:eastAsia="宋体" w:hAnsi="Times New Roman" w:cs="Times New Roman"/>
                <w:color w:val="000000"/>
                <w:kern w:val="0"/>
              </w:rPr>
              <w:t>17</w:t>
            </w:r>
            <w:r w:rsidRPr="00CF52CB">
              <w:rPr>
                <w:rFonts w:ascii="Times New Roman" w:eastAsia="宋体" w:hAnsi="Times New Roman" w:cs="Times New Roman"/>
                <w:color w:val="000000"/>
                <w:kern w:val="0"/>
              </w:rPr>
              <w:t>名自然人及青岛艾特诺发行股份及支</w:t>
            </w:r>
            <w:r w:rsidRPr="00CF52CB">
              <w:rPr>
                <w:rFonts w:ascii="Times New Roman" w:eastAsia="宋体" w:hAnsi="Times New Roman" w:cs="Times New Roman" w:hint="eastAsia"/>
                <w:color w:val="000000"/>
                <w:kern w:val="0"/>
              </w:rPr>
              <w:t>付现金的方式购买标的资产的交易行为</w:t>
            </w:r>
          </w:p>
        </w:tc>
      </w:tr>
      <w:tr w:rsidR="001B280D" w:rsidRPr="00513FC6" w14:paraId="11DF5C14" w14:textId="77777777" w:rsidTr="00CF362F">
        <w:trPr>
          <w:trHeight w:val="113"/>
        </w:trPr>
        <w:tc>
          <w:tcPr>
            <w:tcW w:w="1195" w:type="pct"/>
            <w:shd w:val="clear" w:color="auto" w:fill="auto"/>
            <w:tcMar>
              <w:top w:w="60" w:type="dxa"/>
              <w:left w:w="120" w:type="dxa"/>
              <w:bottom w:w="60" w:type="dxa"/>
              <w:right w:w="60" w:type="dxa"/>
            </w:tcMar>
            <w:vAlign w:val="center"/>
          </w:tcPr>
          <w:p w14:paraId="6CD4D8EC" w14:textId="418B9215" w:rsidR="001B280D" w:rsidRPr="00CF52CB" w:rsidRDefault="001B280D" w:rsidP="001B280D">
            <w:pPr>
              <w:widowControl/>
              <w:wordWrap w:val="0"/>
              <w:adjustRightInd w:val="0"/>
              <w:snapToGrid w:val="0"/>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本次募集配套资金</w:t>
            </w:r>
          </w:p>
        </w:tc>
        <w:tc>
          <w:tcPr>
            <w:tcW w:w="379" w:type="pct"/>
            <w:shd w:val="clear" w:color="auto" w:fill="auto"/>
            <w:tcMar>
              <w:top w:w="60" w:type="dxa"/>
              <w:left w:w="120" w:type="dxa"/>
              <w:bottom w:w="60" w:type="dxa"/>
              <w:right w:w="60" w:type="dxa"/>
            </w:tcMar>
            <w:vAlign w:val="center"/>
          </w:tcPr>
          <w:p w14:paraId="3C92BEB6" w14:textId="43D86AD4" w:rsidR="001B280D" w:rsidRPr="00513FC6" w:rsidRDefault="001B280D" w:rsidP="00CF362F">
            <w:pPr>
              <w:widowControl/>
              <w:wordWrap w:val="0"/>
              <w:adjustRightInd w:val="0"/>
              <w:snapToGrid w:val="0"/>
              <w:jc w:val="center"/>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指</w:t>
            </w:r>
          </w:p>
        </w:tc>
        <w:tc>
          <w:tcPr>
            <w:tcW w:w="3426" w:type="pct"/>
            <w:shd w:val="clear" w:color="auto" w:fill="auto"/>
            <w:tcMar>
              <w:top w:w="60" w:type="dxa"/>
              <w:left w:w="120" w:type="dxa"/>
              <w:bottom w:w="60" w:type="dxa"/>
              <w:right w:w="60" w:type="dxa"/>
            </w:tcMar>
            <w:vAlign w:val="center"/>
          </w:tcPr>
          <w:p w14:paraId="64AB1206" w14:textId="413993BD" w:rsidR="001B280D" w:rsidRPr="00513FC6" w:rsidRDefault="001B280D" w:rsidP="001B280D">
            <w:pPr>
              <w:widowControl/>
              <w:wordWrap w:val="0"/>
              <w:adjustRightInd w:val="0"/>
              <w:snapToGrid w:val="0"/>
              <w:jc w:val="left"/>
              <w:rPr>
                <w:rFonts w:ascii="Times New Roman" w:eastAsia="宋体" w:hAnsi="Times New Roman" w:cs="Times New Roman"/>
                <w:color w:val="000000"/>
                <w:kern w:val="0"/>
              </w:rPr>
            </w:pPr>
            <w:r w:rsidRPr="00CF52CB">
              <w:rPr>
                <w:rFonts w:ascii="Times New Roman" w:eastAsia="宋体" w:hAnsi="Times New Roman" w:cs="Times New Roman" w:hint="eastAsia"/>
                <w:color w:val="000000"/>
                <w:kern w:val="0"/>
              </w:rPr>
              <w:t>上市公司向不超过</w:t>
            </w:r>
            <w:r w:rsidRPr="00CF52CB">
              <w:rPr>
                <w:rFonts w:ascii="Times New Roman" w:eastAsia="宋体" w:hAnsi="Times New Roman" w:cs="Times New Roman"/>
                <w:color w:val="000000"/>
                <w:kern w:val="0"/>
              </w:rPr>
              <w:t>35</w:t>
            </w:r>
            <w:r w:rsidRPr="00CF52CB">
              <w:rPr>
                <w:rFonts w:ascii="Times New Roman" w:eastAsia="宋体" w:hAnsi="Times New Roman" w:cs="Times New Roman"/>
                <w:color w:val="000000"/>
                <w:kern w:val="0"/>
              </w:rPr>
              <w:t>名投资者以非公开发行股份的方式募</w:t>
            </w:r>
            <w:r w:rsidRPr="00CF52CB">
              <w:rPr>
                <w:rFonts w:ascii="Times New Roman" w:eastAsia="宋体" w:hAnsi="Times New Roman" w:cs="Times New Roman" w:hint="eastAsia"/>
                <w:color w:val="000000"/>
                <w:kern w:val="0"/>
              </w:rPr>
              <w:t>集配套资金</w:t>
            </w:r>
          </w:p>
        </w:tc>
      </w:tr>
      <w:tr w:rsidR="00CF362F" w:rsidRPr="00513FC6" w14:paraId="2E57F18C" w14:textId="77777777" w:rsidTr="00CF362F">
        <w:trPr>
          <w:trHeight w:val="113"/>
        </w:trPr>
        <w:tc>
          <w:tcPr>
            <w:tcW w:w="1195" w:type="pct"/>
            <w:shd w:val="clear" w:color="auto" w:fill="auto"/>
            <w:tcMar>
              <w:top w:w="60" w:type="dxa"/>
              <w:left w:w="120" w:type="dxa"/>
              <w:bottom w:w="60" w:type="dxa"/>
              <w:right w:w="60" w:type="dxa"/>
            </w:tcMar>
            <w:vAlign w:val="center"/>
            <w:hideMark/>
          </w:tcPr>
          <w:p w14:paraId="551732FE" w14:textId="77777777" w:rsidR="00CF362F" w:rsidRPr="00513FC6" w:rsidRDefault="00CF362F" w:rsidP="00911EE9">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本</w:t>
            </w:r>
            <w:r>
              <w:rPr>
                <w:rFonts w:ascii="Times New Roman" w:eastAsia="宋体" w:hAnsi="Times New Roman" w:cs="Times New Roman" w:hint="eastAsia"/>
                <w:color w:val="000000"/>
                <w:kern w:val="0"/>
              </w:rPr>
              <w:t>持续督导</w:t>
            </w:r>
            <w:r w:rsidRPr="00513FC6">
              <w:rPr>
                <w:rFonts w:ascii="Times New Roman" w:eastAsia="宋体" w:hAnsi="Times New Roman" w:cs="Times New Roman"/>
                <w:color w:val="000000"/>
                <w:kern w:val="0"/>
              </w:rPr>
              <w:t>意见</w:t>
            </w:r>
          </w:p>
        </w:tc>
        <w:tc>
          <w:tcPr>
            <w:tcW w:w="379" w:type="pct"/>
            <w:shd w:val="clear" w:color="auto" w:fill="auto"/>
            <w:tcMar>
              <w:top w:w="60" w:type="dxa"/>
              <w:left w:w="120" w:type="dxa"/>
              <w:bottom w:w="60" w:type="dxa"/>
              <w:right w:w="60" w:type="dxa"/>
            </w:tcMar>
            <w:vAlign w:val="center"/>
            <w:hideMark/>
          </w:tcPr>
          <w:p w14:paraId="760C0B45" w14:textId="77777777" w:rsidR="00CF362F" w:rsidRPr="00513FC6" w:rsidRDefault="00CF362F" w:rsidP="00CF362F">
            <w:pPr>
              <w:widowControl/>
              <w:wordWrap w:val="0"/>
              <w:adjustRightInd w:val="0"/>
              <w:snapToGrid w:val="0"/>
              <w:jc w:val="center"/>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指</w:t>
            </w:r>
          </w:p>
        </w:tc>
        <w:tc>
          <w:tcPr>
            <w:tcW w:w="3426" w:type="pct"/>
            <w:shd w:val="clear" w:color="auto" w:fill="auto"/>
            <w:tcMar>
              <w:top w:w="60" w:type="dxa"/>
              <w:left w:w="120" w:type="dxa"/>
              <w:bottom w:w="60" w:type="dxa"/>
              <w:right w:w="60" w:type="dxa"/>
            </w:tcMar>
            <w:vAlign w:val="center"/>
            <w:hideMark/>
          </w:tcPr>
          <w:p w14:paraId="47193D78" w14:textId="77777777" w:rsidR="00CF362F" w:rsidRPr="00513FC6" w:rsidRDefault="00CF362F" w:rsidP="00911EE9">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w:t>
            </w:r>
            <w:r w:rsidRPr="00AE285F">
              <w:rPr>
                <w:rFonts w:ascii="Times New Roman" w:eastAsia="宋体" w:hAnsi="Times New Roman" w:cs="Times New Roman" w:hint="eastAsia"/>
                <w:color w:val="000000"/>
                <w:kern w:val="0"/>
              </w:rPr>
              <w:t>中信建投证券股份有限公司关于北京京城机电股份有限公司发行股份及支付现金购买资产并募集配套资金之</w:t>
            </w:r>
            <w:r w:rsidRPr="00AE285F">
              <w:rPr>
                <w:rFonts w:ascii="Times New Roman" w:eastAsia="宋体" w:hAnsi="Times New Roman" w:cs="Times New Roman"/>
                <w:color w:val="000000"/>
                <w:kern w:val="0"/>
              </w:rPr>
              <w:t>2022</w:t>
            </w:r>
            <w:r w:rsidRPr="00AE285F">
              <w:rPr>
                <w:rFonts w:ascii="Times New Roman" w:eastAsia="宋体" w:hAnsi="Times New Roman" w:cs="Times New Roman"/>
                <w:color w:val="000000"/>
                <w:kern w:val="0"/>
              </w:rPr>
              <w:t>年度持续督导意见</w:t>
            </w:r>
            <w:r w:rsidRPr="00513FC6">
              <w:rPr>
                <w:rFonts w:ascii="Times New Roman" w:eastAsia="宋体" w:hAnsi="Times New Roman" w:cs="Times New Roman"/>
                <w:color w:val="000000"/>
                <w:kern w:val="0"/>
              </w:rPr>
              <w:t>》</w:t>
            </w:r>
          </w:p>
        </w:tc>
      </w:tr>
      <w:tr w:rsidR="001B280D" w:rsidRPr="00513FC6" w14:paraId="2ED0E917" w14:textId="77777777" w:rsidTr="00CF362F">
        <w:trPr>
          <w:trHeight w:val="113"/>
        </w:trPr>
        <w:tc>
          <w:tcPr>
            <w:tcW w:w="1195" w:type="pct"/>
            <w:shd w:val="clear" w:color="auto" w:fill="auto"/>
            <w:tcMar>
              <w:top w:w="60" w:type="dxa"/>
              <w:left w:w="120" w:type="dxa"/>
              <w:bottom w:w="60" w:type="dxa"/>
              <w:right w:w="60" w:type="dxa"/>
            </w:tcMar>
            <w:vAlign w:val="center"/>
          </w:tcPr>
          <w:p w14:paraId="498819C5" w14:textId="74F76C76" w:rsidR="001B280D" w:rsidRDefault="001B280D" w:rsidP="001B280D">
            <w:pPr>
              <w:widowControl/>
              <w:wordWrap w:val="0"/>
              <w:adjustRightInd w:val="0"/>
              <w:snapToGrid w:val="0"/>
              <w:jc w:val="left"/>
              <w:rPr>
                <w:rFonts w:ascii="Times New Roman" w:eastAsia="宋体" w:hAnsi="Times New Roman" w:cs="Times New Roman"/>
                <w:color w:val="000000"/>
                <w:kern w:val="0"/>
              </w:rPr>
            </w:pPr>
            <w:r>
              <w:rPr>
                <w:rFonts w:ascii="Times New Roman" w:eastAsia="宋体" w:hAnsi="Times New Roman" w:hint="eastAsia"/>
                <w:color w:val="000000"/>
                <w:kern w:val="0"/>
              </w:rPr>
              <w:t>《业绩补偿协议》</w:t>
            </w:r>
          </w:p>
        </w:tc>
        <w:tc>
          <w:tcPr>
            <w:tcW w:w="379" w:type="pct"/>
            <w:shd w:val="clear" w:color="auto" w:fill="auto"/>
            <w:tcMar>
              <w:top w:w="60" w:type="dxa"/>
              <w:left w:w="120" w:type="dxa"/>
              <w:bottom w:w="60" w:type="dxa"/>
              <w:right w:w="60" w:type="dxa"/>
            </w:tcMar>
            <w:vAlign w:val="center"/>
          </w:tcPr>
          <w:p w14:paraId="05516FEA" w14:textId="5308DE08" w:rsidR="001B280D" w:rsidRPr="00513FC6" w:rsidRDefault="001B280D" w:rsidP="00CF362F">
            <w:pPr>
              <w:widowControl/>
              <w:wordWrap w:val="0"/>
              <w:adjustRightInd w:val="0"/>
              <w:snapToGrid w:val="0"/>
              <w:jc w:val="center"/>
              <w:rPr>
                <w:rFonts w:ascii="Times New Roman" w:eastAsia="宋体" w:hAnsi="Times New Roman" w:cs="Times New Roman"/>
                <w:color w:val="000000"/>
                <w:kern w:val="0"/>
              </w:rPr>
            </w:pPr>
            <w:r>
              <w:rPr>
                <w:rFonts w:ascii="Times New Roman" w:eastAsia="宋体" w:hAnsi="Times New Roman" w:hint="eastAsia"/>
                <w:color w:val="000000"/>
                <w:kern w:val="0"/>
              </w:rPr>
              <w:t>指</w:t>
            </w:r>
          </w:p>
        </w:tc>
        <w:tc>
          <w:tcPr>
            <w:tcW w:w="3426" w:type="pct"/>
            <w:shd w:val="clear" w:color="auto" w:fill="auto"/>
            <w:tcMar>
              <w:top w:w="60" w:type="dxa"/>
              <w:left w:w="120" w:type="dxa"/>
              <w:bottom w:w="60" w:type="dxa"/>
              <w:right w:w="60" w:type="dxa"/>
            </w:tcMar>
            <w:vAlign w:val="center"/>
          </w:tcPr>
          <w:p w14:paraId="203F1337" w14:textId="163AB9CB" w:rsidR="001B280D" w:rsidRPr="00CF52CB" w:rsidRDefault="001B280D" w:rsidP="001B280D">
            <w:pPr>
              <w:widowControl/>
              <w:wordWrap w:val="0"/>
              <w:adjustRightInd w:val="0"/>
              <w:snapToGrid w:val="0"/>
              <w:jc w:val="left"/>
              <w:rPr>
                <w:rFonts w:ascii="Times New Roman" w:eastAsia="宋体" w:hAnsi="Times New Roman" w:cs="Times New Roman"/>
                <w:color w:val="000000"/>
                <w:kern w:val="0"/>
              </w:rPr>
            </w:pPr>
            <w:r>
              <w:rPr>
                <w:rFonts w:ascii="Times New Roman" w:eastAsia="宋体" w:hAnsi="Times New Roman" w:hint="eastAsia"/>
                <w:color w:val="000000"/>
                <w:kern w:val="0"/>
              </w:rPr>
              <w:t>《北京京城机电股份有限公司与青岛北洋天青数联智能股份有限公司部分股东、黄晓峰、陶峰之业绩补偿协议》</w:t>
            </w:r>
          </w:p>
        </w:tc>
      </w:tr>
      <w:tr w:rsidR="001B280D" w:rsidRPr="00513FC6" w14:paraId="58E433A5" w14:textId="77777777" w:rsidTr="00CF362F">
        <w:trPr>
          <w:trHeight w:val="113"/>
        </w:trPr>
        <w:tc>
          <w:tcPr>
            <w:tcW w:w="1195" w:type="pct"/>
            <w:shd w:val="clear" w:color="auto" w:fill="auto"/>
            <w:tcMar>
              <w:top w:w="60" w:type="dxa"/>
              <w:left w:w="120" w:type="dxa"/>
              <w:bottom w:w="60" w:type="dxa"/>
              <w:right w:w="60" w:type="dxa"/>
            </w:tcMar>
            <w:vAlign w:val="center"/>
            <w:hideMark/>
          </w:tcPr>
          <w:p w14:paraId="0BBBFBAA" w14:textId="77777777" w:rsidR="001B280D" w:rsidRPr="00513FC6" w:rsidRDefault="001B280D" w:rsidP="001B280D">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《公司法》</w:t>
            </w:r>
          </w:p>
        </w:tc>
        <w:tc>
          <w:tcPr>
            <w:tcW w:w="379" w:type="pct"/>
            <w:shd w:val="clear" w:color="auto" w:fill="auto"/>
            <w:tcMar>
              <w:top w:w="60" w:type="dxa"/>
              <w:left w:w="120" w:type="dxa"/>
              <w:bottom w:w="60" w:type="dxa"/>
              <w:right w:w="60" w:type="dxa"/>
            </w:tcMar>
            <w:vAlign w:val="center"/>
            <w:hideMark/>
          </w:tcPr>
          <w:p w14:paraId="45B26A2C" w14:textId="77777777" w:rsidR="001B280D" w:rsidRPr="00513FC6" w:rsidRDefault="001B280D" w:rsidP="00CF362F">
            <w:pPr>
              <w:widowControl/>
              <w:wordWrap w:val="0"/>
              <w:adjustRightInd w:val="0"/>
              <w:snapToGrid w:val="0"/>
              <w:jc w:val="center"/>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指</w:t>
            </w:r>
          </w:p>
        </w:tc>
        <w:tc>
          <w:tcPr>
            <w:tcW w:w="3426" w:type="pct"/>
            <w:shd w:val="clear" w:color="auto" w:fill="auto"/>
            <w:tcMar>
              <w:top w:w="60" w:type="dxa"/>
              <w:left w:w="120" w:type="dxa"/>
              <w:bottom w:w="60" w:type="dxa"/>
              <w:right w:w="60" w:type="dxa"/>
            </w:tcMar>
            <w:vAlign w:val="center"/>
            <w:hideMark/>
          </w:tcPr>
          <w:p w14:paraId="689FE369" w14:textId="77777777" w:rsidR="001B280D" w:rsidRPr="00513FC6" w:rsidRDefault="001B280D" w:rsidP="001B280D">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《中华人民共和国公司法》</w:t>
            </w:r>
          </w:p>
        </w:tc>
      </w:tr>
      <w:tr w:rsidR="001B280D" w:rsidRPr="00513FC6" w14:paraId="0D6E66D6" w14:textId="77777777" w:rsidTr="00CF362F">
        <w:trPr>
          <w:trHeight w:val="113"/>
        </w:trPr>
        <w:tc>
          <w:tcPr>
            <w:tcW w:w="1195" w:type="pct"/>
            <w:shd w:val="clear" w:color="auto" w:fill="auto"/>
            <w:tcMar>
              <w:top w:w="60" w:type="dxa"/>
              <w:left w:w="120" w:type="dxa"/>
              <w:bottom w:w="60" w:type="dxa"/>
              <w:right w:w="60" w:type="dxa"/>
            </w:tcMar>
            <w:vAlign w:val="center"/>
            <w:hideMark/>
          </w:tcPr>
          <w:p w14:paraId="459E2E7D" w14:textId="77777777" w:rsidR="001B280D" w:rsidRPr="00513FC6" w:rsidRDefault="001B280D" w:rsidP="001B280D">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《证券法》</w:t>
            </w:r>
          </w:p>
        </w:tc>
        <w:tc>
          <w:tcPr>
            <w:tcW w:w="379" w:type="pct"/>
            <w:shd w:val="clear" w:color="auto" w:fill="auto"/>
            <w:tcMar>
              <w:top w:w="60" w:type="dxa"/>
              <w:left w:w="120" w:type="dxa"/>
              <w:bottom w:w="60" w:type="dxa"/>
              <w:right w:w="60" w:type="dxa"/>
            </w:tcMar>
            <w:vAlign w:val="center"/>
            <w:hideMark/>
          </w:tcPr>
          <w:p w14:paraId="606A3A50" w14:textId="77777777" w:rsidR="001B280D" w:rsidRPr="00513FC6" w:rsidRDefault="001B280D" w:rsidP="00CF362F">
            <w:pPr>
              <w:widowControl/>
              <w:wordWrap w:val="0"/>
              <w:adjustRightInd w:val="0"/>
              <w:snapToGrid w:val="0"/>
              <w:jc w:val="center"/>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指</w:t>
            </w:r>
          </w:p>
        </w:tc>
        <w:tc>
          <w:tcPr>
            <w:tcW w:w="3426" w:type="pct"/>
            <w:shd w:val="clear" w:color="auto" w:fill="auto"/>
            <w:tcMar>
              <w:top w:w="60" w:type="dxa"/>
              <w:left w:w="120" w:type="dxa"/>
              <w:bottom w:w="60" w:type="dxa"/>
              <w:right w:w="60" w:type="dxa"/>
            </w:tcMar>
            <w:vAlign w:val="center"/>
            <w:hideMark/>
          </w:tcPr>
          <w:p w14:paraId="664C0526" w14:textId="77777777" w:rsidR="001B280D" w:rsidRPr="00513FC6" w:rsidRDefault="001B280D" w:rsidP="001B280D">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《中华人民共和国证券法》</w:t>
            </w:r>
          </w:p>
        </w:tc>
      </w:tr>
      <w:tr w:rsidR="001B280D" w:rsidRPr="00513FC6" w14:paraId="6346BE96" w14:textId="77777777" w:rsidTr="00CF362F">
        <w:trPr>
          <w:trHeight w:val="113"/>
        </w:trPr>
        <w:tc>
          <w:tcPr>
            <w:tcW w:w="1195" w:type="pct"/>
            <w:shd w:val="clear" w:color="auto" w:fill="auto"/>
            <w:tcMar>
              <w:top w:w="60" w:type="dxa"/>
              <w:left w:w="120" w:type="dxa"/>
              <w:bottom w:w="60" w:type="dxa"/>
              <w:right w:w="60" w:type="dxa"/>
            </w:tcMar>
            <w:vAlign w:val="center"/>
            <w:hideMark/>
          </w:tcPr>
          <w:p w14:paraId="5F6BE606" w14:textId="77777777" w:rsidR="001B280D" w:rsidRPr="00513FC6" w:rsidRDefault="001B280D" w:rsidP="001B280D">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《重组管理办法》</w:t>
            </w:r>
          </w:p>
        </w:tc>
        <w:tc>
          <w:tcPr>
            <w:tcW w:w="379" w:type="pct"/>
            <w:shd w:val="clear" w:color="auto" w:fill="auto"/>
            <w:tcMar>
              <w:top w:w="60" w:type="dxa"/>
              <w:left w:w="120" w:type="dxa"/>
              <w:bottom w:w="60" w:type="dxa"/>
              <w:right w:w="60" w:type="dxa"/>
            </w:tcMar>
            <w:vAlign w:val="center"/>
            <w:hideMark/>
          </w:tcPr>
          <w:p w14:paraId="49645C8E" w14:textId="77777777" w:rsidR="001B280D" w:rsidRPr="00513FC6" w:rsidRDefault="001B280D" w:rsidP="00CF362F">
            <w:pPr>
              <w:widowControl/>
              <w:wordWrap w:val="0"/>
              <w:adjustRightInd w:val="0"/>
              <w:snapToGrid w:val="0"/>
              <w:jc w:val="center"/>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指</w:t>
            </w:r>
          </w:p>
        </w:tc>
        <w:tc>
          <w:tcPr>
            <w:tcW w:w="3426" w:type="pct"/>
            <w:shd w:val="clear" w:color="auto" w:fill="auto"/>
            <w:tcMar>
              <w:top w:w="60" w:type="dxa"/>
              <w:left w:w="120" w:type="dxa"/>
              <w:bottom w:w="60" w:type="dxa"/>
              <w:right w:w="60" w:type="dxa"/>
            </w:tcMar>
            <w:vAlign w:val="center"/>
            <w:hideMark/>
          </w:tcPr>
          <w:p w14:paraId="2A3F8E67" w14:textId="77777777" w:rsidR="001B280D" w:rsidRPr="00513FC6" w:rsidRDefault="001B280D" w:rsidP="001B280D">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《上市公司重大资产重组管理办法》</w:t>
            </w:r>
          </w:p>
        </w:tc>
      </w:tr>
      <w:tr w:rsidR="001B280D" w:rsidRPr="00513FC6" w14:paraId="244402F1" w14:textId="77777777" w:rsidTr="00CF362F">
        <w:trPr>
          <w:trHeight w:val="113"/>
        </w:trPr>
        <w:tc>
          <w:tcPr>
            <w:tcW w:w="1195" w:type="pct"/>
            <w:shd w:val="clear" w:color="auto" w:fill="auto"/>
            <w:tcMar>
              <w:top w:w="60" w:type="dxa"/>
              <w:left w:w="120" w:type="dxa"/>
              <w:bottom w:w="60" w:type="dxa"/>
              <w:right w:w="60" w:type="dxa"/>
            </w:tcMar>
            <w:vAlign w:val="center"/>
          </w:tcPr>
          <w:p w14:paraId="67C84423" w14:textId="0AB49E01" w:rsidR="001B280D" w:rsidRPr="00CF52CB" w:rsidRDefault="001B280D" w:rsidP="001B280D">
            <w:pPr>
              <w:widowControl/>
              <w:wordWrap w:val="0"/>
              <w:adjustRightInd w:val="0"/>
              <w:snapToGrid w:val="0"/>
              <w:jc w:val="left"/>
              <w:rPr>
                <w:rFonts w:ascii="Times New Roman" w:eastAsia="宋体" w:hAnsi="Times New Roman" w:cs="Times New Roman"/>
                <w:color w:val="000000"/>
                <w:kern w:val="0"/>
                <w:highlight w:val="yellow"/>
              </w:rPr>
            </w:pPr>
            <w:r>
              <w:rPr>
                <w:rFonts w:ascii="Times New Roman" w:eastAsia="宋体" w:hAnsi="Times New Roman" w:hint="eastAsia"/>
                <w:color w:val="000000"/>
                <w:kern w:val="0"/>
              </w:rPr>
              <w:t>信永中和</w:t>
            </w:r>
          </w:p>
        </w:tc>
        <w:tc>
          <w:tcPr>
            <w:tcW w:w="379" w:type="pct"/>
            <w:shd w:val="clear" w:color="auto" w:fill="auto"/>
            <w:tcMar>
              <w:top w:w="60" w:type="dxa"/>
              <w:left w:w="120" w:type="dxa"/>
              <w:bottom w:w="60" w:type="dxa"/>
              <w:right w:w="60" w:type="dxa"/>
            </w:tcMar>
            <w:vAlign w:val="center"/>
          </w:tcPr>
          <w:p w14:paraId="08EAE4D6" w14:textId="77001081" w:rsidR="001B280D" w:rsidRPr="00CF52CB" w:rsidRDefault="001B280D" w:rsidP="00CF362F">
            <w:pPr>
              <w:widowControl/>
              <w:wordWrap w:val="0"/>
              <w:adjustRightInd w:val="0"/>
              <w:snapToGrid w:val="0"/>
              <w:jc w:val="center"/>
              <w:rPr>
                <w:rFonts w:ascii="Times New Roman" w:eastAsia="宋体" w:hAnsi="Times New Roman" w:cs="Times New Roman"/>
                <w:color w:val="000000"/>
                <w:kern w:val="0"/>
                <w:highlight w:val="yellow"/>
              </w:rPr>
            </w:pPr>
            <w:r>
              <w:rPr>
                <w:rFonts w:ascii="Times New Roman" w:eastAsia="宋体" w:hAnsi="Times New Roman"/>
                <w:color w:val="000000"/>
                <w:kern w:val="0"/>
              </w:rPr>
              <w:t>指</w:t>
            </w:r>
          </w:p>
        </w:tc>
        <w:tc>
          <w:tcPr>
            <w:tcW w:w="3426" w:type="pct"/>
            <w:shd w:val="clear" w:color="auto" w:fill="auto"/>
            <w:tcMar>
              <w:top w:w="60" w:type="dxa"/>
              <w:left w:w="120" w:type="dxa"/>
              <w:bottom w:w="60" w:type="dxa"/>
              <w:right w:w="60" w:type="dxa"/>
            </w:tcMar>
            <w:vAlign w:val="center"/>
          </w:tcPr>
          <w:p w14:paraId="36598B5B" w14:textId="58861BC6" w:rsidR="001B280D" w:rsidRPr="00CF52CB" w:rsidRDefault="001B280D" w:rsidP="001B280D">
            <w:pPr>
              <w:widowControl/>
              <w:wordWrap w:val="0"/>
              <w:adjustRightInd w:val="0"/>
              <w:snapToGrid w:val="0"/>
              <w:jc w:val="left"/>
              <w:rPr>
                <w:rFonts w:ascii="Times New Roman" w:eastAsia="宋体" w:hAnsi="Times New Roman" w:cs="Times New Roman"/>
                <w:color w:val="000000"/>
                <w:kern w:val="0"/>
                <w:highlight w:val="yellow"/>
              </w:rPr>
            </w:pPr>
            <w:r>
              <w:rPr>
                <w:rFonts w:ascii="Times New Roman" w:eastAsia="宋体" w:hAnsi="Times New Roman"/>
                <w:color w:val="000000"/>
                <w:kern w:val="0"/>
              </w:rPr>
              <w:t>信永中和会计师事务所（特殊普通合伙）</w:t>
            </w:r>
          </w:p>
        </w:tc>
      </w:tr>
      <w:tr w:rsidR="001B280D" w:rsidRPr="00513FC6" w14:paraId="205554B3" w14:textId="77777777" w:rsidTr="00CF362F">
        <w:trPr>
          <w:trHeight w:val="113"/>
        </w:trPr>
        <w:tc>
          <w:tcPr>
            <w:tcW w:w="1195" w:type="pct"/>
            <w:shd w:val="clear" w:color="auto" w:fill="auto"/>
            <w:tcMar>
              <w:top w:w="60" w:type="dxa"/>
              <w:left w:w="120" w:type="dxa"/>
              <w:bottom w:w="60" w:type="dxa"/>
              <w:right w:w="60" w:type="dxa"/>
            </w:tcMar>
            <w:vAlign w:val="center"/>
            <w:hideMark/>
          </w:tcPr>
          <w:p w14:paraId="2C0A7109" w14:textId="77777777" w:rsidR="001B280D" w:rsidRPr="00513FC6" w:rsidRDefault="001B280D" w:rsidP="001B280D">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中国证监会</w:t>
            </w:r>
          </w:p>
        </w:tc>
        <w:tc>
          <w:tcPr>
            <w:tcW w:w="379" w:type="pct"/>
            <w:shd w:val="clear" w:color="auto" w:fill="auto"/>
            <w:tcMar>
              <w:top w:w="60" w:type="dxa"/>
              <w:left w:w="120" w:type="dxa"/>
              <w:bottom w:w="60" w:type="dxa"/>
              <w:right w:w="60" w:type="dxa"/>
            </w:tcMar>
            <w:vAlign w:val="center"/>
            <w:hideMark/>
          </w:tcPr>
          <w:p w14:paraId="279F395E" w14:textId="77777777" w:rsidR="001B280D" w:rsidRPr="00513FC6" w:rsidRDefault="001B280D" w:rsidP="00CF362F">
            <w:pPr>
              <w:widowControl/>
              <w:wordWrap w:val="0"/>
              <w:adjustRightInd w:val="0"/>
              <w:snapToGrid w:val="0"/>
              <w:jc w:val="center"/>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指</w:t>
            </w:r>
          </w:p>
        </w:tc>
        <w:tc>
          <w:tcPr>
            <w:tcW w:w="3426" w:type="pct"/>
            <w:shd w:val="clear" w:color="auto" w:fill="auto"/>
            <w:tcMar>
              <w:top w:w="60" w:type="dxa"/>
              <w:left w:w="120" w:type="dxa"/>
              <w:bottom w:w="60" w:type="dxa"/>
              <w:right w:w="60" w:type="dxa"/>
            </w:tcMar>
            <w:vAlign w:val="center"/>
            <w:hideMark/>
          </w:tcPr>
          <w:p w14:paraId="22688F7C" w14:textId="77777777" w:rsidR="001B280D" w:rsidRPr="00513FC6" w:rsidRDefault="001B280D" w:rsidP="001B280D">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中国证券监督管理委员会</w:t>
            </w:r>
          </w:p>
        </w:tc>
      </w:tr>
      <w:tr w:rsidR="001B280D" w:rsidRPr="00513FC6" w14:paraId="1361DFC5" w14:textId="77777777" w:rsidTr="00CF362F">
        <w:trPr>
          <w:trHeight w:val="113"/>
        </w:trPr>
        <w:tc>
          <w:tcPr>
            <w:tcW w:w="1195" w:type="pct"/>
            <w:shd w:val="clear" w:color="auto" w:fill="auto"/>
            <w:tcMar>
              <w:top w:w="60" w:type="dxa"/>
              <w:left w:w="120" w:type="dxa"/>
              <w:bottom w:w="60" w:type="dxa"/>
              <w:right w:w="60" w:type="dxa"/>
            </w:tcMar>
            <w:vAlign w:val="center"/>
          </w:tcPr>
          <w:p w14:paraId="6546489F" w14:textId="77777777" w:rsidR="001B280D" w:rsidRPr="00513FC6" w:rsidRDefault="001B280D" w:rsidP="001B280D">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hint="eastAsia"/>
                <w:color w:val="000000"/>
                <w:kern w:val="0"/>
              </w:rPr>
              <w:t>上交所</w:t>
            </w:r>
            <w:r w:rsidRPr="00513FC6">
              <w:rPr>
                <w:rFonts w:ascii="Times New Roman" w:eastAsia="宋体" w:hAnsi="Times New Roman" w:cs="Times New Roman" w:hint="eastAsia"/>
                <w:color w:val="000000"/>
                <w:kern w:val="0"/>
              </w:rPr>
              <w:t>/</w:t>
            </w:r>
            <w:r w:rsidRPr="00513FC6">
              <w:rPr>
                <w:rFonts w:ascii="Times New Roman" w:eastAsia="宋体" w:hAnsi="Times New Roman" w:cs="Times New Roman" w:hint="eastAsia"/>
                <w:color w:val="000000"/>
                <w:kern w:val="0"/>
              </w:rPr>
              <w:t>交易所</w:t>
            </w:r>
          </w:p>
        </w:tc>
        <w:tc>
          <w:tcPr>
            <w:tcW w:w="379" w:type="pct"/>
            <w:shd w:val="clear" w:color="auto" w:fill="auto"/>
            <w:tcMar>
              <w:top w:w="60" w:type="dxa"/>
              <w:left w:w="120" w:type="dxa"/>
              <w:bottom w:w="60" w:type="dxa"/>
              <w:right w:w="60" w:type="dxa"/>
            </w:tcMar>
            <w:vAlign w:val="center"/>
          </w:tcPr>
          <w:p w14:paraId="545CEC3A" w14:textId="77777777" w:rsidR="001B280D" w:rsidRPr="00513FC6" w:rsidRDefault="001B280D" w:rsidP="00CF362F">
            <w:pPr>
              <w:widowControl/>
              <w:wordWrap w:val="0"/>
              <w:adjustRightInd w:val="0"/>
              <w:snapToGrid w:val="0"/>
              <w:jc w:val="center"/>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指</w:t>
            </w:r>
          </w:p>
        </w:tc>
        <w:tc>
          <w:tcPr>
            <w:tcW w:w="3426" w:type="pct"/>
            <w:shd w:val="clear" w:color="auto" w:fill="auto"/>
            <w:tcMar>
              <w:top w:w="60" w:type="dxa"/>
              <w:left w:w="120" w:type="dxa"/>
              <w:bottom w:w="60" w:type="dxa"/>
              <w:right w:w="60" w:type="dxa"/>
            </w:tcMar>
            <w:vAlign w:val="center"/>
          </w:tcPr>
          <w:p w14:paraId="0BDF5F90" w14:textId="77777777" w:rsidR="001B280D" w:rsidRPr="00513FC6" w:rsidRDefault="001B280D" w:rsidP="001B280D">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hint="eastAsia"/>
                <w:color w:val="000000"/>
                <w:kern w:val="0"/>
              </w:rPr>
              <w:t>上海证券交易所</w:t>
            </w:r>
          </w:p>
        </w:tc>
      </w:tr>
      <w:tr w:rsidR="001B280D" w:rsidRPr="00513FC6" w14:paraId="39EDB2EE" w14:textId="77777777" w:rsidTr="00CF362F">
        <w:trPr>
          <w:trHeight w:val="113"/>
        </w:trPr>
        <w:tc>
          <w:tcPr>
            <w:tcW w:w="1195" w:type="pct"/>
            <w:shd w:val="clear" w:color="auto" w:fill="auto"/>
            <w:tcMar>
              <w:top w:w="60" w:type="dxa"/>
              <w:left w:w="120" w:type="dxa"/>
              <w:bottom w:w="60" w:type="dxa"/>
              <w:right w:w="60" w:type="dxa"/>
            </w:tcMar>
            <w:vAlign w:val="center"/>
          </w:tcPr>
          <w:p w14:paraId="2CD254D8" w14:textId="4175CD8E" w:rsidR="001B280D" w:rsidRPr="00513FC6" w:rsidRDefault="001B280D" w:rsidP="001B280D">
            <w:pPr>
              <w:widowControl/>
              <w:wordWrap w:val="0"/>
              <w:adjustRightInd w:val="0"/>
              <w:snapToGrid w:val="0"/>
              <w:jc w:val="left"/>
              <w:rPr>
                <w:rFonts w:ascii="Times New Roman" w:eastAsia="宋体" w:hAnsi="Times New Roman" w:cs="Times New Roman"/>
                <w:color w:val="000000"/>
                <w:kern w:val="0"/>
              </w:rPr>
            </w:pPr>
            <w:r w:rsidRPr="00E14C30">
              <w:rPr>
                <w:rFonts w:ascii="Times New Roman" w:eastAsia="宋体" w:hAnsi="Times New Roman" w:cs="Times New Roman" w:hint="eastAsia"/>
                <w:color w:val="000000"/>
                <w:kern w:val="0"/>
              </w:rPr>
              <w:t>中登公司上海分公司</w:t>
            </w:r>
          </w:p>
        </w:tc>
        <w:tc>
          <w:tcPr>
            <w:tcW w:w="379" w:type="pct"/>
            <w:shd w:val="clear" w:color="auto" w:fill="auto"/>
            <w:tcMar>
              <w:top w:w="60" w:type="dxa"/>
              <w:left w:w="120" w:type="dxa"/>
              <w:bottom w:w="60" w:type="dxa"/>
              <w:right w:w="60" w:type="dxa"/>
            </w:tcMar>
            <w:vAlign w:val="center"/>
          </w:tcPr>
          <w:p w14:paraId="1C0DB8DD" w14:textId="77777777" w:rsidR="001B280D" w:rsidRPr="00513FC6" w:rsidRDefault="001B280D" w:rsidP="00CF362F">
            <w:pPr>
              <w:widowControl/>
              <w:wordWrap w:val="0"/>
              <w:adjustRightInd w:val="0"/>
              <w:snapToGrid w:val="0"/>
              <w:jc w:val="center"/>
              <w:rPr>
                <w:rFonts w:ascii="Times New Roman" w:eastAsia="宋体" w:hAnsi="Times New Roman" w:cs="Times New Roman"/>
                <w:color w:val="000000"/>
                <w:kern w:val="0"/>
              </w:rPr>
            </w:pPr>
            <w:r w:rsidRPr="00513FC6">
              <w:rPr>
                <w:rFonts w:ascii="Times New Roman" w:eastAsia="宋体" w:hAnsi="Times New Roman" w:cs="Times New Roman" w:hint="eastAsia"/>
                <w:color w:val="000000"/>
                <w:kern w:val="0"/>
              </w:rPr>
              <w:t>指</w:t>
            </w:r>
          </w:p>
        </w:tc>
        <w:tc>
          <w:tcPr>
            <w:tcW w:w="3426" w:type="pct"/>
            <w:shd w:val="clear" w:color="auto" w:fill="auto"/>
            <w:tcMar>
              <w:top w:w="60" w:type="dxa"/>
              <w:left w:w="120" w:type="dxa"/>
              <w:bottom w:w="60" w:type="dxa"/>
              <w:right w:w="60" w:type="dxa"/>
            </w:tcMar>
            <w:vAlign w:val="center"/>
          </w:tcPr>
          <w:p w14:paraId="5579BA52" w14:textId="3D1DF0AB" w:rsidR="001B280D" w:rsidRPr="00513FC6" w:rsidRDefault="001B280D" w:rsidP="001B280D">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hint="eastAsia"/>
                <w:color w:val="000000"/>
                <w:kern w:val="0"/>
              </w:rPr>
              <w:t>中国证券登记结算有限责任公司</w:t>
            </w:r>
            <w:r>
              <w:rPr>
                <w:rFonts w:ascii="Times New Roman" w:eastAsia="宋体" w:hAnsi="Times New Roman" w:cs="Times New Roman" w:hint="eastAsia"/>
                <w:color w:val="000000"/>
                <w:kern w:val="0"/>
              </w:rPr>
              <w:t>上海分公司</w:t>
            </w:r>
          </w:p>
        </w:tc>
      </w:tr>
      <w:tr w:rsidR="001B280D" w:rsidRPr="00513FC6" w14:paraId="3D7DF4CD" w14:textId="77777777" w:rsidTr="00CF362F">
        <w:trPr>
          <w:trHeight w:val="113"/>
        </w:trPr>
        <w:tc>
          <w:tcPr>
            <w:tcW w:w="1195" w:type="pct"/>
            <w:shd w:val="clear" w:color="auto" w:fill="auto"/>
            <w:tcMar>
              <w:top w:w="60" w:type="dxa"/>
              <w:left w:w="120" w:type="dxa"/>
              <w:bottom w:w="60" w:type="dxa"/>
              <w:right w:w="60" w:type="dxa"/>
            </w:tcMar>
            <w:vAlign w:val="center"/>
            <w:hideMark/>
          </w:tcPr>
          <w:p w14:paraId="6EF637D0" w14:textId="77777777" w:rsidR="001B280D" w:rsidRPr="00513FC6" w:rsidRDefault="001B280D" w:rsidP="001B280D">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元、万元、亿元</w:t>
            </w:r>
          </w:p>
        </w:tc>
        <w:tc>
          <w:tcPr>
            <w:tcW w:w="379" w:type="pct"/>
            <w:shd w:val="clear" w:color="auto" w:fill="auto"/>
            <w:tcMar>
              <w:top w:w="60" w:type="dxa"/>
              <w:left w:w="120" w:type="dxa"/>
              <w:bottom w:w="60" w:type="dxa"/>
              <w:right w:w="60" w:type="dxa"/>
            </w:tcMar>
            <w:vAlign w:val="center"/>
            <w:hideMark/>
          </w:tcPr>
          <w:p w14:paraId="76C82138" w14:textId="77777777" w:rsidR="001B280D" w:rsidRPr="00513FC6" w:rsidRDefault="001B280D" w:rsidP="00CF362F">
            <w:pPr>
              <w:widowControl/>
              <w:wordWrap w:val="0"/>
              <w:adjustRightInd w:val="0"/>
              <w:snapToGrid w:val="0"/>
              <w:jc w:val="center"/>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指</w:t>
            </w:r>
          </w:p>
        </w:tc>
        <w:tc>
          <w:tcPr>
            <w:tcW w:w="3426" w:type="pct"/>
            <w:shd w:val="clear" w:color="auto" w:fill="auto"/>
            <w:tcMar>
              <w:top w:w="60" w:type="dxa"/>
              <w:left w:w="120" w:type="dxa"/>
              <w:bottom w:w="60" w:type="dxa"/>
              <w:right w:w="60" w:type="dxa"/>
            </w:tcMar>
            <w:vAlign w:val="center"/>
            <w:hideMark/>
          </w:tcPr>
          <w:p w14:paraId="76AF4884" w14:textId="77777777" w:rsidR="001B280D" w:rsidRPr="00513FC6" w:rsidRDefault="001B280D" w:rsidP="001B280D">
            <w:pPr>
              <w:widowControl/>
              <w:wordWrap w:val="0"/>
              <w:adjustRightInd w:val="0"/>
              <w:snapToGrid w:val="0"/>
              <w:jc w:val="left"/>
              <w:rPr>
                <w:rFonts w:ascii="Times New Roman" w:eastAsia="宋体" w:hAnsi="Times New Roman" w:cs="Times New Roman"/>
                <w:color w:val="000000"/>
                <w:kern w:val="0"/>
              </w:rPr>
            </w:pPr>
            <w:r w:rsidRPr="00513FC6">
              <w:rPr>
                <w:rFonts w:ascii="Times New Roman" w:eastAsia="宋体" w:hAnsi="Times New Roman" w:cs="Times New Roman"/>
                <w:color w:val="000000"/>
                <w:kern w:val="0"/>
              </w:rPr>
              <w:t>人民币元、万元、亿元</w:t>
            </w:r>
          </w:p>
        </w:tc>
      </w:tr>
    </w:tbl>
    <w:p w14:paraId="24253843" w14:textId="448400D1" w:rsidR="00513FC6" w:rsidRPr="00513FC6" w:rsidRDefault="003F17D8" w:rsidP="003F17D8">
      <w:pPr>
        <w:adjustRightInd w:val="0"/>
        <w:snapToGrid w:val="0"/>
        <w:spacing w:beforeLines="50" w:before="156" w:line="360" w:lineRule="auto"/>
        <w:ind w:firstLineChars="200" w:firstLine="480"/>
        <w:rPr>
          <w:rFonts w:ascii="Times New Roman" w:eastAsia="宋体" w:hAnsi="Times New Roman" w:cs="Times New Roman"/>
        </w:rPr>
      </w:pPr>
      <w:r w:rsidRPr="003F17D8">
        <w:rPr>
          <w:rFonts w:ascii="宋体" w:eastAsia="宋体" w:hAnsi="宋体" w:cs="Times New Roman" w:hint="eastAsia"/>
          <w:color w:val="000000"/>
          <w:sz w:val="24"/>
          <w:szCs w:val="24"/>
        </w:rPr>
        <w:t>本</w:t>
      </w:r>
      <w:r>
        <w:rPr>
          <w:rFonts w:ascii="宋体" w:eastAsia="宋体" w:hAnsi="宋体" w:cs="Times New Roman" w:hint="eastAsia"/>
          <w:color w:val="000000"/>
          <w:sz w:val="24"/>
          <w:szCs w:val="24"/>
        </w:rPr>
        <w:t>持续督导</w:t>
      </w:r>
      <w:r w:rsidRPr="003F17D8">
        <w:rPr>
          <w:rFonts w:ascii="宋体" w:eastAsia="宋体" w:hAnsi="宋体" w:cs="Times New Roman" w:hint="eastAsia"/>
          <w:color w:val="000000"/>
          <w:sz w:val="24"/>
          <w:szCs w:val="24"/>
        </w:rPr>
        <w:t>意见中部分合计数</w:t>
      </w:r>
      <w:r>
        <w:rPr>
          <w:rFonts w:ascii="宋体" w:eastAsia="宋体" w:hAnsi="宋体" w:cs="Times New Roman" w:hint="eastAsia"/>
          <w:color w:val="000000"/>
          <w:sz w:val="24"/>
          <w:szCs w:val="24"/>
        </w:rPr>
        <w:t>与</w:t>
      </w:r>
      <w:r w:rsidRPr="003F17D8">
        <w:rPr>
          <w:rFonts w:ascii="宋体" w:eastAsia="宋体" w:hAnsi="宋体" w:cs="Times New Roman" w:hint="eastAsia"/>
          <w:color w:val="000000"/>
          <w:sz w:val="24"/>
          <w:szCs w:val="24"/>
        </w:rPr>
        <w:t>各数值直接相加之和若在尾数上存在差异的，</w:t>
      </w:r>
      <w:r>
        <w:rPr>
          <w:rFonts w:ascii="宋体" w:eastAsia="宋体" w:hAnsi="宋体" w:cs="Times New Roman" w:hint="eastAsia"/>
          <w:color w:val="000000"/>
          <w:sz w:val="24"/>
          <w:szCs w:val="24"/>
        </w:rPr>
        <w:t>为</w:t>
      </w:r>
      <w:r w:rsidRPr="003F17D8">
        <w:rPr>
          <w:rFonts w:ascii="宋体" w:eastAsia="宋体" w:hAnsi="宋体" w:cs="Times New Roman" w:hint="eastAsia"/>
          <w:color w:val="000000"/>
          <w:sz w:val="24"/>
          <w:szCs w:val="24"/>
        </w:rPr>
        <w:t>四舍五入</w:t>
      </w:r>
      <w:r>
        <w:rPr>
          <w:rFonts w:ascii="宋体" w:eastAsia="宋体" w:hAnsi="宋体" w:cs="Times New Roman" w:hint="eastAsia"/>
          <w:color w:val="000000"/>
          <w:sz w:val="24"/>
          <w:szCs w:val="24"/>
        </w:rPr>
        <w:t>所致</w:t>
      </w:r>
      <w:r w:rsidRPr="003F17D8">
        <w:rPr>
          <w:rFonts w:ascii="宋体" w:eastAsia="宋体" w:hAnsi="宋体" w:cs="Times New Roman" w:hint="eastAsia"/>
          <w:color w:val="000000"/>
          <w:sz w:val="24"/>
          <w:szCs w:val="24"/>
        </w:rPr>
        <w:t>。</w:t>
      </w:r>
      <w:r w:rsidR="00513FC6" w:rsidRPr="00513FC6">
        <w:rPr>
          <w:rFonts w:ascii="Times New Roman" w:eastAsia="宋体" w:hAnsi="Times New Roman" w:cs="Times New Roman"/>
          <w:sz w:val="24"/>
          <w:szCs w:val="24"/>
        </w:rPr>
        <w:br w:type="page"/>
      </w:r>
    </w:p>
    <w:p w14:paraId="1995C261" w14:textId="155257E1" w:rsidR="00080608" w:rsidRPr="00080608" w:rsidRDefault="00080608" w:rsidP="009F41FE">
      <w:pPr>
        <w:adjustRightInd w:val="0"/>
        <w:snapToGrid w:val="0"/>
        <w:spacing w:beforeLines="50" w:before="156" w:line="360" w:lineRule="auto"/>
        <w:outlineLvl w:val="0"/>
        <w:rPr>
          <w:rFonts w:ascii="黑体" w:eastAsia="黑体" w:hAnsi="黑体" w:cs="Times New Roman"/>
          <w:b/>
          <w:bCs/>
          <w:sz w:val="32"/>
          <w:szCs w:val="32"/>
        </w:rPr>
      </w:pPr>
      <w:bookmarkStart w:id="3" w:name="_Toc130791056"/>
      <w:r w:rsidRPr="00080608">
        <w:rPr>
          <w:rFonts w:ascii="黑体" w:eastAsia="黑体" w:hAnsi="黑体" w:cs="Times New Roman" w:hint="eastAsia"/>
          <w:b/>
          <w:bCs/>
          <w:sz w:val="32"/>
          <w:szCs w:val="32"/>
        </w:rPr>
        <w:lastRenderedPageBreak/>
        <w:t>一、</w:t>
      </w:r>
      <w:r>
        <w:rPr>
          <w:rFonts w:ascii="黑体" w:eastAsia="黑体" w:hAnsi="黑体" w:cs="Times New Roman" w:hint="eastAsia"/>
          <w:b/>
          <w:bCs/>
          <w:sz w:val="32"/>
          <w:szCs w:val="32"/>
        </w:rPr>
        <w:t>本次重组</w:t>
      </w:r>
      <w:r w:rsidR="0093706C">
        <w:rPr>
          <w:rFonts w:ascii="黑体" w:eastAsia="黑体" w:hAnsi="黑体" w:cs="Times New Roman" w:hint="eastAsia"/>
          <w:b/>
          <w:bCs/>
          <w:sz w:val="32"/>
          <w:szCs w:val="32"/>
        </w:rPr>
        <w:t>的</w:t>
      </w:r>
      <w:r>
        <w:rPr>
          <w:rFonts w:ascii="黑体" w:eastAsia="黑体" w:hAnsi="黑体" w:cs="Times New Roman" w:hint="eastAsia"/>
          <w:b/>
          <w:bCs/>
          <w:sz w:val="32"/>
          <w:szCs w:val="32"/>
        </w:rPr>
        <w:t>实施情况</w:t>
      </w:r>
      <w:bookmarkEnd w:id="3"/>
    </w:p>
    <w:p w14:paraId="7D0B56A6" w14:textId="014B626A" w:rsidR="00080608" w:rsidRPr="003F45D2" w:rsidRDefault="00080608" w:rsidP="009F41FE">
      <w:pPr>
        <w:adjustRightInd w:val="0"/>
        <w:snapToGrid w:val="0"/>
        <w:spacing w:beforeLines="50" w:before="156" w:line="360" w:lineRule="auto"/>
        <w:ind w:firstLineChars="200" w:firstLine="562"/>
        <w:outlineLvl w:val="1"/>
        <w:rPr>
          <w:rFonts w:ascii="黑体" w:eastAsia="黑体" w:hAnsi="黑体" w:cs="Times New Roman"/>
          <w:b/>
          <w:bCs/>
          <w:sz w:val="28"/>
          <w:szCs w:val="28"/>
        </w:rPr>
      </w:pPr>
      <w:bookmarkStart w:id="4" w:name="_Toc130791057"/>
      <w:r w:rsidRPr="003F45D2">
        <w:rPr>
          <w:rFonts w:ascii="黑体" w:eastAsia="黑体" w:hAnsi="黑体" w:cs="Times New Roman" w:hint="eastAsia"/>
          <w:b/>
          <w:bCs/>
          <w:sz w:val="28"/>
          <w:szCs w:val="28"/>
        </w:rPr>
        <w:t>（一）本次交易</w:t>
      </w:r>
      <w:r w:rsidR="003F45D2">
        <w:rPr>
          <w:rFonts w:ascii="黑体" w:eastAsia="黑体" w:hAnsi="黑体" w:cs="Times New Roman" w:hint="eastAsia"/>
          <w:b/>
          <w:bCs/>
          <w:sz w:val="28"/>
          <w:szCs w:val="28"/>
        </w:rPr>
        <w:t>的基本情况</w:t>
      </w:r>
      <w:bookmarkEnd w:id="4"/>
    </w:p>
    <w:p w14:paraId="10FD7B90" w14:textId="17704710" w:rsidR="005E0C1B" w:rsidRPr="005E0C1B" w:rsidRDefault="005E0C1B" w:rsidP="009F41FE">
      <w:pPr>
        <w:adjustRightInd w:val="0"/>
        <w:snapToGrid w:val="0"/>
        <w:spacing w:beforeLines="50" w:before="156" w:line="360" w:lineRule="auto"/>
        <w:ind w:firstLineChars="200" w:firstLine="480"/>
        <w:rPr>
          <w:rFonts w:ascii="宋体" w:eastAsia="宋体" w:hAnsi="宋体" w:cs="Times New Roman"/>
          <w:color w:val="000000"/>
          <w:sz w:val="24"/>
          <w:szCs w:val="24"/>
        </w:rPr>
      </w:pPr>
      <w:bookmarkStart w:id="5" w:name="_Hlk54697584"/>
      <w:r w:rsidRPr="005E0C1B">
        <w:rPr>
          <w:rFonts w:ascii="宋体" w:eastAsia="宋体" w:hAnsi="宋体" w:cs="Times New Roman" w:hint="eastAsia"/>
          <w:color w:val="000000"/>
          <w:sz w:val="24"/>
          <w:szCs w:val="24"/>
        </w:rPr>
        <w:t>本次交易由发行股份及支付现金购买资产和募集配套资金两部分组成</w:t>
      </w:r>
      <w:r w:rsidR="003F17D8">
        <w:rPr>
          <w:rFonts w:ascii="宋体" w:eastAsia="宋体" w:hAnsi="宋体" w:cs="Times New Roman" w:hint="eastAsia"/>
          <w:color w:val="000000"/>
          <w:sz w:val="24"/>
          <w:szCs w:val="24"/>
        </w:rPr>
        <w:t>，</w:t>
      </w:r>
      <w:r w:rsidR="003F45D2">
        <w:rPr>
          <w:rFonts w:ascii="宋体" w:eastAsia="宋体" w:hAnsi="宋体" w:cs="Times New Roman" w:hint="eastAsia"/>
          <w:color w:val="000000"/>
          <w:sz w:val="24"/>
          <w:szCs w:val="24"/>
        </w:rPr>
        <w:t>具体情况如下：</w:t>
      </w:r>
    </w:p>
    <w:p w14:paraId="6779F450" w14:textId="4AB22398" w:rsidR="005E0C1B" w:rsidRPr="005E0C1B" w:rsidRDefault="003F45D2" w:rsidP="009F41FE">
      <w:pPr>
        <w:adjustRightInd w:val="0"/>
        <w:snapToGrid w:val="0"/>
        <w:spacing w:beforeLines="50" w:before="156" w:line="360" w:lineRule="auto"/>
        <w:ind w:firstLineChars="200" w:firstLine="482"/>
        <w:outlineLvl w:val="2"/>
        <w:rPr>
          <w:rFonts w:ascii="Times New Roman" w:eastAsia="宋体" w:hAnsi="Times New Roman"/>
          <w:b/>
          <w:bCs/>
          <w:color w:val="000000"/>
          <w:sz w:val="24"/>
          <w:szCs w:val="24"/>
        </w:rPr>
      </w:pPr>
      <w:bookmarkStart w:id="6" w:name="_Toc22571637"/>
      <w:bookmarkEnd w:id="5"/>
      <w:r w:rsidRPr="003F45D2">
        <w:rPr>
          <w:rFonts w:ascii="Times New Roman" w:eastAsia="宋体" w:hAnsi="Times New Roman" w:hint="eastAsia"/>
          <w:b/>
          <w:bCs/>
          <w:color w:val="000000"/>
          <w:sz w:val="24"/>
          <w:szCs w:val="24"/>
        </w:rPr>
        <w:t>1</w:t>
      </w:r>
      <w:r w:rsidRPr="003F45D2">
        <w:rPr>
          <w:rFonts w:ascii="Times New Roman" w:eastAsia="宋体" w:hAnsi="Times New Roman" w:hint="eastAsia"/>
          <w:b/>
          <w:bCs/>
          <w:color w:val="000000"/>
          <w:sz w:val="24"/>
          <w:szCs w:val="24"/>
        </w:rPr>
        <w:t>、</w:t>
      </w:r>
      <w:r w:rsidR="005E0C1B" w:rsidRPr="005E0C1B">
        <w:rPr>
          <w:rFonts w:ascii="Times New Roman" w:eastAsia="宋体" w:hAnsi="Times New Roman" w:hint="eastAsia"/>
          <w:b/>
          <w:bCs/>
          <w:color w:val="000000"/>
          <w:sz w:val="24"/>
          <w:szCs w:val="24"/>
        </w:rPr>
        <w:t>发行股份及支付现金购买资产</w:t>
      </w:r>
      <w:bookmarkEnd w:id="6"/>
    </w:p>
    <w:p w14:paraId="3ED7DED9" w14:textId="6CE47B48" w:rsidR="00560F5A" w:rsidRPr="00560F5A" w:rsidRDefault="00560F5A" w:rsidP="00560F5A">
      <w:pPr>
        <w:widowControl/>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上市公司</w:t>
      </w:r>
      <w:r w:rsidRPr="00560F5A">
        <w:rPr>
          <w:rFonts w:ascii="Times New Roman" w:eastAsia="宋体" w:hAnsi="Times New Roman" w:cs="Times New Roman" w:hint="eastAsia"/>
          <w:sz w:val="24"/>
          <w:szCs w:val="24"/>
        </w:rPr>
        <w:t>拟通过发行股份及支付现金的方式购买交易对方持有的北洋天青</w:t>
      </w:r>
      <w:r w:rsidRPr="00560F5A">
        <w:rPr>
          <w:rFonts w:ascii="Times New Roman" w:eastAsia="宋体" w:hAnsi="Times New Roman" w:cs="Times New Roman"/>
          <w:sz w:val="24"/>
          <w:szCs w:val="24"/>
        </w:rPr>
        <w:t>80%</w:t>
      </w:r>
      <w:r w:rsidRPr="00560F5A">
        <w:rPr>
          <w:rFonts w:ascii="Times New Roman" w:eastAsia="宋体" w:hAnsi="Times New Roman" w:cs="Times New Roman"/>
          <w:sz w:val="24"/>
          <w:szCs w:val="24"/>
        </w:rPr>
        <w:t>股权。</w:t>
      </w:r>
    </w:p>
    <w:p w14:paraId="4C9E9952" w14:textId="08FDFBBA" w:rsidR="005E0C1B" w:rsidRPr="005E0C1B" w:rsidRDefault="00560F5A" w:rsidP="00560F5A">
      <w:pPr>
        <w:widowControl/>
        <w:adjustRightInd w:val="0"/>
        <w:snapToGrid w:val="0"/>
        <w:spacing w:beforeLines="50" w:before="156" w:line="360" w:lineRule="auto"/>
        <w:ind w:firstLineChars="200" w:firstLine="480"/>
        <w:rPr>
          <w:rFonts w:ascii="Times New Roman" w:eastAsia="宋体" w:hAnsi="Times New Roman" w:cs="Times New Roman"/>
          <w:sz w:val="24"/>
          <w:szCs w:val="24"/>
        </w:rPr>
      </w:pPr>
      <w:r w:rsidRPr="00560F5A">
        <w:rPr>
          <w:rFonts w:ascii="Times New Roman" w:eastAsia="宋体" w:hAnsi="Times New Roman" w:cs="Times New Roman" w:hint="eastAsia"/>
          <w:sz w:val="24"/>
          <w:szCs w:val="24"/>
        </w:rPr>
        <w:t>根据</w:t>
      </w:r>
      <w:r w:rsidR="00CF362F" w:rsidRPr="00CF362F">
        <w:rPr>
          <w:rFonts w:ascii="Times New Roman" w:eastAsia="宋体" w:hAnsi="Times New Roman" w:cs="Times New Roman" w:hint="eastAsia"/>
          <w:sz w:val="24"/>
          <w:szCs w:val="24"/>
        </w:rPr>
        <w:t>北京中同华资产评估有限公司</w:t>
      </w:r>
      <w:r w:rsidRPr="00560F5A">
        <w:rPr>
          <w:rFonts w:ascii="Times New Roman" w:eastAsia="宋体" w:hAnsi="Times New Roman" w:cs="Times New Roman" w:hint="eastAsia"/>
          <w:sz w:val="24"/>
          <w:szCs w:val="24"/>
        </w:rPr>
        <w:t>出具并经京城机电审核备案的《资产评估报告》（中同华评报字</w:t>
      </w:r>
      <w:r w:rsidRPr="00560F5A">
        <w:rPr>
          <w:rFonts w:ascii="Times New Roman" w:eastAsia="宋体" w:hAnsi="Times New Roman" w:cs="Times New Roman"/>
          <w:sz w:val="24"/>
          <w:szCs w:val="24"/>
        </w:rPr>
        <w:t>[2020]</w:t>
      </w:r>
      <w:r w:rsidRPr="00560F5A">
        <w:rPr>
          <w:rFonts w:ascii="Times New Roman" w:eastAsia="宋体" w:hAnsi="Times New Roman" w:cs="Times New Roman"/>
          <w:sz w:val="24"/>
          <w:szCs w:val="24"/>
        </w:rPr>
        <w:t>第</w:t>
      </w:r>
      <w:r w:rsidRPr="00560F5A">
        <w:rPr>
          <w:rFonts w:ascii="Times New Roman" w:eastAsia="宋体" w:hAnsi="Times New Roman" w:cs="Times New Roman"/>
          <w:sz w:val="24"/>
          <w:szCs w:val="24"/>
        </w:rPr>
        <w:t>051655</w:t>
      </w:r>
      <w:r w:rsidRPr="00560F5A">
        <w:rPr>
          <w:rFonts w:ascii="Times New Roman" w:eastAsia="宋体" w:hAnsi="Times New Roman" w:cs="Times New Roman"/>
          <w:sz w:val="24"/>
          <w:szCs w:val="24"/>
        </w:rPr>
        <w:t>号），</w:t>
      </w:r>
      <w:r w:rsidR="003F45D2" w:rsidRPr="003F45D2">
        <w:rPr>
          <w:rFonts w:ascii="Times New Roman" w:eastAsia="宋体" w:hAnsi="Times New Roman" w:cs="Times New Roman"/>
          <w:sz w:val="24"/>
          <w:szCs w:val="24"/>
        </w:rPr>
        <w:t>以</w:t>
      </w:r>
      <w:r w:rsidR="003F45D2" w:rsidRPr="003F45D2">
        <w:rPr>
          <w:rFonts w:ascii="Times New Roman" w:eastAsia="宋体" w:hAnsi="Times New Roman" w:cs="Times New Roman"/>
          <w:sz w:val="24"/>
          <w:szCs w:val="24"/>
        </w:rPr>
        <w:t>2020</w:t>
      </w:r>
      <w:r w:rsidR="003F45D2" w:rsidRPr="003F45D2">
        <w:rPr>
          <w:rFonts w:ascii="Times New Roman" w:eastAsia="宋体" w:hAnsi="Times New Roman" w:cs="Times New Roman"/>
          <w:sz w:val="24"/>
          <w:szCs w:val="24"/>
        </w:rPr>
        <w:t>年</w:t>
      </w:r>
      <w:r w:rsidR="003F45D2" w:rsidRPr="003F45D2">
        <w:rPr>
          <w:rFonts w:ascii="Times New Roman" w:eastAsia="宋体" w:hAnsi="Times New Roman" w:cs="Times New Roman"/>
          <w:sz w:val="24"/>
          <w:szCs w:val="24"/>
        </w:rPr>
        <w:t>6</w:t>
      </w:r>
      <w:r w:rsidR="003F45D2" w:rsidRPr="003F45D2">
        <w:rPr>
          <w:rFonts w:ascii="Times New Roman" w:eastAsia="宋体" w:hAnsi="Times New Roman" w:cs="Times New Roman"/>
          <w:sz w:val="24"/>
          <w:szCs w:val="24"/>
        </w:rPr>
        <w:t>月</w:t>
      </w:r>
      <w:r w:rsidR="003F45D2" w:rsidRPr="003F45D2">
        <w:rPr>
          <w:rFonts w:ascii="Times New Roman" w:eastAsia="宋体" w:hAnsi="Times New Roman" w:cs="Times New Roman"/>
          <w:sz w:val="24"/>
          <w:szCs w:val="24"/>
        </w:rPr>
        <w:t>30</w:t>
      </w:r>
      <w:r w:rsidR="003F45D2" w:rsidRPr="003F45D2">
        <w:rPr>
          <w:rFonts w:ascii="Times New Roman" w:eastAsia="宋体" w:hAnsi="Times New Roman" w:cs="Times New Roman"/>
          <w:sz w:val="24"/>
          <w:szCs w:val="24"/>
        </w:rPr>
        <w:t>日为评估基准日，北洋天青</w:t>
      </w:r>
      <w:r w:rsidR="003F45D2" w:rsidRPr="003F45D2">
        <w:rPr>
          <w:rFonts w:ascii="Times New Roman" w:eastAsia="宋体" w:hAnsi="Times New Roman" w:cs="Times New Roman"/>
          <w:sz w:val="24"/>
          <w:szCs w:val="24"/>
        </w:rPr>
        <w:t>100%</w:t>
      </w:r>
      <w:r w:rsidR="003F45D2" w:rsidRPr="003F45D2">
        <w:rPr>
          <w:rFonts w:ascii="Times New Roman" w:eastAsia="宋体" w:hAnsi="Times New Roman" w:cs="Times New Roman"/>
          <w:sz w:val="24"/>
          <w:szCs w:val="24"/>
        </w:rPr>
        <w:t>股权评估值为</w:t>
      </w:r>
      <w:r w:rsidR="003F45D2" w:rsidRPr="003F45D2">
        <w:rPr>
          <w:rFonts w:ascii="Times New Roman" w:eastAsia="宋体" w:hAnsi="Times New Roman" w:cs="Times New Roman"/>
          <w:sz w:val="24"/>
          <w:szCs w:val="24"/>
        </w:rPr>
        <w:t>30,800.00</w:t>
      </w:r>
      <w:r w:rsidR="003F45D2" w:rsidRPr="003F45D2">
        <w:rPr>
          <w:rFonts w:ascii="Times New Roman" w:eastAsia="宋体" w:hAnsi="Times New Roman" w:cs="Times New Roman"/>
          <w:sz w:val="24"/>
          <w:szCs w:val="24"/>
        </w:rPr>
        <w:t>万元。经交易各方协商，北洋天青</w:t>
      </w:r>
      <w:r w:rsidR="003F45D2" w:rsidRPr="003F45D2">
        <w:rPr>
          <w:rFonts w:ascii="Times New Roman" w:eastAsia="宋体" w:hAnsi="Times New Roman" w:cs="Times New Roman"/>
          <w:sz w:val="24"/>
          <w:szCs w:val="24"/>
        </w:rPr>
        <w:t>80%</w:t>
      </w:r>
      <w:r w:rsidR="003F45D2" w:rsidRPr="003F45D2">
        <w:rPr>
          <w:rFonts w:ascii="Times New Roman" w:eastAsia="宋体" w:hAnsi="Times New Roman" w:cs="Times New Roman"/>
          <w:sz w:val="24"/>
          <w:szCs w:val="24"/>
        </w:rPr>
        <w:t>股权的交易作价依据上述评估结果确定，为</w:t>
      </w:r>
      <w:r w:rsidR="003F45D2" w:rsidRPr="003F45D2">
        <w:rPr>
          <w:rFonts w:ascii="Times New Roman" w:eastAsia="宋体" w:hAnsi="Times New Roman" w:cs="Times New Roman"/>
          <w:sz w:val="24"/>
          <w:szCs w:val="24"/>
        </w:rPr>
        <w:t>24,640.00</w:t>
      </w:r>
      <w:r w:rsidR="003F45D2" w:rsidRPr="003F45D2">
        <w:rPr>
          <w:rFonts w:ascii="Times New Roman" w:eastAsia="宋体" w:hAnsi="Times New Roman" w:cs="Times New Roman"/>
          <w:sz w:val="24"/>
          <w:szCs w:val="24"/>
        </w:rPr>
        <w:t>万元。其中，上市公司以发行股份方式支付</w:t>
      </w:r>
      <w:r w:rsidR="003F45D2" w:rsidRPr="003F45D2">
        <w:rPr>
          <w:rFonts w:ascii="Times New Roman" w:eastAsia="宋体" w:hAnsi="Times New Roman" w:cs="Times New Roman"/>
          <w:sz w:val="24"/>
          <w:szCs w:val="24"/>
        </w:rPr>
        <w:t>15,896.61</w:t>
      </w:r>
      <w:r w:rsidR="003F45D2" w:rsidRPr="003F45D2">
        <w:rPr>
          <w:rFonts w:ascii="Times New Roman" w:eastAsia="宋体" w:hAnsi="Times New Roman" w:cs="Times New Roman"/>
          <w:sz w:val="24"/>
          <w:szCs w:val="24"/>
        </w:rPr>
        <w:t>万元交易对价，共发行股份数量为</w:t>
      </w:r>
      <w:r w:rsidR="003F45D2" w:rsidRPr="003F45D2">
        <w:rPr>
          <w:rFonts w:ascii="Times New Roman" w:eastAsia="宋体" w:hAnsi="Times New Roman" w:cs="Times New Roman"/>
          <w:sz w:val="24"/>
          <w:szCs w:val="24"/>
        </w:rPr>
        <w:t>46,481,314</w:t>
      </w:r>
      <w:r w:rsidR="003F45D2" w:rsidRPr="003F45D2">
        <w:rPr>
          <w:rFonts w:ascii="Times New Roman" w:eastAsia="宋体" w:hAnsi="Times New Roman" w:cs="Times New Roman"/>
          <w:sz w:val="24"/>
          <w:szCs w:val="24"/>
        </w:rPr>
        <w:t>股。</w:t>
      </w:r>
    </w:p>
    <w:p w14:paraId="670DCB0E" w14:textId="071F6EB0" w:rsidR="005E0C1B" w:rsidRPr="005E0C1B" w:rsidRDefault="003F45D2" w:rsidP="009F41FE">
      <w:pPr>
        <w:adjustRightInd w:val="0"/>
        <w:snapToGrid w:val="0"/>
        <w:spacing w:beforeLines="50" w:before="156" w:line="360" w:lineRule="auto"/>
        <w:ind w:firstLineChars="200" w:firstLine="482"/>
        <w:outlineLvl w:val="2"/>
        <w:rPr>
          <w:rFonts w:ascii="Times New Roman" w:eastAsia="宋体" w:hAnsi="Times New Roman"/>
          <w:b/>
          <w:bCs/>
          <w:color w:val="000000"/>
          <w:sz w:val="24"/>
          <w:szCs w:val="24"/>
        </w:rPr>
      </w:pPr>
      <w:bookmarkStart w:id="7" w:name="_Toc22571638"/>
      <w:r w:rsidRPr="003F45D2">
        <w:rPr>
          <w:rFonts w:ascii="Times New Roman" w:eastAsia="宋体" w:hAnsi="Times New Roman"/>
          <w:b/>
          <w:bCs/>
          <w:color w:val="000000"/>
          <w:sz w:val="24"/>
          <w:szCs w:val="24"/>
        </w:rPr>
        <w:t>2</w:t>
      </w:r>
      <w:r w:rsidRPr="003F45D2">
        <w:rPr>
          <w:rFonts w:ascii="Times New Roman" w:eastAsia="宋体" w:hAnsi="Times New Roman" w:hint="eastAsia"/>
          <w:b/>
          <w:bCs/>
          <w:color w:val="000000"/>
          <w:sz w:val="24"/>
          <w:szCs w:val="24"/>
        </w:rPr>
        <w:t>、</w:t>
      </w:r>
      <w:r w:rsidR="005E0C1B" w:rsidRPr="005E0C1B">
        <w:rPr>
          <w:rFonts w:ascii="Times New Roman" w:eastAsia="宋体" w:hAnsi="Times New Roman" w:hint="eastAsia"/>
          <w:b/>
          <w:bCs/>
          <w:color w:val="000000"/>
          <w:sz w:val="24"/>
          <w:szCs w:val="24"/>
        </w:rPr>
        <w:t>募集配套资金</w:t>
      </w:r>
      <w:bookmarkEnd w:id="7"/>
    </w:p>
    <w:p w14:paraId="1733D4C5" w14:textId="4375694F" w:rsidR="005E0C1B" w:rsidRPr="005E0C1B" w:rsidRDefault="005E0C1B" w:rsidP="009F41FE">
      <w:pPr>
        <w:widowControl/>
        <w:adjustRightInd w:val="0"/>
        <w:snapToGrid w:val="0"/>
        <w:spacing w:beforeLines="50" w:before="156" w:line="360" w:lineRule="auto"/>
        <w:ind w:firstLineChars="200" w:firstLine="480"/>
        <w:rPr>
          <w:rFonts w:ascii="Times New Roman" w:eastAsia="宋体" w:hAnsi="Times New Roman" w:cs="Times New Roman"/>
          <w:bCs/>
          <w:color w:val="000000"/>
          <w:sz w:val="24"/>
          <w:szCs w:val="22"/>
          <w:lang w:val="en-GB"/>
        </w:rPr>
      </w:pPr>
      <w:r w:rsidRPr="005E0C1B">
        <w:rPr>
          <w:rFonts w:ascii="Times New Roman" w:eastAsia="宋体" w:hAnsi="Times New Roman" w:cs="Times New Roman"/>
          <w:bCs/>
          <w:color w:val="000000"/>
          <w:sz w:val="24"/>
          <w:szCs w:val="22"/>
          <w:lang w:val="en-GB"/>
        </w:rPr>
        <w:t>上市公司</w:t>
      </w:r>
      <w:r w:rsidR="009F41FE">
        <w:rPr>
          <w:rFonts w:ascii="Times New Roman" w:eastAsia="宋体" w:hAnsi="Times New Roman" w:cs="Times New Roman" w:hint="eastAsia"/>
          <w:bCs/>
          <w:color w:val="000000"/>
          <w:sz w:val="24"/>
          <w:szCs w:val="22"/>
          <w:lang w:val="en-GB"/>
        </w:rPr>
        <w:t>拟</w:t>
      </w:r>
      <w:r w:rsidRPr="005E0C1B">
        <w:rPr>
          <w:rFonts w:ascii="Times New Roman" w:eastAsia="宋体" w:hAnsi="Times New Roman" w:cs="Times New Roman"/>
          <w:bCs/>
          <w:color w:val="000000"/>
          <w:sz w:val="24"/>
          <w:szCs w:val="22"/>
          <w:lang w:val="en-GB"/>
        </w:rPr>
        <w:t>向不超过</w:t>
      </w:r>
      <w:r w:rsidRPr="005E0C1B">
        <w:rPr>
          <w:rFonts w:ascii="Times New Roman" w:eastAsia="宋体" w:hAnsi="Times New Roman" w:cs="Times New Roman"/>
          <w:bCs/>
          <w:color w:val="000000"/>
          <w:sz w:val="24"/>
          <w:szCs w:val="22"/>
          <w:lang w:val="en-GB"/>
        </w:rPr>
        <w:t>35</w:t>
      </w:r>
      <w:r w:rsidRPr="005E0C1B">
        <w:rPr>
          <w:rFonts w:ascii="Times New Roman" w:eastAsia="宋体" w:hAnsi="Times New Roman" w:cs="Times New Roman"/>
          <w:bCs/>
          <w:color w:val="000000"/>
          <w:sz w:val="24"/>
          <w:szCs w:val="22"/>
          <w:lang w:val="en-GB"/>
        </w:rPr>
        <w:t>名特定对象以非公开发行股票的方式募集配套资金，发行股份数量不超过本次</w:t>
      </w:r>
      <w:r w:rsidR="00C9054E">
        <w:rPr>
          <w:rFonts w:ascii="Times New Roman" w:eastAsia="宋体" w:hAnsi="Times New Roman" w:cs="Times New Roman" w:hint="eastAsia"/>
          <w:bCs/>
          <w:color w:val="000000"/>
          <w:sz w:val="24"/>
          <w:szCs w:val="22"/>
          <w:lang w:val="en-GB"/>
        </w:rPr>
        <w:t>交易</w:t>
      </w:r>
      <w:r w:rsidRPr="005E0C1B">
        <w:rPr>
          <w:rFonts w:ascii="Times New Roman" w:eastAsia="宋体" w:hAnsi="Times New Roman" w:cs="Times New Roman"/>
          <w:bCs/>
          <w:color w:val="000000"/>
          <w:sz w:val="24"/>
          <w:szCs w:val="22"/>
          <w:lang w:val="en-GB"/>
        </w:rPr>
        <w:t>前上市公司总股本的</w:t>
      </w:r>
      <w:r w:rsidRPr="005E0C1B">
        <w:rPr>
          <w:rFonts w:ascii="Times New Roman" w:eastAsia="宋体" w:hAnsi="Times New Roman" w:cs="Times New Roman"/>
          <w:bCs/>
          <w:color w:val="000000"/>
          <w:sz w:val="24"/>
          <w:szCs w:val="22"/>
          <w:lang w:val="en-GB"/>
        </w:rPr>
        <w:t>30%</w:t>
      </w:r>
      <w:r w:rsidRPr="005E0C1B">
        <w:rPr>
          <w:rFonts w:ascii="Times New Roman" w:eastAsia="宋体" w:hAnsi="Times New Roman" w:cs="Times New Roman"/>
          <w:bCs/>
          <w:color w:val="000000"/>
          <w:sz w:val="24"/>
          <w:szCs w:val="22"/>
          <w:lang w:val="en-GB"/>
        </w:rPr>
        <w:t>，募集配套资金总额不超过本次交易中以发行股份方式购买资产的交易价格的</w:t>
      </w:r>
      <w:r w:rsidRPr="005E0C1B">
        <w:rPr>
          <w:rFonts w:ascii="Times New Roman" w:eastAsia="宋体" w:hAnsi="Times New Roman" w:cs="Times New Roman"/>
          <w:bCs/>
          <w:color w:val="000000"/>
          <w:sz w:val="24"/>
          <w:szCs w:val="22"/>
          <w:lang w:val="en-GB"/>
        </w:rPr>
        <w:t>100%</w:t>
      </w:r>
      <w:r w:rsidRPr="005E0C1B">
        <w:rPr>
          <w:rFonts w:ascii="Times New Roman" w:eastAsia="宋体" w:hAnsi="Times New Roman" w:cs="Times New Roman"/>
          <w:bCs/>
          <w:color w:val="000000"/>
          <w:sz w:val="24"/>
          <w:szCs w:val="22"/>
          <w:lang w:val="en-GB"/>
        </w:rPr>
        <w:t>。本次募集配套资金拟用于支付本次交易</w:t>
      </w:r>
      <w:r w:rsidRPr="005E0C1B">
        <w:rPr>
          <w:rFonts w:ascii="Times New Roman" w:eastAsia="宋体" w:hAnsi="Times New Roman" w:cs="Times New Roman" w:hint="eastAsia"/>
          <w:bCs/>
          <w:color w:val="000000"/>
          <w:sz w:val="24"/>
          <w:szCs w:val="22"/>
          <w:lang w:val="en-GB"/>
        </w:rPr>
        <w:t>现金对价、</w:t>
      </w:r>
      <w:r w:rsidRPr="005E0C1B">
        <w:rPr>
          <w:rFonts w:ascii="Times New Roman" w:eastAsia="宋体" w:hAnsi="Times New Roman" w:cs="Times New Roman"/>
          <w:bCs/>
          <w:color w:val="000000"/>
          <w:sz w:val="24"/>
          <w:szCs w:val="22"/>
          <w:lang w:val="en-GB"/>
        </w:rPr>
        <w:t>税费及中介机构费用、补充上市公司及标的资产流动资金等。其中，用于补充流动资金的比例将不超过交易作价的</w:t>
      </w:r>
      <w:r w:rsidRPr="005E0C1B">
        <w:rPr>
          <w:rFonts w:ascii="Times New Roman" w:eastAsia="宋体" w:hAnsi="Times New Roman" w:cs="Times New Roman"/>
          <w:bCs/>
          <w:color w:val="000000"/>
          <w:sz w:val="24"/>
          <w:szCs w:val="22"/>
          <w:lang w:val="en-GB"/>
        </w:rPr>
        <w:t>25%</w:t>
      </w:r>
      <w:r w:rsidRPr="005E0C1B">
        <w:rPr>
          <w:rFonts w:ascii="Times New Roman" w:eastAsia="宋体" w:hAnsi="Times New Roman" w:cs="Times New Roman"/>
          <w:bCs/>
          <w:color w:val="000000"/>
          <w:sz w:val="24"/>
          <w:szCs w:val="22"/>
          <w:lang w:val="en-GB"/>
        </w:rPr>
        <w:t>，或不超过募集配套资金总额的</w:t>
      </w:r>
      <w:r w:rsidRPr="005E0C1B">
        <w:rPr>
          <w:rFonts w:ascii="Times New Roman" w:eastAsia="宋体" w:hAnsi="Times New Roman" w:cs="Times New Roman"/>
          <w:bCs/>
          <w:color w:val="000000"/>
          <w:sz w:val="24"/>
          <w:szCs w:val="22"/>
          <w:lang w:val="en-GB"/>
        </w:rPr>
        <w:t>50%</w:t>
      </w:r>
      <w:r w:rsidRPr="005E0C1B">
        <w:rPr>
          <w:rFonts w:ascii="Times New Roman" w:eastAsia="宋体" w:hAnsi="Times New Roman" w:cs="Times New Roman"/>
          <w:bCs/>
          <w:color w:val="000000"/>
          <w:sz w:val="24"/>
          <w:szCs w:val="22"/>
          <w:lang w:val="en-GB"/>
        </w:rPr>
        <w:t>。</w:t>
      </w:r>
    </w:p>
    <w:p w14:paraId="5C057BBC" w14:textId="498C20BE" w:rsidR="00080608" w:rsidRPr="003F45D2" w:rsidRDefault="00080608" w:rsidP="003F45D2">
      <w:pPr>
        <w:adjustRightInd w:val="0"/>
        <w:snapToGrid w:val="0"/>
        <w:spacing w:beforeLines="50" w:before="156" w:line="360" w:lineRule="auto"/>
        <w:ind w:firstLineChars="200" w:firstLine="562"/>
        <w:outlineLvl w:val="1"/>
        <w:rPr>
          <w:rFonts w:ascii="黑体" w:eastAsia="黑体" w:hAnsi="黑体" w:cs="Times New Roman"/>
          <w:b/>
          <w:bCs/>
          <w:sz w:val="28"/>
          <w:szCs w:val="28"/>
        </w:rPr>
      </w:pPr>
      <w:bookmarkStart w:id="8" w:name="_Toc130791058"/>
      <w:r w:rsidRPr="003F45D2">
        <w:rPr>
          <w:rFonts w:ascii="黑体" w:eastAsia="黑体" w:hAnsi="黑体" w:cs="Times New Roman" w:hint="eastAsia"/>
          <w:b/>
          <w:bCs/>
          <w:sz w:val="28"/>
          <w:szCs w:val="28"/>
        </w:rPr>
        <w:t>（</w:t>
      </w:r>
      <w:r w:rsidR="003F17D8">
        <w:rPr>
          <w:rFonts w:ascii="黑体" w:eastAsia="黑体" w:hAnsi="黑体" w:cs="Times New Roman" w:hint="eastAsia"/>
          <w:b/>
          <w:bCs/>
          <w:sz w:val="28"/>
          <w:szCs w:val="28"/>
        </w:rPr>
        <w:t>二</w:t>
      </w:r>
      <w:r w:rsidRPr="003F45D2">
        <w:rPr>
          <w:rFonts w:ascii="黑体" w:eastAsia="黑体" w:hAnsi="黑体" w:cs="Times New Roman" w:hint="eastAsia"/>
          <w:b/>
          <w:bCs/>
          <w:sz w:val="28"/>
          <w:szCs w:val="28"/>
        </w:rPr>
        <w:t>）</w:t>
      </w:r>
      <w:r w:rsidR="00CF52CB" w:rsidRPr="003F45D2">
        <w:rPr>
          <w:rFonts w:ascii="黑体" w:eastAsia="黑体" w:hAnsi="黑体" w:cs="Times New Roman" w:hint="eastAsia"/>
          <w:b/>
          <w:bCs/>
          <w:sz w:val="28"/>
          <w:szCs w:val="28"/>
        </w:rPr>
        <w:t>本次交易的实施情况</w:t>
      </w:r>
      <w:bookmarkEnd w:id="8"/>
    </w:p>
    <w:p w14:paraId="4CC3BBC4" w14:textId="1EDDCCAB" w:rsidR="00080608" w:rsidRPr="009F41FE" w:rsidRDefault="00CF52CB" w:rsidP="009F41FE">
      <w:pPr>
        <w:adjustRightInd w:val="0"/>
        <w:snapToGrid w:val="0"/>
        <w:spacing w:beforeLines="50" w:before="156" w:line="360" w:lineRule="auto"/>
        <w:ind w:firstLineChars="200" w:firstLine="482"/>
        <w:outlineLvl w:val="2"/>
        <w:rPr>
          <w:rFonts w:ascii="Times New Roman" w:eastAsia="宋体" w:hAnsi="Times New Roman"/>
          <w:b/>
          <w:bCs/>
          <w:color w:val="000000"/>
          <w:sz w:val="24"/>
          <w:szCs w:val="24"/>
        </w:rPr>
      </w:pPr>
      <w:r w:rsidRPr="009F41FE">
        <w:rPr>
          <w:rFonts w:ascii="Times New Roman" w:eastAsia="宋体" w:hAnsi="Times New Roman" w:hint="eastAsia"/>
          <w:b/>
          <w:bCs/>
          <w:color w:val="000000"/>
          <w:sz w:val="24"/>
          <w:szCs w:val="24"/>
        </w:rPr>
        <w:t>1</w:t>
      </w:r>
      <w:r w:rsidRPr="009F41FE">
        <w:rPr>
          <w:rFonts w:ascii="Times New Roman" w:eastAsia="宋体" w:hAnsi="Times New Roman" w:hint="eastAsia"/>
          <w:b/>
          <w:bCs/>
          <w:color w:val="000000"/>
          <w:sz w:val="24"/>
          <w:szCs w:val="24"/>
        </w:rPr>
        <w:t>、发行股份及支付现金购买资产</w:t>
      </w:r>
    </w:p>
    <w:p w14:paraId="2C7F1783" w14:textId="08823FAB" w:rsidR="005E0C1B" w:rsidRPr="00560F5A" w:rsidRDefault="009F41FE" w:rsidP="00080608">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560F5A">
        <w:rPr>
          <w:rFonts w:ascii="Times New Roman" w:eastAsia="宋体" w:hAnsi="Times New Roman" w:cs="Times New Roman" w:hint="eastAsia"/>
          <w:b/>
          <w:bCs/>
          <w:sz w:val="24"/>
          <w:szCs w:val="24"/>
        </w:rPr>
        <w:t>（</w:t>
      </w:r>
      <w:r w:rsidRPr="00560F5A">
        <w:rPr>
          <w:rFonts w:ascii="Times New Roman" w:eastAsia="宋体" w:hAnsi="Times New Roman" w:cs="Times New Roman" w:hint="eastAsia"/>
          <w:b/>
          <w:bCs/>
          <w:sz w:val="24"/>
          <w:szCs w:val="24"/>
        </w:rPr>
        <w:t>1</w:t>
      </w:r>
      <w:r w:rsidRPr="00560F5A">
        <w:rPr>
          <w:rFonts w:ascii="Times New Roman" w:eastAsia="宋体" w:hAnsi="Times New Roman" w:cs="Times New Roman" w:hint="eastAsia"/>
          <w:b/>
          <w:bCs/>
          <w:sz w:val="24"/>
          <w:szCs w:val="24"/>
        </w:rPr>
        <w:t>）标的资产过户</w:t>
      </w:r>
      <w:r w:rsidR="00E14C30" w:rsidRPr="00560F5A">
        <w:rPr>
          <w:rFonts w:ascii="Times New Roman" w:eastAsia="宋体" w:hAnsi="Times New Roman" w:cs="Times New Roman" w:hint="eastAsia"/>
          <w:b/>
          <w:bCs/>
          <w:sz w:val="24"/>
          <w:szCs w:val="24"/>
        </w:rPr>
        <w:t>情况</w:t>
      </w:r>
    </w:p>
    <w:p w14:paraId="745B1E50" w14:textId="121A1CB3" w:rsidR="009F41FE" w:rsidRDefault="009F41FE" w:rsidP="009F41FE">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9F41FE">
        <w:rPr>
          <w:rFonts w:ascii="Times New Roman" w:eastAsia="宋体" w:hAnsi="Times New Roman" w:cs="Times New Roman" w:hint="eastAsia"/>
          <w:sz w:val="24"/>
          <w:szCs w:val="24"/>
        </w:rPr>
        <w:t>本次交易标的资产为北洋天青</w:t>
      </w:r>
      <w:r w:rsidRPr="009F41FE">
        <w:rPr>
          <w:rFonts w:ascii="Times New Roman" w:eastAsia="宋体" w:hAnsi="Times New Roman" w:cs="Times New Roman"/>
          <w:sz w:val="24"/>
          <w:szCs w:val="24"/>
        </w:rPr>
        <w:t>80%</w:t>
      </w:r>
      <w:r w:rsidRPr="009F41FE">
        <w:rPr>
          <w:rFonts w:ascii="Times New Roman" w:eastAsia="宋体" w:hAnsi="Times New Roman" w:cs="Times New Roman"/>
          <w:sz w:val="24"/>
          <w:szCs w:val="24"/>
        </w:rPr>
        <w:t>股权。根据北洋天青所在地青岛市市场监</w:t>
      </w:r>
      <w:r w:rsidRPr="009F41FE">
        <w:rPr>
          <w:rFonts w:ascii="Times New Roman" w:eastAsia="宋体" w:hAnsi="Times New Roman" w:cs="Times New Roman" w:hint="eastAsia"/>
          <w:sz w:val="24"/>
          <w:szCs w:val="24"/>
        </w:rPr>
        <w:t>督管理局向北洋天青换发的营业执照等文件，截至</w:t>
      </w:r>
      <w:r w:rsidRPr="009F41FE">
        <w:rPr>
          <w:rFonts w:ascii="Times New Roman" w:eastAsia="宋体" w:hAnsi="Times New Roman" w:cs="Times New Roman"/>
          <w:sz w:val="24"/>
          <w:szCs w:val="24"/>
        </w:rPr>
        <w:t>2022</w:t>
      </w:r>
      <w:r w:rsidRPr="009F41FE">
        <w:rPr>
          <w:rFonts w:ascii="Times New Roman" w:eastAsia="宋体" w:hAnsi="Times New Roman" w:cs="Times New Roman"/>
          <w:sz w:val="24"/>
          <w:szCs w:val="24"/>
        </w:rPr>
        <w:t>年</w:t>
      </w:r>
      <w:r w:rsidRPr="009F41FE">
        <w:rPr>
          <w:rFonts w:ascii="Times New Roman" w:eastAsia="宋体" w:hAnsi="Times New Roman" w:cs="Times New Roman"/>
          <w:sz w:val="24"/>
          <w:szCs w:val="24"/>
        </w:rPr>
        <w:t>6</w:t>
      </w:r>
      <w:r w:rsidRPr="009F41FE">
        <w:rPr>
          <w:rFonts w:ascii="Times New Roman" w:eastAsia="宋体" w:hAnsi="Times New Roman" w:cs="Times New Roman"/>
          <w:sz w:val="24"/>
          <w:szCs w:val="24"/>
        </w:rPr>
        <w:t>月</w:t>
      </w:r>
      <w:r w:rsidRPr="009F41FE">
        <w:rPr>
          <w:rFonts w:ascii="Times New Roman" w:eastAsia="宋体" w:hAnsi="Times New Roman" w:cs="Times New Roman"/>
          <w:sz w:val="24"/>
          <w:szCs w:val="24"/>
        </w:rPr>
        <w:t>17</w:t>
      </w:r>
      <w:r w:rsidRPr="009F41FE">
        <w:rPr>
          <w:rFonts w:ascii="Times New Roman" w:eastAsia="宋体" w:hAnsi="Times New Roman" w:cs="Times New Roman"/>
          <w:sz w:val="24"/>
          <w:szCs w:val="24"/>
        </w:rPr>
        <w:t>日，本次交易</w:t>
      </w:r>
      <w:r w:rsidRPr="009F41FE">
        <w:rPr>
          <w:rFonts w:ascii="Times New Roman" w:eastAsia="宋体" w:hAnsi="Times New Roman" w:cs="Times New Roman" w:hint="eastAsia"/>
          <w:sz w:val="24"/>
          <w:szCs w:val="24"/>
        </w:rPr>
        <w:t>的标的资产已全部变更登记至上市公司名下，上市公司直接持有北洋天青</w:t>
      </w:r>
      <w:r w:rsidRPr="009F41FE">
        <w:rPr>
          <w:rFonts w:ascii="Times New Roman" w:eastAsia="宋体" w:hAnsi="Times New Roman" w:cs="Times New Roman"/>
          <w:sz w:val="24"/>
          <w:szCs w:val="24"/>
        </w:rPr>
        <w:lastRenderedPageBreak/>
        <w:t>80.00%</w:t>
      </w:r>
      <w:r w:rsidRPr="009F41FE">
        <w:rPr>
          <w:rFonts w:ascii="Times New Roman" w:eastAsia="宋体" w:hAnsi="Times New Roman" w:cs="Times New Roman" w:hint="eastAsia"/>
          <w:sz w:val="24"/>
          <w:szCs w:val="24"/>
        </w:rPr>
        <w:t>的股权，本次交易涉及的标的资产的过户事宜已办理完毕。</w:t>
      </w:r>
    </w:p>
    <w:p w14:paraId="286FBBCC" w14:textId="4C855EBF" w:rsidR="009F41FE" w:rsidRPr="00560F5A" w:rsidRDefault="009F41FE" w:rsidP="00080608">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560F5A">
        <w:rPr>
          <w:rFonts w:ascii="Times New Roman" w:eastAsia="宋体" w:hAnsi="Times New Roman" w:cs="Times New Roman" w:hint="eastAsia"/>
          <w:b/>
          <w:bCs/>
          <w:sz w:val="24"/>
          <w:szCs w:val="24"/>
        </w:rPr>
        <w:t>（</w:t>
      </w:r>
      <w:r w:rsidRPr="00560F5A">
        <w:rPr>
          <w:rFonts w:ascii="Times New Roman" w:eastAsia="宋体" w:hAnsi="Times New Roman" w:cs="Times New Roman" w:hint="eastAsia"/>
          <w:b/>
          <w:bCs/>
          <w:sz w:val="24"/>
          <w:szCs w:val="24"/>
        </w:rPr>
        <w:t>2</w:t>
      </w:r>
      <w:r w:rsidRPr="00560F5A">
        <w:rPr>
          <w:rFonts w:ascii="Times New Roman" w:eastAsia="宋体" w:hAnsi="Times New Roman" w:cs="Times New Roman" w:hint="eastAsia"/>
          <w:b/>
          <w:bCs/>
          <w:sz w:val="24"/>
          <w:szCs w:val="24"/>
        </w:rPr>
        <w:t>）验资情况</w:t>
      </w:r>
    </w:p>
    <w:p w14:paraId="4DD4AA45" w14:textId="63A966E9" w:rsidR="009F41FE" w:rsidRDefault="009F41FE" w:rsidP="009F41FE">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9F41FE">
        <w:rPr>
          <w:rFonts w:ascii="Times New Roman" w:eastAsia="宋体" w:hAnsi="Times New Roman" w:cs="Times New Roman" w:hint="eastAsia"/>
          <w:sz w:val="24"/>
          <w:szCs w:val="24"/>
        </w:rPr>
        <w:t>信永中和出具了《北京京城机电股份有限公司发行股份购买资产的验资报告》（</w:t>
      </w:r>
      <w:r w:rsidRPr="009F41FE">
        <w:rPr>
          <w:rFonts w:ascii="Times New Roman" w:eastAsia="宋体" w:hAnsi="Times New Roman" w:cs="Times New Roman"/>
          <w:sz w:val="24"/>
          <w:szCs w:val="24"/>
        </w:rPr>
        <w:t>XYZH/2022BJAA30975</w:t>
      </w:r>
      <w:r w:rsidRPr="009F41FE">
        <w:rPr>
          <w:rFonts w:ascii="Times New Roman" w:eastAsia="宋体" w:hAnsi="Times New Roman" w:cs="Times New Roman"/>
          <w:sz w:val="24"/>
          <w:szCs w:val="24"/>
        </w:rPr>
        <w:t>号）。根据该《验资报告》，截至</w:t>
      </w:r>
      <w:r w:rsidRPr="009F41FE">
        <w:rPr>
          <w:rFonts w:ascii="Times New Roman" w:eastAsia="宋体" w:hAnsi="Times New Roman" w:cs="Times New Roman"/>
          <w:sz w:val="24"/>
          <w:szCs w:val="24"/>
        </w:rPr>
        <w:t>2022</w:t>
      </w:r>
      <w:r w:rsidRPr="009F41FE">
        <w:rPr>
          <w:rFonts w:ascii="Times New Roman" w:eastAsia="宋体" w:hAnsi="Times New Roman" w:cs="Times New Roman"/>
          <w:sz w:val="24"/>
          <w:szCs w:val="24"/>
        </w:rPr>
        <w:t>年</w:t>
      </w:r>
      <w:r w:rsidRPr="009F41FE">
        <w:rPr>
          <w:rFonts w:ascii="Times New Roman" w:eastAsia="宋体" w:hAnsi="Times New Roman" w:cs="Times New Roman"/>
          <w:sz w:val="24"/>
          <w:szCs w:val="24"/>
        </w:rPr>
        <w:t>6</w:t>
      </w:r>
      <w:r w:rsidRPr="009F41FE">
        <w:rPr>
          <w:rFonts w:ascii="Times New Roman" w:eastAsia="宋体" w:hAnsi="Times New Roman" w:cs="Times New Roman"/>
          <w:sz w:val="24"/>
          <w:szCs w:val="24"/>
        </w:rPr>
        <w:t>月</w:t>
      </w:r>
      <w:r w:rsidRPr="009F41FE">
        <w:rPr>
          <w:rFonts w:ascii="Times New Roman" w:eastAsia="宋体" w:hAnsi="Times New Roman" w:cs="Times New Roman"/>
          <w:sz w:val="24"/>
          <w:szCs w:val="24"/>
        </w:rPr>
        <w:t>17</w:t>
      </w:r>
      <w:r w:rsidRPr="009F41FE">
        <w:rPr>
          <w:rFonts w:ascii="Times New Roman" w:eastAsia="宋体" w:hAnsi="Times New Roman" w:cs="Times New Roman"/>
          <w:sz w:val="24"/>
          <w:szCs w:val="24"/>
        </w:rPr>
        <w:t>日止，</w:t>
      </w:r>
      <w:r w:rsidRPr="009F41FE">
        <w:rPr>
          <w:rFonts w:ascii="Times New Roman" w:eastAsia="宋体" w:hAnsi="Times New Roman" w:cs="Times New Roman" w:hint="eastAsia"/>
          <w:sz w:val="24"/>
          <w:szCs w:val="24"/>
        </w:rPr>
        <w:t>京城股份已取得北洋天青的</w:t>
      </w:r>
      <w:r w:rsidRPr="009F41FE">
        <w:rPr>
          <w:rFonts w:ascii="Times New Roman" w:eastAsia="宋体" w:hAnsi="Times New Roman" w:cs="Times New Roman"/>
          <w:sz w:val="24"/>
          <w:szCs w:val="24"/>
        </w:rPr>
        <w:t>80%</w:t>
      </w:r>
      <w:r w:rsidRPr="009F41FE">
        <w:rPr>
          <w:rFonts w:ascii="Times New Roman" w:eastAsia="宋体" w:hAnsi="Times New Roman" w:cs="Times New Roman"/>
          <w:sz w:val="24"/>
          <w:szCs w:val="24"/>
        </w:rPr>
        <w:t>股权。</w:t>
      </w:r>
    </w:p>
    <w:p w14:paraId="37EF5ABA" w14:textId="7C5EF4F1" w:rsidR="009F41FE" w:rsidRPr="00560F5A" w:rsidRDefault="009F41FE" w:rsidP="009F41FE">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560F5A">
        <w:rPr>
          <w:rFonts w:ascii="Times New Roman" w:eastAsia="宋体" w:hAnsi="Times New Roman" w:cs="Times New Roman" w:hint="eastAsia"/>
          <w:b/>
          <w:bCs/>
          <w:sz w:val="24"/>
          <w:szCs w:val="24"/>
        </w:rPr>
        <w:t>（</w:t>
      </w:r>
      <w:r w:rsidRPr="00560F5A">
        <w:rPr>
          <w:rFonts w:ascii="Times New Roman" w:eastAsia="宋体" w:hAnsi="Times New Roman" w:cs="Times New Roman" w:hint="eastAsia"/>
          <w:b/>
          <w:bCs/>
          <w:sz w:val="24"/>
          <w:szCs w:val="24"/>
        </w:rPr>
        <w:t>3</w:t>
      </w:r>
      <w:r w:rsidRPr="00560F5A">
        <w:rPr>
          <w:rFonts w:ascii="Times New Roman" w:eastAsia="宋体" w:hAnsi="Times New Roman" w:cs="Times New Roman" w:hint="eastAsia"/>
          <w:b/>
          <w:bCs/>
          <w:sz w:val="24"/>
          <w:szCs w:val="24"/>
        </w:rPr>
        <w:t>）新增股份登记情况</w:t>
      </w:r>
    </w:p>
    <w:p w14:paraId="2C9699FA" w14:textId="485C453E" w:rsidR="009F41FE" w:rsidRDefault="009F41FE" w:rsidP="0008060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9F41FE">
        <w:rPr>
          <w:rFonts w:ascii="Times New Roman" w:eastAsia="宋体" w:hAnsi="Times New Roman" w:cs="Times New Roman" w:hint="eastAsia"/>
          <w:sz w:val="24"/>
          <w:szCs w:val="24"/>
        </w:rPr>
        <w:t>根据中登公司上海分公司于</w:t>
      </w:r>
      <w:r w:rsidRPr="009F41FE">
        <w:rPr>
          <w:rFonts w:ascii="Times New Roman" w:eastAsia="宋体" w:hAnsi="Times New Roman" w:cs="Times New Roman"/>
          <w:sz w:val="24"/>
          <w:szCs w:val="24"/>
        </w:rPr>
        <w:t>2022</w:t>
      </w:r>
      <w:r w:rsidRPr="009F41FE">
        <w:rPr>
          <w:rFonts w:ascii="Times New Roman" w:eastAsia="宋体" w:hAnsi="Times New Roman" w:cs="Times New Roman"/>
          <w:sz w:val="24"/>
          <w:szCs w:val="24"/>
        </w:rPr>
        <w:t>年</w:t>
      </w:r>
      <w:r w:rsidRPr="009F41FE">
        <w:rPr>
          <w:rFonts w:ascii="Times New Roman" w:eastAsia="宋体" w:hAnsi="Times New Roman" w:cs="Times New Roman"/>
          <w:sz w:val="24"/>
          <w:szCs w:val="24"/>
        </w:rPr>
        <w:t>6</w:t>
      </w:r>
      <w:r w:rsidRPr="009F41FE">
        <w:rPr>
          <w:rFonts w:ascii="Times New Roman" w:eastAsia="宋体" w:hAnsi="Times New Roman" w:cs="Times New Roman"/>
          <w:sz w:val="24"/>
          <w:szCs w:val="24"/>
        </w:rPr>
        <w:t>月</w:t>
      </w:r>
      <w:r w:rsidRPr="009F41FE">
        <w:rPr>
          <w:rFonts w:ascii="Times New Roman" w:eastAsia="宋体" w:hAnsi="Times New Roman" w:cs="Times New Roman"/>
          <w:sz w:val="24"/>
          <w:szCs w:val="24"/>
        </w:rPr>
        <w:t>24</w:t>
      </w:r>
      <w:r w:rsidRPr="009F41FE">
        <w:rPr>
          <w:rFonts w:ascii="Times New Roman" w:eastAsia="宋体" w:hAnsi="Times New Roman" w:cs="Times New Roman"/>
          <w:sz w:val="24"/>
          <w:szCs w:val="24"/>
        </w:rPr>
        <w:t>日出具的《中国证券登记结算有</w:t>
      </w:r>
      <w:r w:rsidRPr="009F41FE">
        <w:rPr>
          <w:rFonts w:ascii="Times New Roman" w:eastAsia="宋体" w:hAnsi="Times New Roman" w:cs="Times New Roman" w:hint="eastAsia"/>
          <w:sz w:val="24"/>
          <w:szCs w:val="24"/>
        </w:rPr>
        <w:t>限责任公司上海分公司证券变更登记证明》，上市公司已办理完毕本次发行股份</w:t>
      </w:r>
      <w:r w:rsidR="00CF362F">
        <w:rPr>
          <w:rFonts w:ascii="Times New Roman" w:eastAsia="宋体" w:hAnsi="Times New Roman" w:cs="Times New Roman" w:hint="eastAsia"/>
          <w:sz w:val="24"/>
          <w:szCs w:val="24"/>
        </w:rPr>
        <w:t>及支付现金</w:t>
      </w:r>
      <w:r w:rsidRPr="009F41FE">
        <w:rPr>
          <w:rFonts w:ascii="Times New Roman" w:eastAsia="宋体" w:hAnsi="Times New Roman" w:cs="Times New Roman" w:hint="eastAsia"/>
          <w:sz w:val="24"/>
          <w:szCs w:val="24"/>
        </w:rPr>
        <w:t>购买资产的新增股份登记。上市公司本次交易发行股份购买资产项下非公开发行新股数量为</w:t>
      </w:r>
      <w:r w:rsidRPr="009F41FE">
        <w:rPr>
          <w:rFonts w:ascii="Times New Roman" w:eastAsia="宋体" w:hAnsi="Times New Roman" w:cs="Times New Roman"/>
          <w:sz w:val="24"/>
          <w:szCs w:val="24"/>
        </w:rPr>
        <w:t>46,481,314</w:t>
      </w:r>
      <w:r w:rsidRPr="009F41FE">
        <w:rPr>
          <w:rFonts w:ascii="Times New Roman" w:eastAsia="宋体" w:hAnsi="Times New Roman" w:cs="Times New Roman"/>
          <w:sz w:val="24"/>
          <w:szCs w:val="24"/>
        </w:rPr>
        <w:t>股，均为有限售条件的流通股，本次发行股份</w:t>
      </w:r>
      <w:r w:rsidR="00CF362F">
        <w:rPr>
          <w:rFonts w:ascii="Times New Roman" w:eastAsia="宋体" w:hAnsi="Times New Roman" w:cs="Times New Roman" w:hint="eastAsia"/>
          <w:sz w:val="24"/>
          <w:szCs w:val="24"/>
        </w:rPr>
        <w:t>及支付现金</w:t>
      </w:r>
      <w:r w:rsidRPr="009F41FE">
        <w:rPr>
          <w:rFonts w:ascii="Times New Roman" w:eastAsia="宋体" w:hAnsi="Times New Roman" w:cs="Times New Roman"/>
          <w:sz w:val="24"/>
          <w:szCs w:val="24"/>
        </w:rPr>
        <w:t>购买资产完</w:t>
      </w:r>
      <w:r w:rsidRPr="009F41FE">
        <w:rPr>
          <w:rFonts w:ascii="Times New Roman" w:eastAsia="宋体" w:hAnsi="Times New Roman" w:cs="Times New Roman" w:hint="eastAsia"/>
          <w:sz w:val="24"/>
          <w:szCs w:val="24"/>
        </w:rPr>
        <w:t>成后，上市公司的股份数量为</w:t>
      </w:r>
      <w:r w:rsidRPr="009F41FE">
        <w:rPr>
          <w:rFonts w:ascii="Times New Roman" w:eastAsia="宋体" w:hAnsi="Times New Roman" w:cs="Times New Roman"/>
          <w:sz w:val="24"/>
          <w:szCs w:val="24"/>
        </w:rPr>
        <w:t>531,481,314</w:t>
      </w:r>
      <w:r w:rsidRPr="009F41FE">
        <w:rPr>
          <w:rFonts w:ascii="Times New Roman" w:eastAsia="宋体" w:hAnsi="Times New Roman" w:cs="Times New Roman"/>
          <w:sz w:val="24"/>
          <w:szCs w:val="24"/>
        </w:rPr>
        <w:t>股。</w:t>
      </w:r>
    </w:p>
    <w:p w14:paraId="0C52803F" w14:textId="651122E4" w:rsidR="00080608" w:rsidRPr="009F41FE" w:rsidRDefault="003F45D2" w:rsidP="009F41FE">
      <w:pPr>
        <w:adjustRightInd w:val="0"/>
        <w:snapToGrid w:val="0"/>
        <w:spacing w:beforeLines="50" w:before="156" w:line="360" w:lineRule="auto"/>
        <w:ind w:firstLineChars="200" w:firstLine="482"/>
        <w:outlineLvl w:val="2"/>
        <w:rPr>
          <w:rFonts w:ascii="Times New Roman" w:eastAsia="宋体" w:hAnsi="Times New Roman"/>
          <w:b/>
          <w:bCs/>
          <w:color w:val="000000"/>
          <w:sz w:val="24"/>
          <w:szCs w:val="24"/>
        </w:rPr>
      </w:pPr>
      <w:r w:rsidRPr="009F41FE">
        <w:rPr>
          <w:rFonts w:ascii="Times New Roman" w:eastAsia="宋体" w:hAnsi="Times New Roman" w:hint="eastAsia"/>
          <w:b/>
          <w:bCs/>
          <w:color w:val="000000"/>
          <w:sz w:val="24"/>
          <w:szCs w:val="24"/>
        </w:rPr>
        <w:t>2</w:t>
      </w:r>
      <w:r w:rsidRPr="009F41FE">
        <w:rPr>
          <w:rFonts w:ascii="Times New Roman" w:eastAsia="宋体" w:hAnsi="Times New Roman" w:hint="eastAsia"/>
          <w:b/>
          <w:bCs/>
          <w:color w:val="000000"/>
          <w:sz w:val="24"/>
          <w:szCs w:val="24"/>
        </w:rPr>
        <w:t>、</w:t>
      </w:r>
      <w:r w:rsidR="00080608" w:rsidRPr="009F41FE">
        <w:rPr>
          <w:rFonts w:ascii="Times New Roman" w:eastAsia="宋体" w:hAnsi="Times New Roman" w:hint="eastAsia"/>
          <w:b/>
          <w:bCs/>
          <w:color w:val="000000"/>
          <w:sz w:val="24"/>
          <w:szCs w:val="24"/>
        </w:rPr>
        <w:t>募集配套资金</w:t>
      </w:r>
    </w:p>
    <w:p w14:paraId="59231DBD" w14:textId="34DF62DA" w:rsidR="00E14C30" w:rsidRPr="00560F5A" w:rsidRDefault="00C9054E" w:rsidP="00080608">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560F5A">
        <w:rPr>
          <w:rFonts w:ascii="Times New Roman" w:eastAsia="宋体" w:hAnsi="Times New Roman" w:cs="Times New Roman" w:hint="eastAsia"/>
          <w:b/>
          <w:bCs/>
          <w:sz w:val="24"/>
          <w:szCs w:val="24"/>
        </w:rPr>
        <w:t>（</w:t>
      </w:r>
      <w:r w:rsidRPr="00560F5A">
        <w:rPr>
          <w:rFonts w:ascii="Times New Roman" w:eastAsia="宋体" w:hAnsi="Times New Roman" w:cs="Times New Roman" w:hint="eastAsia"/>
          <w:b/>
          <w:bCs/>
          <w:sz w:val="24"/>
          <w:szCs w:val="24"/>
        </w:rPr>
        <w:t>1</w:t>
      </w:r>
      <w:r w:rsidRPr="00560F5A">
        <w:rPr>
          <w:rFonts w:ascii="Times New Roman" w:eastAsia="宋体" w:hAnsi="Times New Roman" w:cs="Times New Roman" w:hint="eastAsia"/>
          <w:b/>
          <w:bCs/>
          <w:sz w:val="24"/>
          <w:szCs w:val="24"/>
        </w:rPr>
        <w:t>）</w:t>
      </w:r>
      <w:r w:rsidR="00560F5A" w:rsidRPr="00560F5A">
        <w:rPr>
          <w:rFonts w:ascii="Times New Roman" w:eastAsia="宋体" w:hAnsi="Times New Roman" w:cs="Times New Roman" w:hint="eastAsia"/>
          <w:b/>
          <w:bCs/>
          <w:sz w:val="24"/>
          <w:szCs w:val="24"/>
        </w:rPr>
        <w:t>募集配套资金的发行及</w:t>
      </w:r>
      <w:r w:rsidR="00E14C30" w:rsidRPr="00560F5A">
        <w:rPr>
          <w:rFonts w:ascii="Times New Roman" w:eastAsia="宋体" w:hAnsi="Times New Roman" w:cs="Times New Roman" w:hint="eastAsia"/>
          <w:b/>
          <w:bCs/>
          <w:sz w:val="24"/>
          <w:szCs w:val="24"/>
        </w:rPr>
        <w:t>验资情况</w:t>
      </w:r>
    </w:p>
    <w:p w14:paraId="7AE739C7" w14:textId="77777777" w:rsidR="00560F5A" w:rsidRDefault="00560F5A" w:rsidP="00560F5A">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C9054E">
        <w:rPr>
          <w:rFonts w:ascii="Times New Roman" w:eastAsia="宋体" w:hAnsi="Times New Roman" w:cs="Times New Roman" w:hint="eastAsia"/>
          <w:sz w:val="24"/>
          <w:szCs w:val="24"/>
        </w:rPr>
        <w:t>本次募集配套资金</w:t>
      </w:r>
      <w:r>
        <w:rPr>
          <w:rFonts w:ascii="Times New Roman" w:eastAsia="宋体" w:hAnsi="Times New Roman" w:cs="Times New Roman" w:hint="eastAsia"/>
          <w:sz w:val="24"/>
          <w:szCs w:val="24"/>
        </w:rPr>
        <w:t>的</w:t>
      </w:r>
      <w:r w:rsidRPr="00C9054E">
        <w:rPr>
          <w:rFonts w:ascii="Times New Roman" w:eastAsia="宋体" w:hAnsi="Times New Roman" w:cs="Times New Roman" w:hint="eastAsia"/>
          <w:sz w:val="24"/>
          <w:szCs w:val="24"/>
        </w:rPr>
        <w:t>发行对象为南华基金管理有限公司、财通基金管理有限公司、诺德基金管理有限公司和</w:t>
      </w:r>
      <w:r w:rsidRPr="00C9054E">
        <w:rPr>
          <w:rFonts w:ascii="Times New Roman" w:eastAsia="宋体" w:hAnsi="Times New Roman" w:cs="Times New Roman"/>
          <w:sz w:val="24"/>
          <w:szCs w:val="24"/>
        </w:rPr>
        <w:t>JPMORGAN</w:t>
      </w:r>
      <w:r>
        <w:rPr>
          <w:rFonts w:ascii="Times New Roman" w:eastAsia="宋体" w:hAnsi="Times New Roman" w:cs="Times New Roman"/>
          <w:sz w:val="24"/>
          <w:szCs w:val="24"/>
        </w:rPr>
        <w:t xml:space="preserve"> </w:t>
      </w:r>
      <w:r w:rsidRPr="00C9054E">
        <w:rPr>
          <w:rFonts w:ascii="Times New Roman" w:eastAsia="宋体" w:hAnsi="Times New Roman" w:cs="Times New Roman"/>
          <w:sz w:val="24"/>
          <w:szCs w:val="24"/>
        </w:rPr>
        <w:t>CHASE</w:t>
      </w:r>
      <w:r>
        <w:rPr>
          <w:rFonts w:ascii="Times New Roman" w:eastAsia="宋体" w:hAnsi="Times New Roman" w:cs="Times New Roman"/>
          <w:sz w:val="24"/>
          <w:szCs w:val="24"/>
        </w:rPr>
        <w:t xml:space="preserve"> </w:t>
      </w:r>
      <w:r w:rsidRPr="00C9054E">
        <w:rPr>
          <w:rFonts w:ascii="Times New Roman" w:eastAsia="宋体" w:hAnsi="Times New Roman" w:cs="Times New Roman"/>
          <w:sz w:val="24"/>
          <w:szCs w:val="24"/>
        </w:rPr>
        <w:t>BANK,</w:t>
      </w:r>
      <w:r>
        <w:rPr>
          <w:rFonts w:ascii="Times New Roman" w:eastAsia="宋体" w:hAnsi="Times New Roman" w:cs="Times New Roman"/>
          <w:sz w:val="24"/>
          <w:szCs w:val="24"/>
        </w:rPr>
        <w:t xml:space="preserve"> </w:t>
      </w:r>
      <w:r w:rsidRPr="00C9054E">
        <w:rPr>
          <w:rFonts w:ascii="Times New Roman" w:eastAsia="宋体" w:hAnsi="Times New Roman" w:cs="Times New Roman"/>
          <w:sz w:val="24"/>
          <w:szCs w:val="24"/>
        </w:rPr>
        <w:t>NATIONAL</w:t>
      </w:r>
      <w:r>
        <w:rPr>
          <w:rFonts w:ascii="Times New Roman" w:eastAsia="宋体" w:hAnsi="Times New Roman" w:cs="Times New Roman"/>
          <w:sz w:val="24"/>
          <w:szCs w:val="24"/>
        </w:rPr>
        <w:t xml:space="preserve"> </w:t>
      </w:r>
      <w:r w:rsidRPr="00C9054E">
        <w:rPr>
          <w:rFonts w:ascii="Times New Roman" w:eastAsia="宋体" w:hAnsi="Times New Roman" w:cs="Times New Roman"/>
          <w:sz w:val="24"/>
          <w:szCs w:val="24"/>
        </w:rPr>
        <w:t>ASSOCIATION</w:t>
      </w:r>
      <w:r w:rsidRPr="00C9054E">
        <w:rPr>
          <w:rFonts w:ascii="Times New Roman" w:eastAsia="宋体" w:hAnsi="Times New Roman" w:cs="Times New Roman"/>
          <w:sz w:val="24"/>
          <w:szCs w:val="24"/>
        </w:rPr>
        <w:t>，合计</w:t>
      </w:r>
      <w:r w:rsidRPr="00C9054E">
        <w:rPr>
          <w:rFonts w:ascii="Times New Roman" w:eastAsia="宋体" w:hAnsi="Times New Roman" w:cs="Times New Roman"/>
          <w:sz w:val="24"/>
          <w:szCs w:val="24"/>
        </w:rPr>
        <w:t>4</w:t>
      </w:r>
      <w:r w:rsidRPr="00C9054E">
        <w:rPr>
          <w:rFonts w:ascii="Times New Roman" w:eastAsia="宋体" w:hAnsi="Times New Roman" w:cs="Times New Roman"/>
          <w:sz w:val="24"/>
          <w:szCs w:val="24"/>
        </w:rPr>
        <w:t>名投资者</w:t>
      </w:r>
      <w:r>
        <w:rPr>
          <w:rFonts w:ascii="Times New Roman" w:eastAsia="宋体" w:hAnsi="Times New Roman" w:cs="Times New Roman" w:hint="eastAsia"/>
          <w:sz w:val="24"/>
          <w:szCs w:val="24"/>
        </w:rPr>
        <w:t>。</w:t>
      </w:r>
      <w:r w:rsidRPr="00CC132C">
        <w:rPr>
          <w:rFonts w:ascii="Times New Roman" w:eastAsia="宋体" w:hAnsi="Times New Roman" w:cs="Times New Roman" w:hint="eastAsia"/>
          <w:sz w:val="24"/>
          <w:szCs w:val="24"/>
        </w:rPr>
        <w:t>上市公司及独立财务顾问以全部有效申购的投资者的报价为依据，确定本次发行价格为</w:t>
      </w:r>
      <w:r w:rsidRPr="00CC132C">
        <w:rPr>
          <w:rFonts w:ascii="Times New Roman" w:eastAsia="宋体" w:hAnsi="Times New Roman" w:cs="Times New Roman"/>
          <w:sz w:val="24"/>
          <w:szCs w:val="24"/>
        </w:rPr>
        <w:t>14.74</w:t>
      </w:r>
      <w:r w:rsidRPr="00CC132C">
        <w:rPr>
          <w:rFonts w:ascii="Times New Roman" w:eastAsia="宋体" w:hAnsi="Times New Roman" w:cs="Times New Roman"/>
          <w:sz w:val="24"/>
          <w:szCs w:val="24"/>
        </w:rPr>
        <w:t>元</w:t>
      </w:r>
      <w:r w:rsidRPr="00CC132C">
        <w:rPr>
          <w:rFonts w:ascii="Times New Roman" w:eastAsia="宋体" w:hAnsi="Times New Roman" w:cs="Times New Roman"/>
          <w:sz w:val="24"/>
          <w:szCs w:val="24"/>
        </w:rPr>
        <w:t>/</w:t>
      </w:r>
      <w:r w:rsidRPr="00CC132C">
        <w:rPr>
          <w:rFonts w:ascii="Times New Roman" w:eastAsia="宋体" w:hAnsi="Times New Roman" w:cs="Times New Roman"/>
          <w:sz w:val="24"/>
          <w:szCs w:val="24"/>
        </w:rPr>
        <w:t>股，发行股份数量总数为</w:t>
      </w:r>
      <w:r w:rsidRPr="00CC132C">
        <w:rPr>
          <w:rFonts w:ascii="Times New Roman" w:eastAsia="宋体" w:hAnsi="Times New Roman" w:cs="Times New Roman"/>
          <w:sz w:val="24"/>
          <w:szCs w:val="24"/>
        </w:rPr>
        <w:t>10,784,674</w:t>
      </w:r>
      <w:r w:rsidRPr="00CC132C">
        <w:rPr>
          <w:rFonts w:ascii="Times New Roman" w:eastAsia="宋体" w:hAnsi="Times New Roman" w:cs="Times New Roman"/>
          <w:sz w:val="24"/>
          <w:szCs w:val="24"/>
        </w:rPr>
        <w:t>股，募集</w:t>
      </w:r>
      <w:r w:rsidRPr="00CC132C">
        <w:rPr>
          <w:rFonts w:ascii="Times New Roman" w:eastAsia="宋体" w:hAnsi="Times New Roman" w:cs="Times New Roman" w:hint="eastAsia"/>
          <w:sz w:val="24"/>
          <w:szCs w:val="24"/>
        </w:rPr>
        <w:t>资金总额为</w:t>
      </w:r>
      <w:r w:rsidRPr="00CC132C">
        <w:rPr>
          <w:rFonts w:ascii="Times New Roman" w:eastAsia="宋体" w:hAnsi="Times New Roman" w:cs="Times New Roman"/>
          <w:sz w:val="24"/>
          <w:szCs w:val="24"/>
        </w:rPr>
        <w:t>158,966,094.76</w:t>
      </w:r>
      <w:r w:rsidRPr="00CC132C">
        <w:rPr>
          <w:rFonts w:ascii="Times New Roman" w:eastAsia="宋体" w:hAnsi="Times New Roman" w:cs="Times New Roman"/>
          <w:sz w:val="24"/>
          <w:szCs w:val="24"/>
        </w:rPr>
        <w:t>元。</w:t>
      </w:r>
    </w:p>
    <w:p w14:paraId="1B566CA8" w14:textId="6E9FED27" w:rsidR="00E14C30" w:rsidRDefault="00E14C30" w:rsidP="00E14C30">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E14C30">
        <w:rPr>
          <w:rFonts w:ascii="Times New Roman" w:eastAsia="宋体" w:hAnsi="Times New Roman" w:cs="Times New Roman" w:hint="eastAsia"/>
          <w:sz w:val="24"/>
          <w:szCs w:val="24"/>
        </w:rPr>
        <w:t>根据信永中和出具的</w:t>
      </w:r>
      <w:r w:rsidRPr="00E14C30">
        <w:rPr>
          <w:rFonts w:ascii="Times New Roman" w:eastAsia="宋体" w:hAnsi="Times New Roman" w:cs="Times New Roman"/>
          <w:sz w:val="24"/>
          <w:szCs w:val="24"/>
        </w:rPr>
        <w:t>XYZH/2022BJAA31026</w:t>
      </w:r>
      <w:r w:rsidRPr="00E14C30">
        <w:rPr>
          <w:rFonts w:ascii="Times New Roman" w:eastAsia="宋体" w:hAnsi="Times New Roman" w:cs="Times New Roman"/>
          <w:sz w:val="24"/>
          <w:szCs w:val="24"/>
        </w:rPr>
        <w:t>号《关于中信建投证券股份有</w:t>
      </w:r>
      <w:r w:rsidRPr="00E14C30">
        <w:rPr>
          <w:rFonts w:ascii="Times New Roman" w:eastAsia="宋体" w:hAnsi="Times New Roman" w:cs="Times New Roman" w:hint="eastAsia"/>
          <w:sz w:val="24"/>
          <w:szCs w:val="24"/>
        </w:rPr>
        <w:t>限公司截至</w:t>
      </w:r>
      <w:r w:rsidRPr="00E14C30">
        <w:rPr>
          <w:rFonts w:ascii="Times New Roman" w:eastAsia="宋体" w:hAnsi="Times New Roman" w:cs="Times New Roman"/>
          <w:sz w:val="24"/>
          <w:szCs w:val="24"/>
        </w:rPr>
        <w:t>2022</w:t>
      </w:r>
      <w:r w:rsidRPr="00E14C30">
        <w:rPr>
          <w:rFonts w:ascii="Times New Roman" w:eastAsia="宋体" w:hAnsi="Times New Roman" w:cs="Times New Roman"/>
          <w:sz w:val="24"/>
          <w:szCs w:val="24"/>
        </w:rPr>
        <w:t>年</w:t>
      </w:r>
      <w:r w:rsidRPr="00E14C30">
        <w:rPr>
          <w:rFonts w:ascii="Times New Roman" w:eastAsia="宋体" w:hAnsi="Times New Roman" w:cs="Times New Roman"/>
          <w:sz w:val="24"/>
          <w:szCs w:val="24"/>
        </w:rPr>
        <w:t>8</w:t>
      </w:r>
      <w:r w:rsidRPr="00E14C30">
        <w:rPr>
          <w:rFonts w:ascii="Times New Roman" w:eastAsia="宋体" w:hAnsi="Times New Roman" w:cs="Times New Roman"/>
          <w:sz w:val="24"/>
          <w:szCs w:val="24"/>
        </w:rPr>
        <w:t>月</w:t>
      </w:r>
      <w:r w:rsidRPr="00E14C30">
        <w:rPr>
          <w:rFonts w:ascii="Times New Roman" w:eastAsia="宋体" w:hAnsi="Times New Roman" w:cs="Times New Roman"/>
          <w:sz w:val="24"/>
          <w:szCs w:val="24"/>
        </w:rPr>
        <w:t>4</w:t>
      </w:r>
      <w:r w:rsidRPr="00E14C30">
        <w:rPr>
          <w:rFonts w:ascii="Times New Roman" w:eastAsia="宋体" w:hAnsi="Times New Roman" w:cs="Times New Roman"/>
          <w:sz w:val="24"/>
          <w:szCs w:val="24"/>
        </w:rPr>
        <w:t>日止代北京京城机电股份有限公司收取非公开发行</w:t>
      </w:r>
      <w:r w:rsidRPr="00E14C30">
        <w:rPr>
          <w:rFonts w:ascii="Times New Roman" w:eastAsia="宋体" w:hAnsi="Times New Roman" w:cs="Times New Roman"/>
          <w:sz w:val="24"/>
          <w:szCs w:val="24"/>
        </w:rPr>
        <w:t>A</w:t>
      </w:r>
      <w:r w:rsidRPr="00E14C30">
        <w:rPr>
          <w:rFonts w:ascii="Times New Roman" w:eastAsia="宋体" w:hAnsi="Times New Roman" w:cs="Times New Roman" w:hint="eastAsia"/>
          <w:sz w:val="24"/>
          <w:szCs w:val="24"/>
        </w:rPr>
        <w:t>股股票募集资金情况的验资报告》，京城股份截至</w:t>
      </w:r>
      <w:r w:rsidRPr="00E14C30">
        <w:rPr>
          <w:rFonts w:ascii="Times New Roman" w:eastAsia="宋体" w:hAnsi="Times New Roman" w:cs="Times New Roman"/>
          <w:sz w:val="24"/>
          <w:szCs w:val="24"/>
        </w:rPr>
        <w:t>2022</w:t>
      </w:r>
      <w:r w:rsidRPr="00E14C30">
        <w:rPr>
          <w:rFonts w:ascii="Times New Roman" w:eastAsia="宋体" w:hAnsi="Times New Roman" w:cs="Times New Roman"/>
          <w:sz w:val="24"/>
          <w:szCs w:val="24"/>
        </w:rPr>
        <w:t>年</w:t>
      </w:r>
      <w:r w:rsidRPr="00E14C30">
        <w:rPr>
          <w:rFonts w:ascii="Times New Roman" w:eastAsia="宋体" w:hAnsi="Times New Roman" w:cs="Times New Roman"/>
          <w:sz w:val="24"/>
          <w:szCs w:val="24"/>
        </w:rPr>
        <w:t>8</w:t>
      </w:r>
      <w:r w:rsidRPr="00E14C30">
        <w:rPr>
          <w:rFonts w:ascii="Times New Roman" w:eastAsia="宋体" w:hAnsi="Times New Roman" w:cs="Times New Roman"/>
          <w:sz w:val="24"/>
          <w:szCs w:val="24"/>
        </w:rPr>
        <w:t>月</w:t>
      </w:r>
      <w:r w:rsidRPr="00E14C30">
        <w:rPr>
          <w:rFonts w:ascii="Times New Roman" w:eastAsia="宋体" w:hAnsi="Times New Roman" w:cs="Times New Roman"/>
          <w:sz w:val="24"/>
          <w:szCs w:val="24"/>
        </w:rPr>
        <w:t>4</w:t>
      </w:r>
      <w:r w:rsidRPr="00E14C30">
        <w:rPr>
          <w:rFonts w:ascii="Times New Roman" w:eastAsia="宋体" w:hAnsi="Times New Roman" w:cs="Times New Roman"/>
          <w:sz w:val="24"/>
          <w:szCs w:val="24"/>
        </w:rPr>
        <w:t>日止非公开发</w:t>
      </w:r>
      <w:r w:rsidRPr="00E14C30">
        <w:rPr>
          <w:rFonts w:ascii="Times New Roman" w:eastAsia="宋体" w:hAnsi="Times New Roman" w:cs="Times New Roman" w:hint="eastAsia"/>
          <w:sz w:val="24"/>
          <w:szCs w:val="24"/>
        </w:rPr>
        <w:t>行</w:t>
      </w:r>
      <w:r w:rsidRPr="00E14C30">
        <w:rPr>
          <w:rFonts w:ascii="Times New Roman" w:eastAsia="宋体" w:hAnsi="Times New Roman" w:cs="Times New Roman"/>
          <w:sz w:val="24"/>
          <w:szCs w:val="24"/>
        </w:rPr>
        <w:t>A</w:t>
      </w:r>
      <w:r w:rsidRPr="00E14C30">
        <w:rPr>
          <w:rFonts w:ascii="Times New Roman" w:eastAsia="宋体" w:hAnsi="Times New Roman" w:cs="Times New Roman"/>
          <w:sz w:val="24"/>
          <w:szCs w:val="24"/>
        </w:rPr>
        <w:t>股股票</w:t>
      </w:r>
      <w:r w:rsidRPr="00E14C30">
        <w:rPr>
          <w:rFonts w:ascii="Times New Roman" w:eastAsia="宋体" w:hAnsi="Times New Roman" w:cs="Times New Roman"/>
          <w:sz w:val="24"/>
          <w:szCs w:val="24"/>
        </w:rPr>
        <w:t>10,784,674</w:t>
      </w:r>
      <w:r w:rsidRPr="00E14C30">
        <w:rPr>
          <w:rFonts w:ascii="Times New Roman" w:eastAsia="宋体" w:hAnsi="Times New Roman" w:cs="Times New Roman"/>
          <w:sz w:val="24"/>
          <w:szCs w:val="24"/>
        </w:rPr>
        <w:t>股，募集资金总额为人民币</w:t>
      </w:r>
      <w:r w:rsidRPr="00E14C30">
        <w:rPr>
          <w:rFonts w:ascii="Times New Roman" w:eastAsia="宋体" w:hAnsi="Times New Roman" w:cs="Times New Roman"/>
          <w:sz w:val="24"/>
          <w:szCs w:val="24"/>
        </w:rPr>
        <w:t>158,966,094.76</w:t>
      </w:r>
      <w:r w:rsidRPr="00E14C30">
        <w:rPr>
          <w:rFonts w:ascii="Times New Roman" w:eastAsia="宋体" w:hAnsi="Times New Roman" w:cs="Times New Roman"/>
          <w:sz w:val="24"/>
          <w:szCs w:val="24"/>
        </w:rPr>
        <w:t>元。上述由中</w:t>
      </w:r>
      <w:r w:rsidRPr="00E14C30">
        <w:rPr>
          <w:rFonts w:ascii="Times New Roman" w:eastAsia="宋体" w:hAnsi="Times New Roman" w:cs="Times New Roman" w:hint="eastAsia"/>
          <w:sz w:val="24"/>
          <w:szCs w:val="24"/>
        </w:rPr>
        <w:t>信建投证券代收取的发行对象认购资金，截至</w:t>
      </w:r>
      <w:r w:rsidRPr="00E14C30">
        <w:rPr>
          <w:rFonts w:ascii="Times New Roman" w:eastAsia="宋体" w:hAnsi="Times New Roman" w:cs="Times New Roman"/>
          <w:sz w:val="24"/>
          <w:szCs w:val="24"/>
        </w:rPr>
        <w:t>2022</w:t>
      </w:r>
      <w:r w:rsidRPr="00E14C30">
        <w:rPr>
          <w:rFonts w:ascii="Times New Roman" w:eastAsia="宋体" w:hAnsi="Times New Roman" w:cs="Times New Roman"/>
          <w:sz w:val="24"/>
          <w:szCs w:val="24"/>
        </w:rPr>
        <w:t>年</w:t>
      </w:r>
      <w:r w:rsidRPr="00E14C30">
        <w:rPr>
          <w:rFonts w:ascii="Times New Roman" w:eastAsia="宋体" w:hAnsi="Times New Roman" w:cs="Times New Roman"/>
          <w:sz w:val="24"/>
          <w:szCs w:val="24"/>
        </w:rPr>
        <w:t>8</w:t>
      </w:r>
      <w:r w:rsidRPr="00E14C30">
        <w:rPr>
          <w:rFonts w:ascii="Times New Roman" w:eastAsia="宋体" w:hAnsi="Times New Roman" w:cs="Times New Roman"/>
          <w:sz w:val="24"/>
          <w:szCs w:val="24"/>
        </w:rPr>
        <w:t>月</w:t>
      </w:r>
      <w:r w:rsidRPr="00E14C30">
        <w:rPr>
          <w:rFonts w:ascii="Times New Roman" w:eastAsia="宋体" w:hAnsi="Times New Roman" w:cs="Times New Roman"/>
          <w:sz w:val="24"/>
          <w:szCs w:val="24"/>
        </w:rPr>
        <w:t>4</w:t>
      </w:r>
      <w:r w:rsidRPr="00E14C30">
        <w:rPr>
          <w:rFonts w:ascii="Times New Roman" w:eastAsia="宋体" w:hAnsi="Times New Roman" w:cs="Times New Roman"/>
          <w:sz w:val="24"/>
          <w:szCs w:val="24"/>
        </w:rPr>
        <w:t>日止已全部划入中</w:t>
      </w:r>
      <w:r w:rsidRPr="00E14C30">
        <w:rPr>
          <w:rFonts w:ascii="Times New Roman" w:eastAsia="宋体" w:hAnsi="Times New Roman" w:cs="Times New Roman" w:hint="eastAsia"/>
          <w:sz w:val="24"/>
          <w:szCs w:val="24"/>
        </w:rPr>
        <w:t>信建投证券在中国银行北京东大桥路支行的资金账户（账户号：</w:t>
      </w:r>
      <w:r w:rsidRPr="00E14C30">
        <w:rPr>
          <w:rFonts w:ascii="Times New Roman" w:eastAsia="宋体" w:hAnsi="Times New Roman" w:cs="Times New Roman"/>
          <w:sz w:val="24"/>
          <w:szCs w:val="24"/>
        </w:rPr>
        <w:t>320766254539</w:t>
      </w:r>
      <w:r w:rsidRPr="00E14C30">
        <w:rPr>
          <w:rFonts w:ascii="Times New Roman" w:eastAsia="宋体" w:hAnsi="Times New Roman" w:cs="Times New Roman"/>
          <w:sz w:val="24"/>
          <w:szCs w:val="24"/>
        </w:rPr>
        <w:t>）。</w:t>
      </w:r>
    </w:p>
    <w:p w14:paraId="4C2C28BE" w14:textId="4A63FFD7" w:rsidR="00E14C30" w:rsidRPr="00E14C30" w:rsidRDefault="00E14C30" w:rsidP="00E14C30">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E14C30">
        <w:rPr>
          <w:rFonts w:ascii="Times New Roman" w:eastAsia="宋体" w:hAnsi="Times New Roman" w:cs="Times New Roman"/>
          <w:sz w:val="24"/>
          <w:szCs w:val="24"/>
        </w:rPr>
        <w:t>2022</w:t>
      </w:r>
      <w:r w:rsidRPr="00E14C30">
        <w:rPr>
          <w:rFonts w:ascii="Times New Roman" w:eastAsia="宋体" w:hAnsi="Times New Roman" w:cs="Times New Roman"/>
          <w:sz w:val="24"/>
          <w:szCs w:val="24"/>
        </w:rPr>
        <w:t>年</w:t>
      </w:r>
      <w:r w:rsidRPr="00E14C30">
        <w:rPr>
          <w:rFonts w:ascii="Times New Roman" w:eastAsia="宋体" w:hAnsi="Times New Roman" w:cs="Times New Roman"/>
          <w:sz w:val="24"/>
          <w:szCs w:val="24"/>
        </w:rPr>
        <w:t>8</w:t>
      </w:r>
      <w:r w:rsidRPr="00E14C30">
        <w:rPr>
          <w:rFonts w:ascii="Times New Roman" w:eastAsia="宋体" w:hAnsi="Times New Roman" w:cs="Times New Roman"/>
          <w:sz w:val="24"/>
          <w:szCs w:val="24"/>
        </w:rPr>
        <w:t>月</w:t>
      </w:r>
      <w:r w:rsidRPr="00E14C30">
        <w:rPr>
          <w:rFonts w:ascii="Times New Roman" w:eastAsia="宋体" w:hAnsi="Times New Roman" w:cs="Times New Roman"/>
          <w:sz w:val="24"/>
          <w:szCs w:val="24"/>
        </w:rPr>
        <w:t>4</w:t>
      </w:r>
      <w:r w:rsidRPr="00E14C30">
        <w:rPr>
          <w:rFonts w:ascii="Times New Roman" w:eastAsia="宋体" w:hAnsi="Times New Roman" w:cs="Times New Roman"/>
          <w:sz w:val="24"/>
          <w:szCs w:val="24"/>
        </w:rPr>
        <w:t>日，中信建投证券已将上述认购资金扣除保荐承销费用（不</w:t>
      </w:r>
      <w:r w:rsidRPr="00E14C30">
        <w:rPr>
          <w:rFonts w:ascii="Times New Roman" w:eastAsia="宋体" w:hAnsi="Times New Roman" w:cs="Times New Roman" w:hint="eastAsia"/>
          <w:sz w:val="24"/>
          <w:szCs w:val="24"/>
        </w:rPr>
        <w:t>含税）后的余额划转至上市公司指定的募集资金专项账户。根据信永中和出具的</w:t>
      </w:r>
      <w:r w:rsidRPr="00E14C30">
        <w:rPr>
          <w:rFonts w:ascii="Times New Roman" w:eastAsia="宋体" w:hAnsi="Times New Roman" w:cs="Times New Roman"/>
          <w:sz w:val="24"/>
          <w:szCs w:val="24"/>
        </w:rPr>
        <w:t>XYZH/2022BJAA31027</w:t>
      </w:r>
      <w:r w:rsidRPr="00E14C30">
        <w:rPr>
          <w:rFonts w:ascii="Times New Roman" w:eastAsia="宋体" w:hAnsi="Times New Roman" w:cs="Times New Roman"/>
          <w:sz w:val="24"/>
          <w:szCs w:val="24"/>
        </w:rPr>
        <w:t>号《北京京城机电股份有限公司截至</w:t>
      </w:r>
      <w:r w:rsidRPr="00E14C30">
        <w:rPr>
          <w:rFonts w:ascii="Times New Roman" w:eastAsia="宋体" w:hAnsi="Times New Roman" w:cs="Times New Roman"/>
          <w:sz w:val="24"/>
          <w:szCs w:val="24"/>
        </w:rPr>
        <w:t>2022</w:t>
      </w:r>
      <w:r w:rsidRPr="00E14C30">
        <w:rPr>
          <w:rFonts w:ascii="Times New Roman" w:eastAsia="宋体" w:hAnsi="Times New Roman" w:cs="Times New Roman"/>
          <w:sz w:val="24"/>
          <w:szCs w:val="24"/>
        </w:rPr>
        <w:t>年</w:t>
      </w:r>
      <w:r w:rsidRPr="00E14C30">
        <w:rPr>
          <w:rFonts w:ascii="Times New Roman" w:eastAsia="宋体" w:hAnsi="Times New Roman" w:cs="Times New Roman"/>
          <w:sz w:val="24"/>
          <w:szCs w:val="24"/>
        </w:rPr>
        <w:t>8</w:t>
      </w:r>
      <w:r w:rsidRPr="00E14C30">
        <w:rPr>
          <w:rFonts w:ascii="Times New Roman" w:eastAsia="宋体" w:hAnsi="Times New Roman" w:cs="Times New Roman"/>
          <w:sz w:val="24"/>
          <w:szCs w:val="24"/>
        </w:rPr>
        <w:t>月</w:t>
      </w:r>
      <w:r w:rsidRPr="00E14C30">
        <w:rPr>
          <w:rFonts w:ascii="Times New Roman" w:eastAsia="宋体" w:hAnsi="Times New Roman" w:cs="Times New Roman"/>
          <w:sz w:val="24"/>
          <w:szCs w:val="24"/>
        </w:rPr>
        <w:t>4</w:t>
      </w:r>
      <w:r w:rsidRPr="00E14C30">
        <w:rPr>
          <w:rFonts w:ascii="Times New Roman" w:eastAsia="宋体" w:hAnsi="Times New Roman" w:cs="Times New Roman"/>
          <w:sz w:val="24"/>
          <w:szCs w:val="24"/>
        </w:rPr>
        <w:t>日止</w:t>
      </w:r>
      <w:r w:rsidRPr="00E14C30">
        <w:rPr>
          <w:rFonts w:ascii="Times New Roman" w:eastAsia="宋体" w:hAnsi="Times New Roman" w:cs="Times New Roman" w:hint="eastAsia"/>
          <w:sz w:val="24"/>
          <w:szCs w:val="24"/>
        </w:rPr>
        <w:lastRenderedPageBreak/>
        <w:t>非公开发行</w:t>
      </w:r>
      <w:r w:rsidRPr="00E14C30">
        <w:rPr>
          <w:rFonts w:ascii="Times New Roman" w:eastAsia="宋体" w:hAnsi="Times New Roman" w:cs="Times New Roman"/>
          <w:sz w:val="24"/>
          <w:szCs w:val="24"/>
        </w:rPr>
        <w:t>A</w:t>
      </w:r>
      <w:r w:rsidRPr="00E14C30">
        <w:rPr>
          <w:rFonts w:ascii="Times New Roman" w:eastAsia="宋体" w:hAnsi="Times New Roman" w:cs="Times New Roman"/>
          <w:sz w:val="24"/>
          <w:szCs w:val="24"/>
        </w:rPr>
        <w:t>股股票募集资金情况的验资报告》，京城股份截至</w:t>
      </w:r>
      <w:r w:rsidRPr="00E14C30">
        <w:rPr>
          <w:rFonts w:ascii="Times New Roman" w:eastAsia="宋体" w:hAnsi="Times New Roman" w:cs="Times New Roman"/>
          <w:sz w:val="24"/>
          <w:szCs w:val="24"/>
        </w:rPr>
        <w:t>2022</w:t>
      </w:r>
      <w:r w:rsidRPr="00E14C30">
        <w:rPr>
          <w:rFonts w:ascii="Times New Roman" w:eastAsia="宋体" w:hAnsi="Times New Roman" w:cs="Times New Roman"/>
          <w:sz w:val="24"/>
          <w:szCs w:val="24"/>
        </w:rPr>
        <w:t>年</w:t>
      </w:r>
      <w:r w:rsidRPr="00E14C30">
        <w:rPr>
          <w:rFonts w:ascii="Times New Roman" w:eastAsia="宋体" w:hAnsi="Times New Roman" w:cs="Times New Roman"/>
          <w:sz w:val="24"/>
          <w:szCs w:val="24"/>
        </w:rPr>
        <w:t>8</w:t>
      </w:r>
      <w:r w:rsidRPr="00E14C30">
        <w:rPr>
          <w:rFonts w:ascii="Times New Roman" w:eastAsia="宋体" w:hAnsi="Times New Roman" w:cs="Times New Roman"/>
          <w:sz w:val="24"/>
          <w:szCs w:val="24"/>
        </w:rPr>
        <w:t>月</w:t>
      </w:r>
      <w:r w:rsidRPr="00E14C30">
        <w:rPr>
          <w:rFonts w:ascii="Times New Roman" w:eastAsia="宋体" w:hAnsi="Times New Roman" w:cs="Times New Roman"/>
          <w:sz w:val="24"/>
          <w:szCs w:val="24"/>
        </w:rPr>
        <w:t>4</w:t>
      </w:r>
      <w:r w:rsidRPr="00E14C30">
        <w:rPr>
          <w:rFonts w:ascii="Times New Roman" w:eastAsia="宋体" w:hAnsi="Times New Roman" w:cs="Times New Roman" w:hint="eastAsia"/>
          <w:sz w:val="24"/>
          <w:szCs w:val="24"/>
        </w:rPr>
        <w:t>日止非公开发行</w:t>
      </w:r>
      <w:r w:rsidRPr="00E14C30">
        <w:rPr>
          <w:rFonts w:ascii="Times New Roman" w:eastAsia="宋体" w:hAnsi="Times New Roman" w:cs="Times New Roman"/>
          <w:sz w:val="24"/>
          <w:szCs w:val="24"/>
        </w:rPr>
        <w:t>A</w:t>
      </w:r>
      <w:r w:rsidRPr="00E14C30">
        <w:rPr>
          <w:rFonts w:ascii="Times New Roman" w:eastAsia="宋体" w:hAnsi="Times New Roman" w:cs="Times New Roman"/>
          <w:sz w:val="24"/>
          <w:szCs w:val="24"/>
        </w:rPr>
        <w:t>股股票</w:t>
      </w:r>
      <w:r w:rsidRPr="00E14C30">
        <w:rPr>
          <w:rFonts w:ascii="Times New Roman" w:eastAsia="宋体" w:hAnsi="Times New Roman" w:cs="Times New Roman"/>
          <w:sz w:val="24"/>
          <w:szCs w:val="24"/>
        </w:rPr>
        <w:t>10,784,674</w:t>
      </w:r>
      <w:r w:rsidRPr="00E14C30">
        <w:rPr>
          <w:rFonts w:ascii="Times New Roman" w:eastAsia="宋体" w:hAnsi="Times New Roman" w:cs="Times New Roman"/>
          <w:sz w:val="24"/>
          <w:szCs w:val="24"/>
        </w:rPr>
        <w:t>股，募集资金总额为人民币</w:t>
      </w:r>
      <w:r w:rsidRPr="00E14C30">
        <w:rPr>
          <w:rFonts w:ascii="Times New Roman" w:eastAsia="宋体" w:hAnsi="Times New Roman" w:cs="Times New Roman"/>
          <w:sz w:val="24"/>
          <w:szCs w:val="24"/>
        </w:rPr>
        <w:t>158,966,094.76</w:t>
      </w:r>
      <w:r w:rsidRPr="00E14C30">
        <w:rPr>
          <w:rFonts w:ascii="Times New Roman" w:eastAsia="宋体" w:hAnsi="Times New Roman" w:cs="Times New Roman" w:hint="eastAsia"/>
          <w:sz w:val="24"/>
          <w:szCs w:val="24"/>
        </w:rPr>
        <w:t>元。扣除本次发行发生的相关中介费用（不含税）人民币</w:t>
      </w:r>
      <w:r w:rsidRPr="00E14C30">
        <w:rPr>
          <w:rFonts w:ascii="Times New Roman" w:eastAsia="宋体" w:hAnsi="Times New Roman" w:cs="Times New Roman"/>
          <w:sz w:val="24"/>
          <w:szCs w:val="24"/>
        </w:rPr>
        <w:t>15,027,480.15</w:t>
      </w:r>
      <w:r w:rsidRPr="00E14C30">
        <w:rPr>
          <w:rFonts w:ascii="Times New Roman" w:eastAsia="宋体" w:hAnsi="Times New Roman" w:cs="Times New Roman"/>
          <w:sz w:val="24"/>
          <w:szCs w:val="24"/>
        </w:rPr>
        <w:t>元，募</w:t>
      </w:r>
      <w:r w:rsidRPr="00E14C30">
        <w:rPr>
          <w:rFonts w:ascii="Times New Roman" w:eastAsia="宋体" w:hAnsi="Times New Roman" w:cs="Times New Roman" w:hint="eastAsia"/>
          <w:sz w:val="24"/>
          <w:szCs w:val="24"/>
        </w:rPr>
        <w:t>集资金净额人民币</w:t>
      </w:r>
      <w:r w:rsidRPr="00E14C30">
        <w:rPr>
          <w:rFonts w:ascii="Times New Roman" w:eastAsia="宋体" w:hAnsi="Times New Roman" w:cs="Times New Roman"/>
          <w:sz w:val="24"/>
          <w:szCs w:val="24"/>
        </w:rPr>
        <w:t>143,938,614.61</w:t>
      </w:r>
      <w:r w:rsidRPr="00E14C30">
        <w:rPr>
          <w:rFonts w:ascii="Times New Roman" w:eastAsia="宋体" w:hAnsi="Times New Roman" w:cs="Times New Roman"/>
          <w:sz w:val="24"/>
          <w:szCs w:val="24"/>
        </w:rPr>
        <w:t>元。截至</w:t>
      </w:r>
      <w:r w:rsidRPr="00E14C30">
        <w:rPr>
          <w:rFonts w:ascii="Times New Roman" w:eastAsia="宋体" w:hAnsi="Times New Roman" w:cs="Times New Roman"/>
          <w:sz w:val="24"/>
          <w:szCs w:val="24"/>
        </w:rPr>
        <w:t>2022</w:t>
      </w:r>
      <w:r w:rsidRPr="00E14C30">
        <w:rPr>
          <w:rFonts w:ascii="Times New Roman" w:eastAsia="宋体" w:hAnsi="Times New Roman" w:cs="Times New Roman"/>
          <w:sz w:val="24"/>
          <w:szCs w:val="24"/>
        </w:rPr>
        <w:t>年</w:t>
      </w:r>
      <w:r w:rsidRPr="00E14C30">
        <w:rPr>
          <w:rFonts w:ascii="Times New Roman" w:eastAsia="宋体" w:hAnsi="Times New Roman" w:cs="Times New Roman"/>
          <w:sz w:val="24"/>
          <w:szCs w:val="24"/>
        </w:rPr>
        <w:t>8</w:t>
      </w:r>
      <w:r w:rsidRPr="00E14C30">
        <w:rPr>
          <w:rFonts w:ascii="Times New Roman" w:eastAsia="宋体" w:hAnsi="Times New Roman" w:cs="Times New Roman"/>
          <w:sz w:val="24"/>
          <w:szCs w:val="24"/>
        </w:rPr>
        <w:t>月</w:t>
      </w:r>
      <w:r w:rsidRPr="00E14C30">
        <w:rPr>
          <w:rFonts w:ascii="Times New Roman" w:eastAsia="宋体" w:hAnsi="Times New Roman" w:cs="Times New Roman"/>
          <w:sz w:val="24"/>
          <w:szCs w:val="24"/>
        </w:rPr>
        <w:t>4</w:t>
      </w:r>
      <w:r w:rsidRPr="00E14C30">
        <w:rPr>
          <w:rFonts w:ascii="Times New Roman" w:eastAsia="宋体" w:hAnsi="Times New Roman" w:cs="Times New Roman"/>
          <w:sz w:val="24"/>
          <w:szCs w:val="24"/>
        </w:rPr>
        <w:t>日止，京城股份已收</w:t>
      </w:r>
      <w:r w:rsidRPr="00E14C30">
        <w:rPr>
          <w:rFonts w:ascii="Times New Roman" w:eastAsia="宋体" w:hAnsi="Times New Roman" w:cs="Times New Roman" w:hint="eastAsia"/>
          <w:sz w:val="24"/>
          <w:szCs w:val="24"/>
        </w:rPr>
        <w:t>到上述资金</w:t>
      </w:r>
      <w:r w:rsidRPr="00E14C30">
        <w:rPr>
          <w:rFonts w:ascii="Times New Roman" w:eastAsia="宋体" w:hAnsi="Times New Roman" w:cs="Times New Roman"/>
          <w:sz w:val="24"/>
          <w:szCs w:val="24"/>
        </w:rPr>
        <w:t>143,938,614.61</w:t>
      </w:r>
      <w:r w:rsidRPr="00E14C30">
        <w:rPr>
          <w:rFonts w:ascii="Times New Roman" w:eastAsia="宋体" w:hAnsi="Times New Roman" w:cs="Times New Roman"/>
          <w:sz w:val="24"/>
          <w:szCs w:val="24"/>
        </w:rPr>
        <w:t>元，其中人民币</w:t>
      </w:r>
      <w:r w:rsidRPr="00E14C30">
        <w:rPr>
          <w:rFonts w:ascii="Times New Roman" w:eastAsia="宋体" w:hAnsi="Times New Roman" w:cs="Times New Roman"/>
          <w:sz w:val="24"/>
          <w:szCs w:val="24"/>
        </w:rPr>
        <w:t>10,784,674.00</w:t>
      </w:r>
      <w:r w:rsidRPr="00E14C30">
        <w:rPr>
          <w:rFonts w:ascii="Times New Roman" w:eastAsia="宋体" w:hAnsi="Times New Roman" w:cs="Times New Roman"/>
          <w:sz w:val="24"/>
          <w:szCs w:val="24"/>
        </w:rPr>
        <w:t>元计入注册资本（股本），</w:t>
      </w:r>
      <w:r w:rsidRPr="00E14C30">
        <w:rPr>
          <w:rFonts w:ascii="Times New Roman" w:eastAsia="宋体" w:hAnsi="Times New Roman" w:cs="Times New Roman" w:hint="eastAsia"/>
          <w:sz w:val="24"/>
          <w:szCs w:val="24"/>
        </w:rPr>
        <w:t>在扣除京城股份发行权益性工具的交易费用后，其余计入资本公积。</w:t>
      </w:r>
    </w:p>
    <w:p w14:paraId="2AC06175" w14:textId="56433C23" w:rsidR="00E14C30" w:rsidRPr="00560F5A" w:rsidRDefault="00E14C30" w:rsidP="00E14C30">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560F5A">
        <w:rPr>
          <w:rFonts w:ascii="Times New Roman" w:eastAsia="宋体" w:hAnsi="Times New Roman" w:cs="Times New Roman" w:hint="eastAsia"/>
          <w:b/>
          <w:bCs/>
          <w:sz w:val="24"/>
          <w:szCs w:val="24"/>
        </w:rPr>
        <w:t>（</w:t>
      </w:r>
      <w:r w:rsidR="00560F5A" w:rsidRPr="00560F5A">
        <w:rPr>
          <w:rFonts w:ascii="Times New Roman" w:eastAsia="宋体" w:hAnsi="Times New Roman" w:cs="Times New Roman"/>
          <w:b/>
          <w:bCs/>
          <w:sz w:val="24"/>
          <w:szCs w:val="24"/>
        </w:rPr>
        <w:t>2</w:t>
      </w:r>
      <w:r w:rsidRPr="00560F5A">
        <w:rPr>
          <w:rFonts w:ascii="Times New Roman" w:eastAsia="宋体" w:hAnsi="Times New Roman" w:cs="Times New Roman" w:hint="eastAsia"/>
          <w:b/>
          <w:bCs/>
          <w:sz w:val="24"/>
          <w:szCs w:val="24"/>
        </w:rPr>
        <w:t>）新增股份登记情况</w:t>
      </w:r>
    </w:p>
    <w:p w14:paraId="23F645E3" w14:textId="1E464537" w:rsidR="00E14C30" w:rsidRDefault="00E14C30" w:rsidP="00E14C30">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E14C30">
        <w:rPr>
          <w:rFonts w:ascii="Times New Roman" w:eastAsia="宋体" w:hAnsi="Times New Roman" w:cs="Times New Roman" w:hint="eastAsia"/>
          <w:sz w:val="24"/>
          <w:szCs w:val="24"/>
        </w:rPr>
        <w:t>根据中登公司上海分公司出具的《中国证券登记结算有限责任公司上海分公司证券变更登记证明》，上市公司已办理完毕本次募集配套资金的新增股份登记。上市公司本次交易发行股份募集配套资金项下非公开发行新股数量为</w:t>
      </w:r>
      <w:r w:rsidRPr="00E14C30">
        <w:rPr>
          <w:rFonts w:ascii="Times New Roman" w:eastAsia="宋体" w:hAnsi="Times New Roman" w:cs="Times New Roman"/>
          <w:sz w:val="24"/>
          <w:szCs w:val="24"/>
        </w:rPr>
        <w:t>10,784,674</w:t>
      </w:r>
      <w:r w:rsidRPr="00E14C30">
        <w:rPr>
          <w:rFonts w:ascii="Times New Roman" w:eastAsia="宋体" w:hAnsi="Times New Roman" w:cs="Times New Roman"/>
          <w:sz w:val="24"/>
          <w:szCs w:val="24"/>
        </w:rPr>
        <w:t>股，均为有限售条件的流通股，本次发行完成后，上市公司的股份</w:t>
      </w:r>
      <w:r w:rsidRPr="00E14C30">
        <w:rPr>
          <w:rFonts w:ascii="Times New Roman" w:eastAsia="宋体" w:hAnsi="Times New Roman" w:cs="Times New Roman" w:hint="eastAsia"/>
          <w:sz w:val="24"/>
          <w:szCs w:val="24"/>
        </w:rPr>
        <w:t>数量为</w:t>
      </w:r>
      <w:r w:rsidRPr="00E14C30">
        <w:rPr>
          <w:rFonts w:ascii="Times New Roman" w:eastAsia="宋体" w:hAnsi="Times New Roman" w:cs="Times New Roman"/>
          <w:sz w:val="24"/>
          <w:szCs w:val="24"/>
        </w:rPr>
        <w:t>542,265,988</w:t>
      </w:r>
      <w:r w:rsidRPr="00E14C30">
        <w:rPr>
          <w:rFonts w:ascii="Times New Roman" w:eastAsia="宋体" w:hAnsi="Times New Roman" w:cs="Times New Roman"/>
          <w:sz w:val="24"/>
          <w:szCs w:val="24"/>
        </w:rPr>
        <w:t>股。</w:t>
      </w:r>
    </w:p>
    <w:p w14:paraId="1600E747" w14:textId="306BDE27" w:rsidR="00080608" w:rsidRPr="003F45D2" w:rsidRDefault="00080608" w:rsidP="003F45D2">
      <w:pPr>
        <w:adjustRightInd w:val="0"/>
        <w:snapToGrid w:val="0"/>
        <w:spacing w:beforeLines="50" w:before="156" w:line="360" w:lineRule="auto"/>
        <w:ind w:firstLineChars="200" w:firstLine="562"/>
        <w:outlineLvl w:val="1"/>
        <w:rPr>
          <w:rFonts w:ascii="黑体" w:eastAsia="黑体" w:hAnsi="黑体" w:cs="Times New Roman"/>
          <w:b/>
          <w:bCs/>
          <w:sz w:val="28"/>
          <w:szCs w:val="28"/>
        </w:rPr>
      </w:pPr>
      <w:bookmarkStart w:id="9" w:name="_Toc130791059"/>
      <w:r w:rsidRPr="003F45D2">
        <w:rPr>
          <w:rFonts w:ascii="黑体" w:eastAsia="黑体" w:hAnsi="黑体" w:cs="Times New Roman" w:hint="eastAsia"/>
          <w:b/>
          <w:bCs/>
          <w:sz w:val="28"/>
          <w:szCs w:val="28"/>
        </w:rPr>
        <w:t>（</w:t>
      </w:r>
      <w:r w:rsidR="003F17D8">
        <w:rPr>
          <w:rFonts w:ascii="黑体" w:eastAsia="黑体" w:hAnsi="黑体" w:cs="Times New Roman" w:hint="eastAsia"/>
          <w:b/>
          <w:bCs/>
          <w:sz w:val="28"/>
          <w:szCs w:val="28"/>
        </w:rPr>
        <w:t>三</w:t>
      </w:r>
      <w:r w:rsidRPr="003F45D2">
        <w:rPr>
          <w:rFonts w:ascii="黑体" w:eastAsia="黑体" w:hAnsi="黑体" w:cs="Times New Roman" w:hint="eastAsia"/>
          <w:b/>
          <w:bCs/>
          <w:sz w:val="28"/>
          <w:szCs w:val="28"/>
        </w:rPr>
        <w:t>）独立财务顾问核查意见</w:t>
      </w:r>
      <w:bookmarkEnd w:id="9"/>
    </w:p>
    <w:p w14:paraId="7CEF9D73" w14:textId="38DB93EB" w:rsidR="00080608" w:rsidRDefault="00CC132C" w:rsidP="003F17D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CC132C">
        <w:rPr>
          <w:rFonts w:ascii="Times New Roman" w:eastAsia="宋体" w:hAnsi="Times New Roman" w:cs="Times New Roman" w:hint="eastAsia"/>
          <w:sz w:val="24"/>
          <w:szCs w:val="24"/>
        </w:rPr>
        <w:t>经核查，本独立财务顾问认为：</w:t>
      </w:r>
      <w:r w:rsidR="003F17D8" w:rsidRPr="003F17D8">
        <w:rPr>
          <w:rFonts w:ascii="Times New Roman" w:eastAsia="宋体" w:hAnsi="Times New Roman" w:cs="Times New Roman" w:hint="eastAsia"/>
          <w:sz w:val="24"/>
          <w:szCs w:val="24"/>
        </w:rPr>
        <w:t>本次交易已获得了必要的批准或核准，且已按照有关法律法规的规定履行了相应的信息披露义务，符合《公司法》《证券法》《重组管理办法》等法律法规的规定。</w:t>
      </w:r>
      <w:r w:rsidR="003F17D8" w:rsidRPr="00CC132C">
        <w:rPr>
          <w:rFonts w:ascii="Times New Roman" w:eastAsia="宋体" w:hAnsi="Times New Roman" w:cs="Times New Roman" w:hint="eastAsia"/>
          <w:sz w:val="24"/>
          <w:szCs w:val="24"/>
        </w:rPr>
        <w:t>本次交易涉及标的资产的过户手续已经办理完毕</w:t>
      </w:r>
      <w:r w:rsidR="003F17D8" w:rsidRPr="003F17D8">
        <w:rPr>
          <w:rFonts w:ascii="Times New Roman" w:eastAsia="宋体" w:hAnsi="Times New Roman" w:cs="Times New Roman" w:hint="eastAsia"/>
          <w:sz w:val="24"/>
          <w:szCs w:val="24"/>
        </w:rPr>
        <w:t>，标的资产已经完成相应的工商变更</w:t>
      </w:r>
      <w:r w:rsidR="003F17D8">
        <w:rPr>
          <w:rFonts w:ascii="Times New Roman" w:eastAsia="宋体" w:hAnsi="Times New Roman" w:cs="Times New Roman" w:hint="eastAsia"/>
          <w:sz w:val="24"/>
          <w:szCs w:val="24"/>
        </w:rPr>
        <w:t>。</w:t>
      </w:r>
      <w:r w:rsidRPr="00CC132C">
        <w:rPr>
          <w:rFonts w:ascii="Times New Roman" w:eastAsia="宋体" w:hAnsi="Times New Roman" w:cs="Times New Roman" w:hint="eastAsia"/>
          <w:sz w:val="24"/>
          <w:szCs w:val="24"/>
        </w:rPr>
        <w:t>本次</w:t>
      </w:r>
      <w:r>
        <w:rPr>
          <w:rFonts w:ascii="Times New Roman" w:eastAsia="宋体" w:hAnsi="Times New Roman" w:cs="Times New Roman" w:hint="eastAsia"/>
          <w:sz w:val="24"/>
          <w:szCs w:val="24"/>
        </w:rPr>
        <w:t>交易</w:t>
      </w:r>
      <w:r w:rsidRPr="00CC132C">
        <w:rPr>
          <w:rFonts w:ascii="Times New Roman" w:eastAsia="宋体" w:hAnsi="Times New Roman" w:cs="Times New Roman" w:hint="eastAsia"/>
          <w:sz w:val="24"/>
          <w:szCs w:val="24"/>
        </w:rPr>
        <w:t>涉及的新增股份已在</w:t>
      </w:r>
      <w:r>
        <w:rPr>
          <w:rFonts w:ascii="Times New Roman" w:eastAsia="宋体" w:hAnsi="Times New Roman" w:cs="Times New Roman" w:hint="eastAsia"/>
          <w:sz w:val="24"/>
          <w:szCs w:val="24"/>
        </w:rPr>
        <w:t>中登公司</w:t>
      </w:r>
      <w:r w:rsidRPr="00CC132C">
        <w:rPr>
          <w:rFonts w:ascii="Times New Roman" w:eastAsia="宋体" w:hAnsi="Times New Roman" w:cs="Times New Roman" w:hint="eastAsia"/>
          <w:sz w:val="24"/>
          <w:szCs w:val="24"/>
        </w:rPr>
        <w:t>上海分公司办理了股份登记</w:t>
      </w:r>
      <w:r w:rsidR="003F17D8" w:rsidRPr="003F17D8">
        <w:rPr>
          <w:rFonts w:ascii="Times New Roman" w:eastAsia="宋体" w:hAnsi="Times New Roman" w:cs="Times New Roman" w:hint="eastAsia"/>
          <w:sz w:val="24"/>
          <w:szCs w:val="24"/>
        </w:rPr>
        <w:t>。</w:t>
      </w:r>
    </w:p>
    <w:p w14:paraId="214ED0A4" w14:textId="645612EC" w:rsidR="00080608" w:rsidRPr="00080608" w:rsidRDefault="00080608" w:rsidP="00080608">
      <w:pPr>
        <w:adjustRightInd w:val="0"/>
        <w:snapToGrid w:val="0"/>
        <w:spacing w:beforeLines="50" w:before="156" w:line="360" w:lineRule="auto"/>
        <w:outlineLvl w:val="0"/>
        <w:rPr>
          <w:rFonts w:ascii="黑体" w:eastAsia="黑体" w:hAnsi="黑体" w:cs="Times New Roman"/>
          <w:b/>
          <w:bCs/>
          <w:sz w:val="32"/>
          <w:szCs w:val="32"/>
        </w:rPr>
      </w:pPr>
      <w:bookmarkStart w:id="10" w:name="_Toc130791060"/>
      <w:r w:rsidRPr="00080608">
        <w:rPr>
          <w:rFonts w:ascii="黑体" w:eastAsia="黑体" w:hAnsi="黑体" w:cs="Times New Roman" w:hint="eastAsia"/>
          <w:b/>
          <w:bCs/>
          <w:sz w:val="32"/>
          <w:szCs w:val="32"/>
        </w:rPr>
        <w:t>二、</w:t>
      </w:r>
      <w:r w:rsidRPr="00080608">
        <w:rPr>
          <w:rFonts w:ascii="黑体" w:eastAsia="黑体" w:hAnsi="黑体" w:cs="Times New Roman"/>
          <w:b/>
          <w:bCs/>
          <w:sz w:val="32"/>
          <w:szCs w:val="32"/>
        </w:rPr>
        <w:t>交易各方承诺的履行情况</w:t>
      </w:r>
      <w:bookmarkEnd w:id="10"/>
    </w:p>
    <w:p w14:paraId="319B3A19" w14:textId="77777777" w:rsidR="00023641" w:rsidRPr="00023641" w:rsidRDefault="00023641" w:rsidP="00023641">
      <w:pPr>
        <w:adjustRightInd w:val="0"/>
        <w:snapToGrid w:val="0"/>
        <w:spacing w:beforeLines="50" w:before="156" w:line="360" w:lineRule="auto"/>
        <w:ind w:firstLineChars="200" w:firstLine="562"/>
        <w:outlineLvl w:val="1"/>
        <w:rPr>
          <w:rFonts w:ascii="黑体" w:eastAsia="黑体" w:hAnsi="黑体" w:cs="Times New Roman"/>
          <w:b/>
          <w:bCs/>
          <w:sz w:val="28"/>
          <w:szCs w:val="28"/>
        </w:rPr>
      </w:pPr>
      <w:bookmarkStart w:id="11" w:name="_Toc130791061"/>
      <w:r w:rsidRPr="00023641">
        <w:rPr>
          <w:rFonts w:ascii="黑体" w:eastAsia="黑体" w:hAnsi="黑体" w:cs="Times New Roman" w:hint="eastAsia"/>
          <w:b/>
          <w:bCs/>
          <w:sz w:val="28"/>
          <w:szCs w:val="28"/>
        </w:rPr>
        <w:t>（一）交易各方当事人作出的重要承诺情况</w:t>
      </w:r>
      <w:bookmarkEnd w:id="11"/>
    </w:p>
    <w:p w14:paraId="62DE05F1" w14:textId="09D8F5F5" w:rsidR="00080608" w:rsidRDefault="00023641" w:rsidP="0008060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023641">
        <w:rPr>
          <w:rFonts w:ascii="Times New Roman" w:eastAsia="宋体" w:hAnsi="Times New Roman" w:cs="Times New Roman" w:hint="eastAsia"/>
          <w:sz w:val="24"/>
          <w:szCs w:val="24"/>
        </w:rPr>
        <w:t>在本次交易过程中，</w:t>
      </w:r>
      <w:r>
        <w:rPr>
          <w:rFonts w:ascii="Times New Roman" w:eastAsia="宋体" w:hAnsi="Times New Roman" w:cs="Times New Roman" w:hint="eastAsia"/>
          <w:sz w:val="24"/>
          <w:szCs w:val="24"/>
        </w:rPr>
        <w:t>相关方</w:t>
      </w:r>
      <w:r w:rsidRPr="00023641">
        <w:rPr>
          <w:rFonts w:ascii="Times New Roman" w:eastAsia="宋体" w:hAnsi="Times New Roman" w:cs="Times New Roman" w:hint="eastAsia"/>
          <w:sz w:val="24"/>
          <w:szCs w:val="24"/>
        </w:rPr>
        <w:t>作出</w:t>
      </w:r>
      <w:r>
        <w:rPr>
          <w:rFonts w:ascii="Times New Roman" w:eastAsia="宋体" w:hAnsi="Times New Roman" w:cs="Times New Roman" w:hint="eastAsia"/>
          <w:sz w:val="24"/>
          <w:szCs w:val="24"/>
        </w:rPr>
        <w:t>的重要</w:t>
      </w:r>
      <w:r w:rsidRPr="00023641">
        <w:rPr>
          <w:rFonts w:ascii="Times New Roman" w:eastAsia="宋体" w:hAnsi="Times New Roman" w:cs="Times New Roman" w:hint="eastAsia"/>
          <w:sz w:val="24"/>
          <w:szCs w:val="24"/>
        </w:rPr>
        <w:t>承诺如下：</w:t>
      </w:r>
    </w:p>
    <w:tbl>
      <w:tblPr>
        <w:tblW w:w="8522" w:type="dxa"/>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101"/>
        <w:gridCol w:w="850"/>
        <w:gridCol w:w="6571"/>
      </w:tblGrid>
      <w:tr w:rsidR="00023641" w14:paraId="6F3D018D" w14:textId="77777777" w:rsidTr="00023641">
        <w:trPr>
          <w:trHeight w:val="397"/>
          <w:tblHeader/>
        </w:trPr>
        <w:tc>
          <w:tcPr>
            <w:tcW w:w="1101" w:type="dxa"/>
            <w:vAlign w:val="center"/>
          </w:tcPr>
          <w:p w14:paraId="2D2B14B7" w14:textId="77777777" w:rsidR="00023641" w:rsidRDefault="00023641" w:rsidP="00911EE9">
            <w:pPr>
              <w:widowControl/>
              <w:jc w:val="center"/>
              <w:rPr>
                <w:rFonts w:ascii="Times New Roman" w:eastAsia="宋体" w:hAnsi="Times New Roman"/>
                <w:b/>
                <w:color w:val="000000"/>
              </w:rPr>
            </w:pPr>
            <w:r>
              <w:rPr>
                <w:rFonts w:ascii="Times New Roman" w:eastAsia="宋体" w:hAnsi="Times New Roman"/>
                <w:b/>
                <w:color w:val="000000"/>
              </w:rPr>
              <w:t>承诺名称</w:t>
            </w:r>
          </w:p>
        </w:tc>
        <w:tc>
          <w:tcPr>
            <w:tcW w:w="850" w:type="dxa"/>
            <w:vAlign w:val="center"/>
          </w:tcPr>
          <w:p w14:paraId="68C688BE" w14:textId="77777777" w:rsidR="00023641" w:rsidRDefault="00023641" w:rsidP="00911EE9">
            <w:pPr>
              <w:widowControl/>
              <w:jc w:val="center"/>
              <w:rPr>
                <w:rFonts w:ascii="Times New Roman" w:eastAsia="宋体" w:hAnsi="Times New Roman"/>
                <w:b/>
                <w:color w:val="000000"/>
              </w:rPr>
            </w:pPr>
            <w:r>
              <w:rPr>
                <w:rFonts w:ascii="Times New Roman" w:eastAsia="宋体" w:hAnsi="Times New Roman"/>
                <w:b/>
                <w:color w:val="000000"/>
              </w:rPr>
              <w:t>承诺方</w:t>
            </w:r>
          </w:p>
        </w:tc>
        <w:tc>
          <w:tcPr>
            <w:tcW w:w="6571" w:type="dxa"/>
            <w:vAlign w:val="center"/>
          </w:tcPr>
          <w:p w14:paraId="2378E02E" w14:textId="77777777" w:rsidR="00023641" w:rsidRDefault="00023641" w:rsidP="00911EE9">
            <w:pPr>
              <w:widowControl/>
              <w:jc w:val="center"/>
              <w:rPr>
                <w:rFonts w:ascii="Times New Roman" w:eastAsia="宋体" w:hAnsi="Times New Roman"/>
                <w:b/>
                <w:color w:val="000000"/>
              </w:rPr>
            </w:pPr>
            <w:r>
              <w:rPr>
                <w:rFonts w:ascii="Times New Roman" w:eastAsia="宋体" w:hAnsi="Times New Roman"/>
                <w:b/>
                <w:color w:val="000000"/>
              </w:rPr>
              <w:t>承诺的主要内容</w:t>
            </w:r>
          </w:p>
        </w:tc>
      </w:tr>
      <w:tr w:rsidR="00023641" w14:paraId="5CEBF4F3" w14:textId="77777777" w:rsidTr="00023641">
        <w:trPr>
          <w:trHeight w:val="397"/>
        </w:trPr>
        <w:tc>
          <w:tcPr>
            <w:tcW w:w="1101" w:type="dxa"/>
            <w:vMerge w:val="restart"/>
            <w:vAlign w:val="center"/>
          </w:tcPr>
          <w:p w14:paraId="12716AF2" w14:textId="77777777" w:rsidR="00023641" w:rsidRDefault="00023641" w:rsidP="00911EE9">
            <w:pPr>
              <w:widowControl/>
              <w:jc w:val="center"/>
              <w:rPr>
                <w:rFonts w:ascii="Times New Roman" w:eastAsia="宋体" w:hAnsi="Times New Roman"/>
                <w:color w:val="000000"/>
              </w:rPr>
            </w:pPr>
            <w:bookmarkStart w:id="12" w:name="_Hlk4705454"/>
            <w:r>
              <w:rPr>
                <w:rFonts w:ascii="Times New Roman" w:eastAsia="宋体" w:hAnsi="Times New Roman"/>
                <w:color w:val="000000"/>
              </w:rPr>
              <w:t>关于所提供的信息真实、准确、完整的承诺函</w:t>
            </w:r>
          </w:p>
        </w:tc>
        <w:tc>
          <w:tcPr>
            <w:tcW w:w="850" w:type="dxa"/>
            <w:vAlign w:val="center"/>
          </w:tcPr>
          <w:p w14:paraId="24208EF9"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上市公司</w:t>
            </w:r>
          </w:p>
        </w:tc>
        <w:tc>
          <w:tcPr>
            <w:tcW w:w="6571" w:type="dxa"/>
            <w:vAlign w:val="center"/>
          </w:tcPr>
          <w:p w14:paraId="10199DC2"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1</w:t>
            </w:r>
            <w:r>
              <w:rPr>
                <w:rFonts w:ascii="Times New Roman" w:eastAsia="宋体" w:hAnsi="Times New Roman"/>
                <w:color w:val="000000"/>
              </w:rPr>
              <w:t>、本公司已提供了与本次交易相关的信息和文件（包括但不限于原始书面材料、副本材料或口头信息等），本公司保证所提供的文件资料的副本或复印件与正本或原件一致，且该等文件资料的签字与印章都是真实的，该等文件的签署人业经合法授权并有效签署该等文件；保证为本次交易所提供的有关信息真实、准确和完整，不存在虚假记载、误导性陈述或者重大遗漏，并对所提供信息的真实性、准确性和完整性承担个别和连带的法律责任。</w:t>
            </w:r>
          </w:p>
          <w:p w14:paraId="41C5D0E7"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lastRenderedPageBreak/>
              <w:t>2</w:t>
            </w:r>
            <w:r>
              <w:rPr>
                <w:rFonts w:ascii="Times New Roman" w:eastAsia="宋体" w:hAnsi="Times New Roman"/>
                <w:color w:val="000000"/>
              </w:rPr>
              <w:t>、本公司关于本次交易的信息披露和申请文件不存在虚假记载、误导性陈述或者重大遗漏。如本次交易因涉嫌所提供或者披露的信息存在虚假记载、误导性陈述或者重大遗漏，给投资者造成损失的，本公司将依法承担赔偿责任。</w:t>
            </w:r>
          </w:p>
        </w:tc>
        <w:bookmarkEnd w:id="12"/>
      </w:tr>
      <w:tr w:rsidR="00023641" w14:paraId="7956CFA2" w14:textId="77777777" w:rsidTr="00023641">
        <w:trPr>
          <w:trHeight w:val="397"/>
        </w:trPr>
        <w:tc>
          <w:tcPr>
            <w:tcW w:w="1101" w:type="dxa"/>
            <w:vMerge/>
            <w:vAlign w:val="center"/>
          </w:tcPr>
          <w:p w14:paraId="6320EF9B" w14:textId="77777777" w:rsidR="00023641" w:rsidRDefault="00023641" w:rsidP="00911EE9">
            <w:pPr>
              <w:widowControl/>
              <w:jc w:val="left"/>
              <w:rPr>
                <w:rFonts w:ascii="Times New Roman" w:eastAsia="宋体" w:hAnsi="Times New Roman"/>
                <w:color w:val="000000"/>
              </w:rPr>
            </w:pPr>
          </w:p>
        </w:tc>
        <w:tc>
          <w:tcPr>
            <w:tcW w:w="850" w:type="dxa"/>
            <w:vAlign w:val="center"/>
          </w:tcPr>
          <w:p w14:paraId="01950BA4"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上市公司董事、监事、高级管理人员</w:t>
            </w:r>
          </w:p>
        </w:tc>
        <w:tc>
          <w:tcPr>
            <w:tcW w:w="6571" w:type="dxa"/>
            <w:vAlign w:val="center"/>
          </w:tcPr>
          <w:p w14:paraId="4DEC4F7F"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1</w:t>
            </w:r>
            <w:r>
              <w:rPr>
                <w:rFonts w:ascii="Times New Roman" w:eastAsia="宋体" w:hAnsi="Times New Roman"/>
                <w:color w:val="000000"/>
              </w:rPr>
              <w:t>、本人已提供了与本次交易相关的信息和文件（包括但不限于原始书面材料、副本材料或口头信息等），本人保证所提供的文件资料的副本或复印件与正本或原件一致，且该等文件资料的签字与印章都是真实的，该等文件的签署人业经合法授权并有效签署该等文件；保证为本次交易所提供的有关信息真实、准确和完整，不存在虚假记载、误导性陈述或者重大遗漏，并对所提供信息的真实性、准确性和完整性承担个别和连带的法律责任。</w:t>
            </w:r>
          </w:p>
          <w:p w14:paraId="7DB28876"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2</w:t>
            </w:r>
            <w:r>
              <w:rPr>
                <w:rFonts w:ascii="Times New Roman" w:eastAsia="宋体" w:hAnsi="Times New Roman"/>
                <w:color w:val="000000"/>
              </w:rPr>
              <w:t>、本人关于本次交易的信息披露和申请文件不存在虚假记载、误导性陈述或者重大遗漏。如本次交易因涉嫌所提供或者披露的信息存在虚假记载、误导性陈述或者重大遗漏，给京城股份或投资者造成损失的，本人将依法承担赔偿责任。</w:t>
            </w:r>
          </w:p>
          <w:p w14:paraId="452A0D8E"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3</w:t>
            </w:r>
            <w:r>
              <w:rPr>
                <w:rFonts w:ascii="Times New Roman" w:eastAsia="宋体" w:hAnsi="Times New Roman"/>
                <w:color w:val="000000"/>
              </w:rPr>
              <w:t>、如本次交易因涉嫌所提供或者披露的信息存在虚假记载、误导性陈述或者重大遗漏，被司法机关立案侦查或者被中国证券监督管理委员会立案调查的，在形成调查结论以前，本人不转让在京城股份拥有权益的股份（如有）</w:t>
            </w:r>
            <w:r>
              <w:rPr>
                <w:rFonts w:ascii="Times New Roman" w:eastAsia="宋体" w:hAnsi="Times New Roman" w:hint="eastAsia"/>
                <w:color w:val="000000"/>
              </w:rPr>
              <w:t>，</w:t>
            </w:r>
            <w:r>
              <w:rPr>
                <w:rFonts w:ascii="Times New Roman" w:eastAsia="宋体" w:hAnsi="Times New Roman"/>
                <w:color w:val="000000"/>
              </w:rPr>
              <w:t>并于收到立案稽查通知的两个交易日内将暂停转让的书面申请和股票账户提交京城股份董事会，由董事会代本人向证券交易所和登记结算公司申请锁定；未在两个交易日内提交锁定申请的，授权董事会核实后直接向证券交易所和登记结算公司报送本人的身份信息和账户信息并申请锁定；董事会未向证券交易所和登记结算公司报送本人的身份信息和账户信息的，授权证券交易所和登记结算公司直接锁定相关股份。如调查结论发现存在违法违规情节，本人承诺锁定股份自愿用于相关投资者赔偿安排。</w:t>
            </w:r>
          </w:p>
        </w:tc>
      </w:tr>
      <w:tr w:rsidR="00023641" w14:paraId="3EFD8563" w14:textId="77777777" w:rsidTr="00023641">
        <w:trPr>
          <w:trHeight w:val="397"/>
        </w:trPr>
        <w:tc>
          <w:tcPr>
            <w:tcW w:w="1101" w:type="dxa"/>
            <w:vMerge/>
            <w:vAlign w:val="center"/>
          </w:tcPr>
          <w:p w14:paraId="12686BE5" w14:textId="77777777" w:rsidR="00023641" w:rsidRDefault="00023641" w:rsidP="00911EE9">
            <w:pPr>
              <w:widowControl/>
              <w:jc w:val="left"/>
              <w:rPr>
                <w:rFonts w:ascii="Times New Roman" w:eastAsia="宋体" w:hAnsi="Times New Roman"/>
                <w:color w:val="000000"/>
              </w:rPr>
            </w:pPr>
          </w:p>
        </w:tc>
        <w:tc>
          <w:tcPr>
            <w:tcW w:w="850" w:type="dxa"/>
            <w:vAlign w:val="center"/>
          </w:tcPr>
          <w:p w14:paraId="4AFFF55A"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上市公司控股股东</w:t>
            </w:r>
            <w:r>
              <w:rPr>
                <w:rFonts w:ascii="Times New Roman" w:eastAsia="宋体" w:hAnsi="Times New Roman" w:hint="eastAsia"/>
                <w:color w:val="000000"/>
              </w:rPr>
              <w:t>、实际控制人</w:t>
            </w:r>
          </w:p>
        </w:tc>
        <w:tc>
          <w:tcPr>
            <w:tcW w:w="6571" w:type="dxa"/>
            <w:vAlign w:val="center"/>
          </w:tcPr>
          <w:p w14:paraId="58744A45"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rPr>
              <w:t>、本公司已提供了与本次交易相关的信息和文件（包括但不限于原始书面材料、副本材料或口头信息等），本公司保证所提供的文件资料的副本或复印件与正本或原件一致，且该等文件资料的签字与印章都是真实的，该等文件的签署人业经合法授权并有效签署该等文件；保证为本次交易所提供的有关信息真实、准确和完整，不存在虚假记载、误导性陈述或者重大遗漏，并对所提供信息的真实性、准确性和完整性承担个别和连带的法律责任。</w:t>
            </w:r>
          </w:p>
          <w:p w14:paraId="00522B56"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rPr>
              <w:t>、本公司保证关于本次交易的信息披露和申请文件不存在虚假记载、误导性陈述或者重大遗漏。如本次交易因涉嫌所提供或者披露的信息存在虚假记载、误导性陈述或者重大遗漏，给京城股份或投资者造成损失的，本公司将依法承担连带赔偿责任。</w:t>
            </w:r>
          </w:p>
          <w:p w14:paraId="6B5535CA"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rPr>
              <w:t>3</w:t>
            </w:r>
            <w:r>
              <w:rPr>
                <w:rFonts w:ascii="Times New Roman" w:eastAsia="宋体" w:hAnsi="Times New Roman"/>
              </w:rPr>
              <w:t>、如本次交易因涉嫌所提供或者披露的信息存在虚假记载、误导性陈述或者重大遗漏，被司法机关立案侦查或者被中国证券监督管理委员会立案调查的，在形成调查结论以前，本公司不转让在京城股份拥有权益的股份</w:t>
            </w:r>
            <w:r>
              <w:rPr>
                <w:rFonts w:ascii="Times New Roman" w:eastAsia="宋体" w:hAnsi="Times New Roman" w:hint="eastAsia"/>
              </w:rPr>
              <w:t>，</w:t>
            </w:r>
            <w:r>
              <w:rPr>
                <w:rFonts w:ascii="Times New Roman" w:eastAsia="宋体" w:hAnsi="Times New Roman"/>
              </w:rPr>
              <w:t>并于收到立案稽查通知的两个交易日内将暂停转让的书面申请和股票账户提交京城股份董事会，由董事会代本公司向证券交易所和登记结算公司申请锁定；未在两个交易日内提交锁定申请</w:t>
            </w:r>
            <w:r>
              <w:rPr>
                <w:rFonts w:ascii="Times New Roman" w:eastAsia="宋体" w:hAnsi="Times New Roman"/>
              </w:rPr>
              <w:lastRenderedPageBreak/>
              <w:t>的，授权董事会核实后直接向证券交易所和登记结算公司报送本公司的身份信息和账户信息并申请锁定；董事会未向证券交易所和登记结算公司报送本公司的身份信息和账户信息的，授权证券交易所和登记结算公司直接锁定相关股份。如调查结论发现存在违法违规情节，本公司承诺锁定股份自愿用于相关投资者赔偿安排。</w:t>
            </w:r>
          </w:p>
        </w:tc>
      </w:tr>
      <w:tr w:rsidR="00023641" w14:paraId="4EB08A77" w14:textId="77777777" w:rsidTr="00023641">
        <w:trPr>
          <w:trHeight w:val="397"/>
        </w:trPr>
        <w:tc>
          <w:tcPr>
            <w:tcW w:w="1101" w:type="dxa"/>
            <w:vMerge/>
            <w:vAlign w:val="center"/>
          </w:tcPr>
          <w:p w14:paraId="1EF30AB2" w14:textId="77777777" w:rsidR="00023641" w:rsidRDefault="00023641" w:rsidP="00911EE9">
            <w:pPr>
              <w:widowControl/>
              <w:jc w:val="left"/>
              <w:rPr>
                <w:rFonts w:ascii="Times New Roman" w:eastAsia="宋体" w:hAnsi="Times New Roman"/>
                <w:color w:val="000000"/>
              </w:rPr>
            </w:pPr>
          </w:p>
        </w:tc>
        <w:tc>
          <w:tcPr>
            <w:tcW w:w="850" w:type="dxa"/>
            <w:vAlign w:val="center"/>
          </w:tcPr>
          <w:p w14:paraId="6CEE1F6F"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北洋天青</w:t>
            </w:r>
          </w:p>
        </w:tc>
        <w:tc>
          <w:tcPr>
            <w:tcW w:w="6571" w:type="dxa"/>
            <w:vAlign w:val="center"/>
          </w:tcPr>
          <w:p w14:paraId="0638DE30"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公司已提供了与本次交易相关的信息和文件（包括但不限于原始书面材料、副本材料或口头信息等），本公司保证所提供的文件资料的副本或复印件与正本或原件一致，且该等文件资料的签字与印章都是真实的，该等文件的签署人业经合法授权并有效签署该等文件；保证为本次交易所提供的有关信息真实、准确和完整，不存在虚假记载、误导性陈述或者重大遗漏，并对所提供信息的真实性、准确性和完整性承担个别和连带的法律责任。</w:t>
            </w:r>
          </w:p>
        </w:tc>
      </w:tr>
      <w:tr w:rsidR="00023641" w14:paraId="7F76D632" w14:textId="77777777" w:rsidTr="00023641">
        <w:trPr>
          <w:trHeight w:val="397"/>
        </w:trPr>
        <w:tc>
          <w:tcPr>
            <w:tcW w:w="1101" w:type="dxa"/>
            <w:vMerge/>
            <w:vAlign w:val="center"/>
          </w:tcPr>
          <w:p w14:paraId="65BCC574" w14:textId="77777777" w:rsidR="00023641" w:rsidRDefault="00023641" w:rsidP="00911EE9">
            <w:pPr>
              <w:widowControl/>
              <w:jc w:val="left"/>
              <w:rPr>
                <w:rFonts w:ascii="Times New Roman" w:eastAsia="宋体" w:hAnsi="Times New Roman"/>
                <w:color w:val="000000"/>
              </w:rPr>
            </w:pPr>
          </w:p>
        </w:tc>
        <w:tc>
          <w:tcPr>
            <w:tcW w:w="850" w:type="dxa"/>
            <w:vAlign w:val="center"/>
          </w:tcPr>
          <w:p w14:paraId="15EFE542"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交易对方（李红等</w:t>
            </w:r>
            <w:r>
              <w:rPr>
                <w:rFonts w:ascii="Times New Roman" w:eastAsia="宋体" w:hAnsi="Times New Roman"/>
                <w:color w:val="000000"/>
              </w:rPr>
              <w:t>17</w:t>
            </w:r>
            <w:r>
              <w:rPr>
                <w:rFonts w:ascii="Times New Roman" w:eastAsia="宋体" w:hAnsi="Times New Roman"/>
                <w:color w:val="000000"/>
              </w:rPr>
              <w:t>名自然人）</w:t>
            </w:r>
          </w:p>
        </w:tc>
        <w:tc>
          <w:tcPr>
            <w:tcW w:w="6571" w:type="dxa"/>
            <w:vAlign w:val="center"/>
          </w:tcPr>
          <w:p w14:paraId="2F3AE0F5"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1</w:t>
            </w:r>
            <w:r>
              <w:rPr>
                <w:rFonts w:ascii="Times New Roman" w:eastAsia="宋体" w:hAnsi="Times New Roman"/>
                <w:color w:val="000000"/>
              </w:rPr>
              <w:t>、本人已提供了与本次交易相关的信息和文件（包括但不限于原始书面材料、副本材料或口头信息等），经查阅相关文件，本人保证所提供的文件资料的副本或复印件与正本或原件一致，且该等文件资料的签字与印章都是真实的，该等文件的签署人业经合法授权并有效签署该等文件；保证为本次交易所提供的有关信息真实、准确和完整，不存在虚假记载、误导性陈述或者重大遗漏，并对所提供信息的真实性、准确性和完整性承担个别和连带的法律责任。</w:t>
            </w:r>
          </w:p>
          <w:p w14:paraId="00D4D187"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2</w:t>
            </w:r>
            <w:r>
              <w:rPr>
                <w:rFonts w:ascii="Times New Roman" w:eastAsia="宋体" w:hAnsi="Times New Roman"/>
                <w:color w:val="000000"/>
              </w:rPr>
              <w:t>、本人关于本次交易的信息披露和申请文件不存在虚假记载、误导性陈述或者重大遗漏。如本次交易因涉嫌所提供或者披露的信息存在虚假记载、误导性陈述或者重大遗漏，给京城股份或投资者造成损失的，本人将依法承担连带赔偿责任。</w:t>
            </w:r>
          </w:p>
        </w:tc>
      </w:tr>
      <w:tr w:rsidR="00023641" w14:paraId="0BD8DC49" w14:textId="77777777" w:rsidTr="00023641">
        <w:trPr>
          <w:trHeight w:val="397"/>
        </w:trPr>
        <w:tc>
          <w:tcPr>
            <w:tcW w:w="1101" w:type="dxa"/>
            <w:vMerge/>
            <w:vAlign w:val="center"/>
          </w:tcPr>
          <w:p w14:paraId="0D04382D" w14:textId="77777777" w:rsidR="00023641" w:rsidRDefault="00023641" w:rsidP="00911EE9">
            <w:pPr>
              <w:widowControl/>
              <w:jc w:val="left"/>
              <w:rPr>
                <w:rFonts w:ascii="Times New Roman" w:eastAsia="宋体" w:hAnsi="Times New Roman"/>
                <w:color w:val="000000"/>
              </w:rPr>
            </w:pPr>
          </w:p>
        </w:tc>
        <w:tc>
          <w:tcPr>
            <w:tcW w:w="850" w:type="dxa"/>
            <w:vAlign w:val="center"/>
          </w:tcPr>
          <w:p w14:paraId="75EBC6AC"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交易对方（青岛艾特诺）</w:t>
            </w:r>
          </w:p>
        </w:tc>
        <w:tc>
          <w:tcPr>
            <w:tcW w:w="6571" w:type="dxa"/>
            <w:vAlign w:val="center"/>
          </w:tcPr>
          <w:p w14:paraId="7131BAC1"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1</w:t>
            </w:r>
            <w:r>
              <w:rPr>
                <w:rFonts w:ascii="Times New Roman" w:eastAsia="宋体" w:hAnsi="Times New Roman"/>
                <w:color w:val="000000"/>
              </w:rPr>
              <w:t>、本公司已提供了与本次交易相关的信息和文件（包括但不限于原始书面材料、副本材料或口头信息等），本公司保证所提供的文件资料的副本或复印件与正本或原件一致，且该等文件资料的签字与印章都是真实的，该等文件的签署人业经合法授权并有效签署该等文件；保证为本次交易所提供的有关信息真实、准确和完整，不存在虚假记载、误导性陈述或者重大遗漏，并对所提供信息的真实性、准确性和完整性承担个别和连带的法律责任。</w:t>
            </w:r>
          </w:p>
          <w:p w14:paraId="1BD66B23" w14:textId="77777777" w:rsidR="00023641" w:rsidRDefault="00023641" w:rsidP="00911EE9">
            <w:pPr>
              <w:widowControl/>
              <w:ind w:firstLineChars="200" w:firstLine="420"/>
              <w:rPr>
                <w:rFonts w:ascii="Times New Roman" w:eastAsia="宋体" w:hAnsi="Times New Roman"/>
                <w:color w:val="FF0000"/>
              </w:rPr>
            </w:pPr>
            <w:r>
              <w:rPr>
                <w:rFonts w:ascii="Times New Roman" w:eastAsia="宋体" w:hAnsi="Times New Roman"/>
                <w:color w:val="000000"/>
              </w:rPr>
              <w:t>2</w:t>
            </w:r>
            <w:r>
              <w:rPr>
                <w:rFonts w:ascii="Times New Roman" w:eastAsia="宋体" w:hAnsi="Times New Roman"/>
                <w:color w:val="000000"/>
              </w:rPr>
              <w:t>、本公司保证关于本次交易的信息披露和申请文件不存在虚假记载、误导性陈述或者重大遗漏。如本次交易因涉嫌所提供或者披露的信息存在虚假记载、误导性陈述或者重大遗漏，给投资者造成损失的，本公司将依法承担连带赔偿责任。</w:t>
            </w:r>
          </w:p>
        </w:tc>
      </w:tr>
      <w:tr w:rsidR="00023641" w14:paraId="41BC8C20" w14:textId="77777777" w:rsidTr="00023641">
        <w:trPr>
          <w:trHeight w:val="397"/>
        </w:trPr>
        <w:tc>
          <w:tcPr>
            <w:tcW w:w="1101" w:type="dxa"/>
            <w:vMerge w:val="restart"/>
            <w:vAlign w:val="center"/>
          </w:tcPr>
          <w:p w14:paraId="19878356"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关于股份锁定的承诺函</w:t>
            </w:r>
          </w:p>
        </w:tc>
        <w:tc>
          <w:tcPr>
            <w:tcW w:w="850" w:type="dxa"/>
            <w:vAlign w:val="center"/>
          </w:tcPr>
          <w:p w14:paraId="7EC63129"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交易对方（李红、赵庆、王晓晖、</w:t>
            </w:r>
            <w:r>
              <w:rPr>
                <w:rFonts w:ascii="Times New Roman" w:eastAsia="宋体" w:hAnsi="Times New Roman" w:hint="eastAsia"/>
                <w:color w:val="000000"/>
              </w:rPr>
              <w:t>钱雨嫣</w:t>
            </w:r>
            <w:r>
              <w:rPr>
                <w:rFonts w:ascii="Times New Roman" w:eastAsia="宋体" w:hAnsi="Times New Roman"/>
                <w:color w:val="000000"/>
              </w:rPr>
              <w:t>）</w:t>
            </w:r>
          </w:p>
        </w:tc>
        <w:tc>
          <w:tcPr>
            <w:tcW w:w="6571" w:type="dxa"/>
            <w:vAlign w:val="center"/>
          </w:tcPr>
          <w:p w14:paraId="1458F792"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1</w:t>
            </w:r>
            <w:r w:rsidRPr="00621498">
              <w:rPr>
                <w:rFonts w:ascii="Times New Roman" w:eastAsia="宋体" w:hAnsi="Times New Roman"/>
                <w:color w:val="000000"/>
              </w:rPr>
              <w:t>、本人因本次交易取得的上市公司股份，自本次重组发行完成日起</w:t>
            </w:r>
            <w:r w:rsidRPr="00621498">
              <w:rPr>
                <w:rFonts w:ascii="Times New Roman" w:eastAsia="宋体" w:hAnsi="Times New Roman"/>
                <w:color w:val="000000"/>
              </w:rPr>
              <w:t>12</w:t>
            </w:r>
            <w:r w:rsidRPr="00621498">
              <w:rPr>
                <w:rFonts w:ascii="Times New Roman" w:eastAsia="宋体" w:hAnsi="Times New Roman"/>
                <w:color w:val="000000"/>
              </w:rPr>
              <w:t>个月内不得转让；前述锁定期届满后，本次发行股份及支付现金购买资产项下取得的上市公司股份，按照下述安排分期解锁：</w:t>
            </w:r>
          </w:p>
          <w:p w14:paraId="341E5150"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hint="eastAsia"/>
                <w:color w:val="000000"/>
              </w:rPr>
              <w:t>第一期：自本次重组发行完成日起满</w:t>
            </w:r>
            <w:r w:rsidRPr="00621498">
              <w:rPr>
                <w:rFonts w:ascii="Times New Roman" w:eastAsia="宋体" w:hAnsi="Times New Roman"/>
                <w:color w:val="000000"/>
              </w:rPr>
              <w:t>12</w:t>
            </w:r>
            <w:r w:rsidRPr="00621498">
              <w:rPr>
                <w:rFonts w:ascii="Times New Roman" w:eastAsia="宋体" w:hAnsi="Times New Roman"/>
                <w:color w:val="000000"/>
              </w:rPr>
              <w:t>个月且本人在《业绩补偿协议》及补充协议（以下合称</w:t>
            </w:r>
            <w:r w:rsidRPr="00621498">
              <w:rPr>
                <w:rFonts w:ascii="Times New Roman" w:eastAsia="宋体" w:hAnsi="Times New Roman"/>
                <w:color w:val="000000"/>
              </w:rPr>
              <w:t>“</w:t>
            </w:r>
            <w:r w:rsidRPr="00621498">
              <w:rPr>
                <w:rFonts w:ascii="Times New Roman" w:eastAsia="宋体" w:hAnsi="Times New Roman"/>
                <w:color w:val="000000"/>
              </w:rPr>
              <w:t>《业绩补偿协议》</w:t>
            </w:r>
            <w:r w:rsidRPr="00621498">
              <w:rPr>
                <w:rFonts w:ascii="Times New Roman" w:eastAsia="宋体" w:hAnsi="Times New Roman"/>
                <w:color w:val="000000"/>
              </w:rPr>
              <w:t>”</w:t>
            </w:r>
            <w:r w:rsidRPr="00621498">
              <w:rPr>
                <w:rFonts w:ascii="Times New Roman" w:eastAsia="宋体" w:hAnsi="Times New Roman"/>
                <w:color w:val="000000"/>
              </w:rPr>
              <w:t>）项下就</w:t>
            </w:r>
            <w:r w:rsidRPr="00621498">
              <w:rPr>
                <w:rFonts w:ascii="Times New Roman" w:eastAsia="宋体" w:hAnsi="Times New Roman"/>
                <w:color w:val="000000"/>
              </w:rPr>
              <w:t>2021</w:t>
            </w:r>
            <w:r w:rsidRPr="00621498">
              <w:rPr>
                <w:rFonts w:ascii="Times New Roman" w:eastAsia="宋体" w:hAnsi="Times New Roman"/>
                <w:color w:val="000000"/>
              </w:rPr>
              <w:t>年度对应的补偿义务（如有）已履行完毕的，本人本次取得的新增股份中的</w:t>
            </w:r>
            <w:r w:rsidRPr="00621498">
              <w:rPr>
                <w:rFonts w:ascii="Times New Roman" w:eastAsia="宋体" w:hAnsi="Times New Roman"/>
                <w:color w:val="000000"/>
              </w:rPr>
              <w:t>40%</w:t>
            </w:r>
            <w:r w:rsidRPr="00621498">
              <w:rPr>
                <w:rFonts w:ascii="Times New Roman" w:eastAsia="宋体" w:hAnsi="Times New Roman"/>
                <w:color w:val="000000"/>
              </w:rPr>
              <w:t>扣减解锁当年已补偿股份数量（如有）后的剩余部分可解除锁定；</w:t>
            </w:r>
          </w:p>
          <w:p w14:paraId="0A224986"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hint="eastAsia"/>
                <w:color w:val="000000"/>
              </w:rPr>
              <w:lastRenderedPageBreak/>
              <w:t>第二期：本人在《业绩补偿协议》项下就</w:t>
            </w:r>
            <w:r w:rsidRPr="00621498">
              <w:rPr>
                <w:rFonts w:ascii="Times New Roman" w:eastAsia="宋体" w:hAnsi="Times New Roman"/>
                <w:color w:val="000000"/>
              </w:rPr>
              <w:t>2022</w:t>
            </w:r>
            <w:r w:rsidRPr="00621498">
              <w:rPr>
                <w:rFonts w:ascii="Times New Roman" w:eastAsia="宋体" w:hAnsi="Times New Roman"/>
                <w:color w:val="000000"/>
              </w:rPr>
              <w:t>年度对应的补偿义务（如有）已履行完毕的，本人本次取得的新增股份中的</w:t>
            </w:r>
            <w:r w:rsidRPr="00621498">
              <w:rPr>
                <w:rFonts w:ascii="Times New Roman" w:eastAsia="宋体" w:hAnsi="Times New Roman"/>
                <w:color w:val="000000"/>
              </w:rPr>
              <w:t>20%</w:t>
            </w:r>
            <w:r w:rsidRPr="00621498">
              <w:rPr>
                <w:rFonts w:ascii="Times New Roman" w:eastAsia="宋体" w:hAnsi="Times New Roman"/>
                <w:color w:val="000000"/>
              </w:rPr>
              <w:t>扣减解锁当年已补偿股份数量（如有）后的剩余部分可解除锁定；</w:t>
            </w:r>
          </w:p>
          <w:p w14:paraId="606B5CE4"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hint="eastAsia"/>
                <w:color w:val="000000"/>
              </w:rPr>
              <w:t>第三期：本人在《业绩补偿协议》项下就</w:t>
            </w:r>
            <w:r w:rsidRPr="00621498">
              <w:rPr>
                <w:rFonts w:ascii="Times New Roman" w:eastAsia="宋体" w:hAnsi="Times New Roman"/>
                <w:color w:val="000000"/>
              </w:rPr>
              <w:t>2023</w:t>
            </w:r>
            <w:r w:rsidRPr="00621498">
              <w:rPr>
                <w:rFonts w:ascii="Times New Roman" w:eastAsia="宋体" w:hAnsi="Times New Roman"/>
                <w:color w:val="000000"/>
              </w:rPr>
              <w:t>年度对应的补偿义务（如有）已履行完毕的，本人本次取得的新增股份中的</w:t>
            </w:r>
            <w:r w:rsidRPr="00621498">
              <w:rPr>
                <w:rFonts w:ascii="Times New Roman" w:eastAsia="宋体" w:hAnsi="Times New Roman"/>
                <w:color w:val="000000"/>
              </w:rPr>
              <w:t>20%</w:t>
            </w:r>
            <w:r w:rsidRPr="00621498">
              <w:rPr>
                <w:rFonts w:ascii="Times New Roman" w:eastAsia="宋体" w:hAnsi="Times New Roman"/>
                <w:color w:val="000000"/>
              </w:rPr>
              <w:t>扣减解锁当年已补偿股份数量（如有）后的剩余部分可解除锁定；</w:t>
            </w:r>
          </w:p>
          <w:p w14:paraId="11D76E0C"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hint="eastAsia"/>
                <w:color w:val="000000"/>
              </w:rPr>
              <w:t>第四期：本人在《业绩补偿协议》项下全部业绩承诺期（即</w:t>
            </w:r>
            <w:r w:rsidRPr="00621498">
              <w:rPr>
                <w:rFonts w:ascii="Times New Roman" w:eastAsia="宋体" w:hAnsi="Times New Roman"/>
                <w:color w:val="000000"/>
              </w:rPr>
              <w:t>2020</w:t>
            </w:r>
            <w:r w:rsidRPr="00621498">
              <w:rPr>
                <w:rFonts w:ascii="Times New Roman" w:eastAsia="宋体" w:hAnsi="Times New Roman"/>
                <w:color w:val="000000"/>
              </w:rPr>
              <w:t>年、</w:t>
            </w:r>
            <w:r w:rsidRPr="00621498">
              <w:rPr>
                <w:rFonts w:ascii="Times New Roman" w:eastAsia="宋体" w:hAnsi="Times New Roman"/>
                <w:color w:val="000000"/>
              </w:rPr>
              <w:t>2021</w:t>
            </w:r>
            <w:r w:rsidRPr="00621498">
              <w:rPr>
                <w:rFonts w:ascii="Times New Roman" w:eastAsia="宋体" w:hAnsi="Times New Roman"/>
                <w:color w:val="000000"/>
              </w:rPr>
              <w:t>年、</w:t>
            </w:r>
            <w:r w:rsidRPr="00621498">
              <w:rPr>
                <w:rFonts w:ascii="Times New Roman" w:eastAsia="宋体" w:hAnsi="Times New Roman"/>
                <w:color w:val="000000"/>
              </w:rPr>
              <w:t>2022</w:t>
            </w:r>
            <w:r w:rsidRPr="00621498">
              <w:rPr>
                <w:rFonts w:ascii="Times New Roman" w:eastAsia="宋体" w:hAnsi="Times New Roman"/>
                <w:color w:val="000000"/>
              </w:rPr>
              <w:t>年、</w:t>
            </w:r>
            <w:r w:rsidRPr="00621498">
              <w:rPr>
                <w:rFonts w:ascii="Times New Roman" w:eastAsia="宋体" w:hAnsi="Times New Roman"/>
                <w:color w:val="000000"/>
              </w:rPr>
              <w:t>2023</w:t>
            </w:r>
            <w:r w:rsidRPr="00621498">
              <w:rPr>
                <w:rFonts w:ascii="Times New Roman" w:eastAsia="宋体" w:hAnsi="Times New Roman"/>
                <w:color w:val="000000"/>
              </w:rPr>
              <w:t>年和</w:t>
            </w:r>
            <w:r w:rsidRPr="00621498">
              <w:rPr>
                <w:rFonts w:ascii="Times New Roman" w:eastAsia="宋体" w:hAnsi="Times New Roman"/>
                <w:color w:val="000000"/>
              </w:rPr>
              <w:t>2024</w:t>
            </w:r>
            <w:r w:rsidRPr="00621498">
              <w:rPr>
                <w:rFonts w:ascii="Times New Roman" w:eastAsia="宋体" w:hAnsi="Times New Roman"/>
                <w:color w:val="000000"/>
              </w:rPr>
              <w:t>年五个会计年度，下同）所对应的补偿义务（如有）已全部履行完毕的，本人本次取得的新增股份中尚未解锁的剩余股份可解除锁定。</w:t>
            </w:r>
          </w:p>
          <w:p w14:paraId="10A58653"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hint="eastAsia"/>
                <w:color w:val="000000"/>
              </w:rPr>
              <w:t>本人保证，对于本人通过本次交易所取得的对价股份，在</w:t>
            </w:r>
            <w:r w:rsidRPr="00621498">
              <w:rPr>
                <w:rFonts w:ascii="Times New Roman" w:eastAsia="宋体" w:hAnsi="Times New Roman"/>
                <w:color w:val="000000"/>
              </w:rPr>
              <w:t>12</w:t>
            </w:r>
            <w:r w:rsidRPr="00621498">
              <w:rPr>
                <w:rFonts w:ascii="Times New Roman" w:eastAsia="宋体" w:hAnsi="Times New Roman"/>
                <w:color w:val="000000"/>
              </w:rPr>
              <w:t>个月锁定期届满后至该等股份按上述分期解锁约定解锁前，本人不会设定任何质押或其他权利负担。</w:t>
            </w:r>
          </w:p>
          <w:p w14:paraId="391EC7F7"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2</w:t>
            </w:r>
            <w:r w:rsidRPr="00621498">
              <w:rPr>
                <w:rFonts w:ascii="Times New Roman" w:eastAsia="宋体" w:hAnsi="Times New Roman"/>
                <w:color w:val="000000"/>
              </w:rPr>
              <w:t>、上述股份锁定期内，如因上市公司实施送红股、资本公积金转增股本事项而增持的上市公司股份，亦遵守上述锁定期限的约定。若证券监管部门的监管意见或相关规定要求的锁定期长于上述锁定期或存在其他要求，则根据相关证券监管部门的监管意见和相关规定进行相应调整。</w:t>
            </w:r>
          </w:p>
          <w:p w14:paraId="6CEA0FD7"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3</w:t>
            </w:r>
            <w:r w:rsidRPr="00621498">
              <w:rPr>
                <w:rFonts w:ascii="Times New Roman" w:eastAsia="宋体" w:hAnsi="Times New Roman"/>
                <w:color w:val="000000"/>
              </w:rPr>
              <w:t>、本人承诺本次交易中取得的上市公司股份将严格遵守限售期限制，并优先用于履行业绩补偿义务。本人承诺不通过包括质押股份在内的任何方式逃废补偿义务。</w:t>
            </w:r>
          </w:p>
          <w:p w14:paraId="6A6EA563"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4</w:t>
            </w:r>
            <w:r w:rsidRPr="00621498">
              <w:rPr>
                <w:rFonts w:ascii="Times New Roman" w:eastAsia="宋体" w:hAnsi="Times New Roman"/>
                <w:color w:val="000000"/>
              </w:rPr>
              <w:t>、在</w:t>
            </w:r>
            <w:r w:rsidRPr="00621498">
              <w:rPr>
                <w:rFonts w:ascii="Times New Roman" w:eastAsia="宋体" w:hAnsi="Times New Roman" w:hint="eastAsia"/>
                <w:color w:val="000000"/>
              </w:rPr>
              <w:t>全部</w:t>
            </w:r>
            <w:r w:rsidRPr="00621498">
              <w:rPr>
                <w:rFonts w:ascii="Times New Roman" w:eastAsia="宋体" w:hAnsi="Times New Roman"/>
                <w:color w:val="000000"/>
              </w:rPr>
              <w:t>业绩补偿义务履行完毕前，本人如需要出质本次交易所取得</w:t>
            </w:r>
            <w:r w:rsidRPr="00621498">
              <w:rPr>
                <w:rFonts w:ascii="Times New Roman" w:eastAsia="宋体" w:hAnsi="Times New Roman" w:hint="eastAsia"/>
                <w:color w:val="000000"/>
              </w:rPr>
              <w:t>且按分期解锁约定已解锁的</w:t>
            </w:r>
            <w:r w:rsidRPr="00621498">
              <w:rPr>
                <w:rFonts w:ascii="Times New Roman" w:eastAsia="宋体" w:hAnsi="Times New Roman"/>
                <w:color w:val="000000"/>
              </w:rPr>
              <w:t>股份（含发行完成后因上市公司资本公积转增股本、派送股票红利等事项而增加的股份）时，本人承诺书面告知质权人根据《业绩补偿协议》拟质押股份具有潜在业绩承诺补偿义务情况，并在质押协议中就相关股份用于支付业绩补偿事项等与质权人作出明确约定，并应至迟于质押协议签订当日将相关质押事项书面通知上市公司。</w:t>
            </w:r>
          </w:p>
          <w:p w14:paraId="31CBB197"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5</w:t>
            </w:r>
            <w:r w:rsidRPr="00621498">
              <w:rPr>
                <w:rFonts w:ascii="Times New Roman" w:eastAsia="宋体" w:hAnsi="Times New Roman"/>
                <w:color w:val="000000"/>
              </w:rPr>
              <w:t>、如本次交易因涉嫌所提供或者披露的信息存在虚假记载、误导性陈述或者重大遗漏，被司法机关立案侦查或者被中国证券监督管理委员会立案调查的，在调查结论明确以前，本人不转让在本次交易取得的上市公司股份</w:t>
            </w:r>
            <w:r w:rsidRPr="00621498">
              <w:rPr>
                <w:rFonts w:ascii="Times New Roman" w:eastAsia="宋体" w:hAnsi="Times New Roman"/>
                <w:color w:val="000000"/>
              </w:rPr>
              <w:t>,</w:t>
            </w:r>
            <w:r w:rsidRPr="00621498">
              <w:rPr>
                <w:rFonts w:ascii="Times New Roman" w:eastAsia="宋体" w:hAnsi="Times New Roman"/>
                <w:color w:val="000000"/>
              </w:rPr>
              <w:t>并于收到立案稽查通知的两个交易日内将暂停转让的书面申请和股票账户提交京城股份董事会，由董事会代本人向证券交易所和登记结算公司申请锁定；未在两个交易日内提交锁定申请的，授权董事会核实后直接向证券交易所和登记结算公司报送本人的身份信息和账户信息并申请锁定；董事会未向证券交易所和登记结算公司报送本人的身份信息和账户信息的</w:t>
            </w:r>
            <w:r w:rsidRPr="00621498">
              <w:rPr>
                <w:rFonts w:ascii="Times New Roman" w:eastAsia="宋体" w:hAnsi="Times New Roman" w:hint="eastAsia"/>
                <w:color w:val="000000"/>
              </w:rPr>
              <w:t>，授权证券交易所和登记结算公司直接锁定相关股份。如调查结论发现存在违法违规情节，本人承诺锁定股份自愿用于相关投资者赔偿安排。</w:t>
            </w:r>
          </w:p>
          <w:p w14:paraId="6E68B389" w14:textId="77777777" w:rsidR="00023641"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6</w:t>
            </w:r>
            <w:r w:rsidRPr="00621498">
              <w:rPr>
                <w:rFonts w:ascii="Times New Roman" w:eastAsia="宋体" w:hAnsi="Times New Roman"/>
                <w:color w:val="000000"/>
              </w:rPr>
              <w:t>、若违反上述承诺，本人将承担一切法律责任。对上市公司造成损害或使上市公司受到行政处罚、监管措施的，本人将以自有资金对上市公司全额赔偿。</w:t>
            </w:r>
          </w:p>
        </w:tc>
      </w:tr>
      <w:tr w:rsidR="00023641" w14:paraId="76397AA5" w14:textId="77777777" w:rsidTr="00023641">
        <w:trPr>
          <w:trHeight w:val="397"/>
        </w:trPr>
        <w:tc>
          <w:tcPr>
            <w:tcW w:w="1101" w:type="dxa"/>
            <w:vMerge/>
            <w:vAlign w:val="center"/>
          </w:tcPr>
          <w:p w14:paraId="79587D1D" w14:textId="77777777" w:rsidR="00023641" w:rsidRDefault="00023641" w:rsidP="00911EE9">
            <w:pPr>
              <w:widowControl/>
              <w:jc w:val="left"/>
              <w:rPr>
                <w:rFonts w:ascii="Times New Roman" w:eastAsia="宋体" w:hAnsi="Times New Roman"/>
                <w:color w:val="000000"/>
              </w:rPr>
            </w:pPr>
          </w:p>
        </w:tc>
        <w:tc>
          <w:tcPr>
            <w:tcW w:w="850" w:type="dxa"/>
            <w:vAlign w:val="center"/>
          </w:tcPr>
          <w:p w14:paraId="52C4CB67" w14:textId="77777777" w:rsidR="00023641" w:rsidRDefault="00023641" w:rsidP="00911EE9">
            <w:pPr>
              <w:widowControl/>
              <w:rPr>
                <w:rFonts w:ascii="Times New Roman" w:eastAsia="宋体" w:hAnsi="Times New Roman"/>
                <w:color w:val="000000"/>
              </w:rPr>
            </w:pPr>
            <w:r>
              <w:rPr>
                <w:rFonts w:ascii="Times New Roman" w:eastAsia="宋体" w:hAnsi="Times New Roman"/>
                <w:color w:val="000000"/>
              </w:rPr>
              <w:t>交易对方（青岛艾特诺）</w:t>
            </w:r>
          </w:p>
        </w:tc>
        <w:tc>
          <w:tcPr>
            <w:tcW w:w="6571" w:type="dxa"/>
            <w:vAlign w:val="center"/>
          </w:tcPr>
          <w:p w14:paraId="62BC10A6"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1</w:t>
            </w:r>
            <w:r w:rsidRPr="00621498">
              <w:rPr>
                <w:rFonts w:ascii="Times New Roman" w:eastAsia="宋体" w:hAnsi="Times New Roman"/>
                <w:color w:val="000000"/>
              </w:rPr>
              <w:t>、本公司因本次交易取得的上市公司股份，自本次重组发行完成日起</w:t>
            </w:r>
            <w:r w:rsidRPr="00621498">
              <w:rPr>
                <w:rFonts w:ascii="Times New Roman" w:eastAsia="宋体" w:hAnsi="Times New Roman"/>
                <w:color w:val="000000"/>
              </w:rPr>
              <w:t>12</w:t>
            </w:r>
            <w:r w:rsidRPr="00621498">
              <w:rPr>
                <w:rFonts w:ascii="Times New Roman" w:eastAsia="宋体" w:hAnsi="Times New Roman"/>
                <w:color w:val="000000"/>
              </w:rPr>
              <w:t>个月内不得转让；前述锁定期届满后，本次发行股份及支付现金购买资产项下取得的上市公司股份，按照下述安排分期解锁：</w:t>
            </w:r>
          </w:p>
          <w:p w14:paraId="63D78F29"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hint="eastAsia"/>
                <w:color w:val="000000"/>
              </w:rPr>
              <w:t>第一期：自本次重组发行完成日起满</w:t>
            </w:r>
            <w:r w:rsidRPr="00621498">
              <w:rPr>
                <w:rFonts w:ascii="Times New Roman" w:eastAsia="宋体" w:hAnsi="Times New Roman"/>
                <w:color w:val="000000"/>
              </w:rPr>
              <w:t>12</w:t>
            </w:r>
            <w:r w:rsidRPr="00621498">
              <w:rPr>
                <w:rFonts w:ascii="Times New Roman" w:eastAsia="宋体" w:hAnsi="Times New Roman"/>
                <w:color w:val="000000"/>
              </w:rPr>
              <w:t>个月且本公司在《业绩补偿协议》及补充协议（以下合称</w:t>
            </w:r>
            <w:r w:rsidRPr="00621498">
              <w:rPr>
                <w:rFonts w:ascii="Times New Roman" w:eastAsia="宋体" w:hAnsi="Times New Roman"/>
                <w:color w:val="000000"/>
              </w:rPr>
              <w:t>“</w:t>
            </w:r>
            <w:r w:rsidRPr="00621498">
              <w:rPr>
                <w:rFonts w:ascii="Times New Roman" w:eastAsia="宋体" w:hAnsi="Times New Roman"/>
                <w:color w:val="000000"/>
              </w:rPr>
              <w:t>《业绩补偿协议》</w:t>
            </w:r>
            <w:r w:rsidRPr="00621498">
              <w:rPr>
                <w:rFonts w:ascii="Times New Roman" w:eastAsia="宋体" w:hAnsi="Times New Roman"/>
                <w:color w:val="000000"/>
              </w:rPr>
              <w:t>”</w:t>
            </w:r>
            <w:r w:rsidRPr="00621498">
              <w:rPr>
                <w:rFonts w:ascii="Times New Roman" w:eastAsia="宋体" w:hAnsi="Times New Roman"/>
                <w:color w:val="000000"/>
              </w:rPr>
              <w:t>）项下就</w:t>
            </w:r>
            <w:r w:rsidRPr="00621498">
              <w:rPr>
                <w:rFonts w:ascii="Times New Roman" w:eastAsia="宋体" w:hAnsi="Times New Roman"/>
                <w:color w:val="000000"/>
              </w:rPr>
              <w:t>2021</w:t>
            </w:r>
            <w:r w:rsidRPr="00621498">
              <w:rPr>
                <w:rFonts w:ascii="Times New Roman" w:eastAsia="宋体" w:hAnsi="Times New Roman"/>
                <w:color w:val="000000"/>
              </w:rPr>
              <w:t>年度对应的补偿义务（如有）已履行完毕的，本公司本次取得的新增股份中的</w:t>
            </w:r>
            <w:r w:rsidRPr="00621498">
              <w:rPr>
                <w:rFonts w:ascii="Times New Roman" w:eastAsia="宋体" w:hAnsi="Times New Roman"/>
                <w:color w:val="000000"/>
              </w:rPr>
              <w:t>40%</w:t>
            </w:r>
            <w:r w:rsidRPr="00621498">
              <w:rPr>
                <w:rFonts w:ascii="Times New Roman" w:eastAsia="宋体" w:hAnsi="Times New Roman"/>
                <w:color w:val="000000"/>
              </w:rPr>
              <w:t>扣减解锁当年已补偿股份数量（如有）后的剩余部分可解除锁定；</w:t>
            </w:r>
          </w:p>
          <w:p w14:paraId="5F9C1672"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hint="eastAsia"/>
                <w:color w:val="000000"/>
              </w:rPr>
              <w:t>第二期：本公司在《业绩补偿协议》项下就</w:t>
            </w:r>
            <w:r w:rsidRPr="00621498">
              <w:rPr>
                <w:rFonts w:ascii="Times New Roman" w:eastAsia="宋体" w:hAnsi="Times New Roman"/>
                <w:color w:val="000000"/>
              </w:rPr>
              <w:t>2022</w:t>
            </w:r>
            <w:r w:rsidRPr="00621498">
              <w:rPr>
                <w:rFonts w:ascii="Times New Roman" w:eastAsia="宋体" w:hAnsi="Times New Roman"/>
                <w:color w:val="000000"/>
              </w:rPr>
              <w:t>年度对应的补偿义务（如有）已履行完毕的，本公司本次取得的新增股份中的</w:t>
            </w:r>
            <w:r w:rsidRPr="00621498">
              <w:rPr>
                <w:rFonts w:ascii="Times New Roman" w:eastAsia="宋体" w:hAnsi="Times New Roman"/>
                <w:color w:val="000000"/>
              </w:rPr>
              <w:t>20%</w:t>
            </w:r>
            <w:r w:rsidRPr="00621498">
              <w:rPr>
                <w:rFonts w:ascii="Times New Roman" w:eastAsia="宋体" w:hAnsi="Times New Roman"/>
                <w:color w:val="000000"/>
              </w:rPr>
              <w:t>扣减解锁当年已补偿股份数量（如有）后的剩余部分可解除锁定；</w:t>
            </w:r>
          </w:p>
          <w:p w14:paraId="02160B9A"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hint="eastAsia"/>
                <w:color w:val="000000"/>
              </w:rPr>
              <w:t>第三期：本公司在《业绩补偿协议》项下就</w:t>
            </w:r>
            <w:r w:rsidRPr="00621498">
              <w:rPr>
                <w:rFonts w:ascii="Times New Roman" w:eastAsia="宋体" w:hAnsi="Times New Roman"/>
                <w:color w:val="000000"/>
              </w:rPr>
              <w:t>2023</w:t>
            </w:r>
            <w:r w:rsidRPr="00621498">
              <w:rPr>
                <w:rFonts w:ascii="Times New Roman" w:eastAsia="宋体" w:hAnsi="Times New Roman"/>
                <w:color w:val="000000"/>
              </w:rPr>
              <w:t>年度对应的补偿义务（如有）已履行完毕的，本公司本次取得的新增股份中的</w:t>
            </w:r>
            <w:r w:rsidRPr="00621498">
              <w:rPr>
                <w:rFonts w:ascii="Times New Roman" w:eastAsia="宋体" w:hAnsi="Times New Roman"/>
                <w:color w:val="000000"/>
              </w:rPr>
              <w:t>20%</w:t>
            </w:r>
            <w:r w:rsidRPr="00621498">
              <w:rPr>
                <w:rFonts w:ascii="Times New Roman" w:eastAsia="宋体" w:hAnsi="Times New Roman"/>
                <w:color w:val="000000"/>
              </w:rPr>
              <w:t>扣减解锁当年已补偿股份数量（如有）后的剩余部分可解除锁定；</w:t>
            </w:r>
          </w:p>
          <w:p w14:paraId="22C7D3E9"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hint="eastAsia"/>
                <w:color w:val="000000"/>
              </w:rPr>
              <w:t>第四期：本公司在《业绩补偿协议》项下全部业绩承诺期（即</w:t>
            </w:r>
            <w:r w:rsidRPr="00621498">
              <w:rPr>
                <w:rFonts w:ascii="Times New Roman" w:eastAsia="宋体" w:hAnsi="Times New Roman"/>
                <w:color w:val="000000"/>
              </w:rPr>
              <w:t>2020</w:t>
            </w:r>
            <w:r w:rsidRPr="00621498">
              <w:rPr>
                <w:rFonts w:ascii="Times New Roman" w:eastAsia="宋体" w:hAnsi="Times New Roman"/>
                <w:color w:val="000000"/>
              </w:rPr>
              <w:t>年、</w:t>
            </w:r>
            <w:r w:rsidRPr="00621498">
              <w:rPr>
                <w:rFonts w:ascii="Times New Roman" w:eastAsia="宋体" w:hAnsi="Times New Roman"/>
                <w:color w:val="000000"/>
              </w:rPr>
              <w:t>2021</w:t>
            </w:r>
            <w:r w:rsidRPr="00621498">
              <w:rPr>
                <w:rFonts w:ascii="Times New Roman" w:eastAsia="宋体" w:hAnsi="Times New Roman"/>
                <w:color w:val="000000"/>
              </w:rPr>
              <w:t>年、</w:t>
            </w:r>
            <w:r w:rsidRPr="00621498">
              <w:rPr>
                <w:rFonts w:ascii="Times New Roman" w:eastAsia="宋体" w:hAnsi="Times New Roman"/>
                <w:color w:val="000000"/>
              </w:rPr>
              <w:t>2022</w:t>
            </w:r>
            <w:r w:rsidRPr="00621498">
              <w:rPr>
                <w:rFonts w:ascii="Times New Roman" w:eastAsia="宋体" w:hAnsi="Times New Roman"/>
                <w:color w:val="000000"/>
              </w:rPr>
              <w:t>年、</w:t>
            </w:r>
            <w:r w:rsidRPr="00621498">
              <w:rPr>
                <w:rFonts w:ascii="Times New Roman" w:eastAsia="宋体" w:hAnsi="Times New Roman"/>
                <w:color w:val="000000"/>
              </w:rPr>
              <w:t>2023</w:t>
            </w:r>
            <w:r w:rsidRPr="00621498">
              <w:rPr>
                <w:rFonts w:ascii="Times New Roman" w:eastAsia="宋体" w:hAnsi="Times New Roman"/>
                <w:color w:val="000000"/>
              </w:rPr>
              <w:t>年和</w:t>
            </w:r>
            <w:r w:rsidRPr="00621498">
              <w:rPr>
                <w:rFonts w:ascii="Times New Roman" w:eastAsia="宋体" w:hAnsi="Times New Roman"/>
                <w:color w:val="000000"/>
              </w:rPr>
              <w:t>2024</w:t>
            </w:r>
            <w:r w:rsidRPr="00621498">
              <w:rPr>
                <w:rFonts w:ascii="Times New Roman" w:eastAsia="宋体" w:hAnsi="Times New Roman"/>
                <w:color w:val="000000"/>
              </w:rPr>
              <w:t>年五个会计年度，下同）所对应的补偿义务（如有）已全部履行完毕的，本公司本次取得的新增股份中尚未解锁的剩余股份可解除锁定。</w:t>
            </w:r>
          </w:p>
          <w:p w14:paraId="671957A1"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hint="eastAsia"/>
                <w:color w:val="000000"/>
              </w:rPr>
              <w:t>本公司保证，对于本公司通过本次交易所取得的对价股份，在</w:t>
            </w:r>
            <w:r w:rsidRPr="00621498">
              <w:rPr>
                <w:rFonts w:ascii="Times New Roman" w:eastAsia="宋体" w:hAnsi="Times New Roman"/>
                <w:color w:val="000000"/>
              </w:rPr>
              <w:t>12</w:t>
            </w:r>
            <w:r w:rsidRPr="00621498">
              <w:rPr>
                <w:rFonts w:ascii="Times New Roman" w:eastAsia="宋体" w:hAnsi="Times New Roman"/>
                <w:color w:val="000000"/>
              </w:rPr>
              <w:t>个月锁定期届满后至该等股份按上述分期解锁约定解锁前，本公司不会设定任何质押或其他权利负担。</w:t>
            </w:r>
          </w:p>
          <w:p w14:paraId="52439EFE"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2</w:t>
            </w:r>
            <w:r w:rsidRPr="00621498">
              <w:rPr>
                <w:rFonts w:ascii="Times New Roman" w:eastAsia="宋体" w:hAnsi="Times New Roman"/>
                <w:color w:val="000000"/>
              </w:rPr>
              <w:t>、上述股份锁定期内，如因上市公司实施送红股、资本公积金转增股本事项而增持的上市公司股份，亦遵守上述锁定期限的约定。若证券监管部门的监管意见或相关规定要求的锁定期长于上述锁定期或存在其他要求，则根据相关证券监管部门的监管意见和相关规定进行相应调整。</w:t>
            </w:r>
          </w:p>
          <w:p w14:paraId="07375882"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3</w:t>
            </w:r>
            <w:r w:rsidRPr="00621498">
              <w:rPr>
                <w:rFonts w:ascii="Times New Roman" w:eastAsia="宋体" w:hAnsi="Times New Roman"/>
                <w:color w:val="000000"/>
              </w:rPr>
              <w:t>、本公司承诺本次交易中取得的上市公司股份将严格遵守限售期限制，并优先用于履行业绩补偿义务。本公司承诺不通过包括质押股份在内的任何方式逃废补偿义务。</w:t>
            </w:r>
          </w:p>
          <w:p w14:paraId="714B2BB8"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4</w:t>
            </w:r>
            <w:r w:rsidRPr="00621498">
              <w:rPr>
                <w:rFonts w:ascii="Times New Roman" w:eastAsia="宋体" w:hAnsi="Times New Roman"/>
                <w:color w:val="000000"/>
              </w:rPr>
              <w:t>、在业绩补偿义务履行完毕前，本公司如需要出质本次交易所取得股份（含发行完成后因上市公司资本公积转增股本、派送股票红利等事项而增加的股份）时，本公司承诺书面告知质权人根据《业绩补偿协议》拟质押股份具有潜在业绩承诺补偿义务情况，并在质押协议中就相关股份用于支付业绩补偿事项等与质权人作出明确约定，并应至迟于质押协议签订当日将相关质押事项书面通知上市公司。</w:t>
            </w:r>
          </w:p>
          <w:p w14:paraId="6BD93065"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5</w:t>
            </w:r>
            <w:r w:rsidRPr="00621498">
              <w:rPr>
                <w:rFonts w:ascii="Times New Roman" w:eastAsia="宋体" w:hAnsi="Times New Roman"/>
                <w:color w:val="000000"/>
              </w:rPr>
              <w:t>、如本次交易因涉嫌所提供或者披露的信息存在虚假记载、误导性陈述或者重大遗漏，被司法机关立案侦查或者被中国证券监督管理委员会立案调查的，在调查结论明确以前，本公司不转让在本次交易取得的上市公司股份</w:t>
            </w:r>
            <w:r w:rsidRPr="00621498">
              <w:rPr>
                <w:rFonts w:ascii="Times New Roman" w:eastAsia="宋体" w:hAnsi="Times New Roman"/>
                <w:color w:val="000000"/>
              </w:rPr>
              <w:t>,</w:t>
            </w:r>
            <w:r w:rsidRPr="00621498">
              <w:rPr>
                <w:rFonts w:ascii="Times New Roman" w:eastAsia="宋体" w:hAnsi="Times New Roman"/>
                <w:color w:val="000000"/>
              </w:rPr>
              <w:t>并于收到立案稽查通知的两个交易日内将暂停转让的书面申请和股票账户提交京城股份董事会，由董事会代本公司向证券交易所和登记结算公司申请锁定；未在两个交易日内提交锁定申请的，授权董事会核实后直接向证券交易所和登记结算公司报送本公司的身份信息和账户信息并申请锁定；董事会未向证券交易所和登记</w:t>
            </w:r>
            <w:r w:rsidRPr="00621498">
              <w:rPr>
                <w:rFonts w:ascii="Times New Roman" w:eastAsia="宋体" w:hAnsi="Times New Roman"/>
                <w:color w:val="000000"/>
              </w:rPr>
              <w:lastRenderedPageBreak/>
              <w:t>结算公司报送本公司的身份信息和账</w:t>
            </w:r>
            <w:r w:rsidRPr="00621498">
              <w:rPr>
                <w:rFonts w:ascii="Times New Roman" w:eastAsia="宋体" w:hAnsi="Times New Roman" w:hint="eastAsia"/>
                <w:color w:val="000000"/>
              </w:rPr>
              <w:t>户信息的，授权证券交易所和登记结算公司直接锁定相关股份。如调查结论发现存在违法违规情节，本公司承诺锁定股份自愿用于相关投资者赔偿安排。</w:t>
            </w:r>
          </w:p>
          <w:p w14:paraId="06228AF5" w14:textId="77777777" w:rsidR="00023641"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6</w:t>
            </w:r>
            <w:r w:rsidRPr="00621498">
              <w:rPr>
                <w:rFonts w:ascii="Times New Roman" w:eastAsia="宋体" w:hAnsi="Times New Roman"/>
                <w:color w:val="000000"/>
              </w:rPr>
              <w:t>、若违反上述承诺，本公司将承担一切法律责任。对上市公司造成损害或使上市公司受到行政处罚、监管措施的，本公司将以自有资金对上市公司全额赔偿。</w:t>
            </w:r>
          </w:p>
        </w:tc>
      </w:tr>
      <w:tr w:rsidR="00023641" w14:paraId="0C320B80" w14:textId="77777777" w:rsidTr="00023641">
        <w:trPr>
          <w:trHeight w:val="397"/>
        </w:trPr>
        <w:tc>
          <w:tcPr>
            <w:tcW w:w="1101" w:type="dxa"/>
            <w:vMerge/>
            <w:vAlign w:val="center"/>
          </w:tcPr>
          <w:p w14:paraId="1622FB23" w14:textId="77777777" w:rsidR="00023641" w:rsidRDefault="00023641" w:rsidP="00911EE9">
            <w:pPr>
              <w:widowControl/>
              <w:jc w:val="left"/>
              <w:rPr>
                <w:rFonts w:ascii="Times New Roman" w:eastAsia="宋体" w:hAnsi="Times New Roman"/>
                <w:color w:val="000000"/>
              </w:rPr>
            </w:pPr>
          </w:p>
        </w:tc>
        <w:tc>
          <w:tcPr>
            <w:tcW w:w="850" w:type="dxa"/>
            <w:vAlign w:val="center"/>
          </w:tcPr>
          <w:p w14:paraId="57093678" w14:textId="77777777" w:rsidR="00023641" w:rsidRDefault="00023641" w:rsidP="00911EE9">
            <w:pPr>
              <w:widowControl/>
              <w:rPr>
                <w:rFonts w:ascii="Times New Roman" w:eastAsia="宋体" w:hAnsi="Times New Roman"/>
                <w:color w:val="000000"/>
              </w:rPr>
            </w:pPr>
            <w:r>
              <w:rPr>
                <w:rFonts w:ascii="Times New Roman" w:eastAsia="宋体" w:hAnsi="Times New Roman"/>
                <w:color w:val="000000"/>
              </w:rPr>
              <w:t>交易对方（杨平、肖中海、夏涛、王华东、修军、傅敦、陈政言）</w:t>
            </w:r>
          </w:p>
        </w:tc>
        <w:tc>
          <w:tcPr>
            <w:tcW w:w="6571" w:type="dxa"/>
            <w:vAlign w:val="center"/>
          </w:tcPr>
          <w:p w14:paraId="177B81BF"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1</w:t>
            </w:r>
            <w:r>
              <w:rPr>
                <w:rFonts w:ascii="Times New Roman" w:eastAsia="宋体" w:hAnsi="Times New Roman"/>
                <w:color w:val="000000"/>
              </w:rPr>
              <w:t>、本人因本次交易取得的上市公司股份，自本次重组发行完成日起</w:t>
            </w:r>
            <w:r>
              <w:rPr>
                <w:rFonts w:ascii="Times New Roman" w:eastAsia="宋体" w:hAnsi="Times New Roman"/>
                <w:color w:val="000000"/>
              </w:rPr>
              <w:t>12</w:t>
            </w:r>
            <w:r>
              <w:rPr>
                <w:rFonts w:ascii="Times New Roman" w:eastAsia="宋体" w:hAnsi="Times New Roman"/>
                <w:color w:val="000000"/>
              </w:rPr>
              <w:t>个月内不得转让。</w:t>
            </w:r>
          </w:p>
          <w:p w14:paraId="782D424B"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2</w:t>
            </w:r>
            <w:r>
              <w:rPr>
                <w:rFonts w:ascii="Times New Roman" w:eastAsia="宋体" w:hAnsi="Times New Roman"/>
                <w:color w:val="000000"/>
              </w:rPr>
              <w:t>、上述股份锁定期内，如因上市公司实施送红股、资本公积金转增股本事项而增持的上市公司股份，亦遵守上述锁定期限的约定。若证券监管部门的监管意见或相关规定要求的锁定期长于上述锁定期或存在其他要求，则根据相关证券监管部门的监管意见和相关规定进行相应调整。</w:t>
            </w:r>
          </w:p>
          <w:p w14:paraId="7B552324"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3</w:t>
            </w:r>
            <w:r>
              <w:rPr>
                <w:rFonts w:ascii="Times New Roman" w:eastAsia="宋体" w:hAnsi="Times New Roman"/>
                <w:color w:val="000000"/>
              </w:rPr>
              <w:t>、若违反上述承诺，本人将承担一切法律责任。对上市公司造成损害或使上市公司受到行政处罚、监管措施的，本人将以自有资金对上市公司全额赔偿。</w:t>
            </w:r>
          </w:p>
        </w:tc>
      </w:tr>
      <w:tr w:rsidR="00023641" w14:paraId="303A55C1" w14:textId="77777777" w:rsidTr="00023641">
        <w:trPr>
          <w:trHeight w:val="397"/>
        </w:trPr>
        <w:tc>
          <w:tcPr>
            <w:tcW w:w="1101" w:type="dxa"/>
            <w:vMerge w:val="restart"/>
            <w:vAlign w:val="center"/>
          </w:tcPr>
          <w:p w14:paraId="76EFE4DE" w14:textId="77777777" w:rsidR="00023641" w:rsidRPr="00621498" w:rsidRDefault="00023641" w:rsidP="00911EE9">
            <w:pPr>
              <w:widowControl/>
              <w:jc w:val="left"/>
              <w:rPr>
                <w:rFonts w:ascii="宋体" w:eastAsia="宋体" w:hAnsi="宋体"/>
                <w:color w:val="000000"/>
              </w:rPr>
            </w:pPr>
            <w:r w:rsidRPr="00621498">
              <w:rPr>
                <w:rFonts w:ascii="宋体" w:eastAsia="宋体" w:hAnsi="宋体" w:hint="eastAsia"/>
                <w:color w:val="000000"/>
              </w:rPr>
              <w:t>关于质押对价股份的承诺函</w:t>
            </w:r>
          </w:p>
        </w:tc>
        <w:tc>
          <w:tcPr>
            <w:tcW w:w="850" w:type="dxa"/>
            <w:vAlign w:val="center"/>
          </w:tcPr>
          <w:p w14:paraId="6C2C21C4" w14:textId="77777777" w:rsidR="00023641" w:rsidRPr="00621498" w:rsidRDefault="00023641" w:rsidP="00911EE9">
            <w:pPr>
              <w:widowControl/>
              <w:rPr>
                <w:rFonts w:ascii="宋体" w:eastAsia="宋体" w:hAnsi="宋体"/>
                <w:color w:val="000000"/>
              </w:rPr>
            </w:pPr>
            <w:r w:rsidRPr="00621498">
              <w:rPr>
                <w:rFonts w:ascii="宋体" w:eastAsia="宋体" w:hAnsi="宋体"/>
                <w:color w:val="000000"/>
              </w:rPr>
              <w:t>李红、赵庆、王晓晖、</w:t>
            </w:r>
            <w:r w:rsidRPr="00621498">
              <w:rPr>
                <w:rFonts w:ascii="宋体" w:eastAsia="宋体" w:hAnsi="宋体" w:hint="eastAsia"/>
                <w:color w:val="000000"/>
              </w:rPr>
              <w:t>钱雨嫣</w:t>
            </w:r>
          </w:p>
        </w:tc>
        <w:tc>
          <w:tcPr>
            <w:tcW w:w="6571" w:type="dxa"/>
            <w:vAlign w:val="center"/>
          </w:tcPr>
          <w:p w14:paraId="741845A0"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1</w:t>
            </w:r>
            <w:r w:rsidRPr="00621498">
              <w:rPr>
                <w:rFonts w:ascii="Times New Roman" w:eastAsia="宋体" w:hAnsi="Times New Roman"/>
                <w:color w:val="000000"/>
              </w:rPr>
              <w:t>、截至本承诺函出具之日，本人不存在对外质押（含设定其他第三方权利）在本次交易中取得的上市公司股份的计划与安排。</w:t>
            </w:r>
          </w:p>
          <w:p w14:paraId="6233FAD7"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2</w:t>
            </w:r>
            <w:r w:rsidRPr="00621498">
              <w:rPr>
                <w:rFonts w:ascii="Times New Roman" w:eastAsia="宋体" w:hAnsi="Times New Roman"/>
                <w:color w:val="000000"/>
              </w:rPr>
              <w:t>、本人通过本次交易获得的上市公司新增股份将按照《发行股份及支付现金购买资产协议》及补充协议的约定设置锁定期及分期解锁安排。</w:t>
            </w:r>
          </w:p>
          <w:p w14:paraId="7F2B03B6"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3</w:t>
            </w:r>
            <w:r w:rsidRPr="00621498">
              <w:rPr>
                <w:rFonts w:ascii="Times New Roman" w:eastAsia="宋体" w:hAnsi="Times New Roman"/>
                <w:color w:val="000000"/>
              </w:rPr>
              <w:t>、对于本人通过本次交易所取得的对价股份，在</w:t>
            </w:r>
            <w:r w:rsidRPr="00621498">
              <w:rPr>
                <w:rFonts w:ascii="Times New Roman" w:eastAsia="宋体" w:hAnsi="Times New Roman"/>
                <w:color w:val="000000"/>
              </w:rPr>
              <w:t>12</w:t>
            </w:r>
            <w:r w:rsidRPr="00621498">
              <w:rPr>
                <w:rFonts w:ascii="Times New Roman" w:eastAsia="宋体" w:hAnsi="Times New Roman"/>
                <w:color w:val="000000"/>
              </w:rPr>
              <w:t>个月锁定期内及前述锁定期届满后至按分期解锁约定解锁前，本人不会对所持有的尚处于股份锁定期内或尚未解锁的对价股份设定任何质押或其他权利负担。</w:t>
            </w:r>
          </w:p>
        </w:tc>
      </w:tr>
      <w:tr w:rsidR="00023641" w14:paraId="2601F3C4" w14:textId="77777777" w:rsidTr="00023641">
        <w:trPr>
          <w:trHeight w:val="397"/>
        </w:trPr>
        <w:tc>
          <w:tcPr>
            <w:tcW w:w="1101" w:type="dxa"/>
            <w:vMerge/>
            <w:vAlign w:val="center"/>
          </w:tcPr>
          <w:p w14:paraId="48F891AC" w14:textId="77777777" w:rsidR="00023641" w:rsidRPr="00621498" w:rsidRDefault="00023641" w:rsidP="00911EE9">
            <w:pPr>
              <w:widowControl/>
              <w:jc w:val="left"/>
              <w:rPr>
                <w:rFonts w:ascii="宋体" w:eastAsia="宋体" w:hAnsi="宋体"/>
                <w:color w:val="000000"/>
              </w:rPr>
            </w:pPr>
          </w:p>
        </w:tc>
        <w:tc>
          <w:tcPr>
            <w:tcW w:w="850" w:type="dxa"/>
            <w:vAlign w:val="center"/>
          </w:tcPr>
          <w:p w14:paraId="02F9550C" w14:textId="77777777" w:rsidR="00023641" w:rsidRPr="00621498" w:rsidRDefault="00023641" w:rsidP="00911EE9">
            <w:pPr>
              <w:widowControl/>
              <w:rPr>
                <w:rFonts w:ascii="宋体" w:eastAsia="宋体" w:hAnsi="宋体"/>
                <w:color w:val="000000"/>
              </w:rPr>
            </w:pPr>
            <w:r w:rsidRPr="00621498">
              <w:rPr>
                <w:rFonts w:ascii="宋体" w:eastAsia="宋体" w:hAnsi="宋体" w:hint="eastAsia"/>
                <w:color w:val="000000"/>
              </w:rPr>
              <w:t>青岛艾特诺</w:t>
            </w:r>
          </w:p>
        </w:tc>
        <w:tc>
          <w:tcPr>
            <w:tcW w:w="6571" w:type="dxa"/>
            <w:vAlign w:val="center"/>
          </w:tcPr>
          <w:p w14:paraId="32404D81"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1</w:t>
            </w:r>
            <w:r w:rsidRPr="00621498">
              <w:rPr>
                <w:rFonts w:ascii="Times New Roman" w:eastAsia="宋体" w:hAnsi="Times New Roman"/>
                <w:color w:val="000000"/>
              </w:rPr>
              <w:t>、截至本承诺函出具之日，本公司不存在对外质押（含设定其他第三方权利）在本次交易中取得的上市公司股份的计划与安排。</w:t>
            </w:r>
          </w:p>
          <w:p w14:paraId="67EA24C8"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2</w:t>
            </w:r>
            <w:r w:rsidRPr="00621498">
              <w:rPr>
                <w:rFonts w:ascii="Times New Roman" w:eastAsia="宋体" w:hAnsi="Times New Roman"/>
                <w:color w:val="000000"/>
              </w:rPr>
              <w:t>、本公司通过本次交易获得的上市公司新增股份将按照《发行股份及支付现金购买资产协议》及补充协议的约定设置锁定期及分期解锁安排。</w:t>
            </w:r>
          </w:p>
          <w:p w14:paraId="1C91F21D"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3</w:t>
            </w:r>
            <w:r w:rsidRPr="00621498">
              <w:rPr>
                <w:rFonts w:ascii="Times New Roman" w:eastAsia="宋体" w:hAnsi="Times New Roman"/>
                <w:color w:val="000000"/>
              </w:rPr>
              <w:t>、对于本公司通过本次交易所取得的对价股份，在</w:t>
            </w:r>
            <w:r w:rsidRPr="00621498">
              <w:rPr>
                <w:rFonts w:ascii="Times New Roman" w:eastAsia="宋体" w:hAnsi="Times New Roman"/>
                <w:color w:val="000000"/>
              </w:rPr>
              <w:t>12</w:t>
            </w:r>
            <w:r w:rsidRPr="00621498">
              <w:rPr>
                <w:rFonts w:ascii="Times New Roman" w:eastAsia="宋体" w:hAnsi="Times New Roman"/>
                <w:color w:val="000000"/>
              </w:rPr>
              <w:t>个月锁定期内及前述锁定期届满后至按分期解锁约定解锁前，本公司不会对所持有的尚处于股份锁定期内或尚未解锁的对价股份设定任何质押或其他权利负担。</w:t>
            </w:r>
          </w:p>
        </w:tc>
      </w:tr>
      <w:tr w:rsidR="00023641" w14:paraId="610AAFC4" w14:textId="77777777" w:rsidTr="00023641">
        <w:trPr>
          <w:trHeight w:val="397"/>
        </w:trPr>
        <w:tc>
          <w:tcPr>
            <w:tcW w:w="1101" w:type="dxa"/>
            <w:vMerge w:val="restart"/>
            <w:vAlign w:val="center"/>
          </w:tcPr>
          <w:p w14:paraId="33F166A4" w14:textId="77777777" w:rsidR="00023641" w:rsidRDefault="00023641" w:rsidP="00911EE9">
            <w:pPr>
              <w:jc w:val="center"/>
              <w:rPr>
                <w:rFonts w:ascii="Times New Roman" w:eastAsia="宋体" w:hAnsi="Times New Roman"/>
                <w:color w:val="000000"/>
              </w:rPr>
            </w:pPr>
            <w:r>
              <w:rPr>
                <w:rFonts w:ascii="Times New Roman" w:eastAsia="宋体" w:hAnsi="Times New Roman"/>
                <w:color w:val="000000"/>
              </w:rPr>
              <w:t>关于无违法违规情况的承诺函</w:t>
            </w:r>
          </w:p>
        </w:tc>
        <w:tc>
          <w:tcPr>
            <w:tcW w:w="850" w:type="dxa"/>
            <w:vAlign w:val="center"/>
          </w:tcPr>
          <w:p w14:paraId="4EFB8382"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上市公司</w:t>
            </w:r>
          </w:p>
        </w:tc>
        <w:tc>
          <w:tcPr>
            <w:tcW w:w="6571" w:type="dxa"/>
            <w:vAlign w:val="center"/>
          </w:tcPr>
          <w:p w14:paraId="21F0FB94"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1</w:t>
            </w:r>
            <w:r>
              <w:rPr>
                <w:rFonts w:ascii="Times New Roman" w:eastAsia="宋体" w:hAnsi="Times New Roman"/>
                <w:color w:val="000000"/>
              </w:rPr>
              <w:t>、本公司不存在因涉嫌犯罪被司法机关立案侦查或者涉嫌违法违规被中国证监会立案调查之情形；</w:t>
            </w:r>
          </w:p>
          <w:p w14:paraId="34F01F14"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2</w:t>
            </w:r>
            <w:r>
              <w:rPr>
                <w:rFonts w:ascii="Times New Roman" w:eastAsia="宋体" w:hAnsi="Times New Roman"/>
                <w:color w:val="000000"/>
              </w:rPr>
              <w:t>、截至本声明与承诺出具日，除本公司根据上市公司信息披露的有关要求公开披露的情形外，本公司最近三年不存在因违反法律、行政法规、规章受到行政处罚且情形严重、刑事处罚或涉及与经济纠纷有关的重大民事诉讼或仲裁案件的情形；</w:t>
            </w:r>
          </w:p>
          <w:p w14:paraId="7AE51296"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3</w:t>
            </w:r>
            <w:r>
              <w:rPr>
                <w:rFonts w:ascii="Times New Roman" w:eastAsia="宋体" w:hAnsi="Times New Roman"/>
                <w:color w:val="000000"/>
              </w:rPr>
              <w:t>、本公司不存在严重损害投资者合法权益和社会公共利益的其他情形；</w:t>
            </w:r>
          </w:p>
          <w:p w14:paraId="4106F9E8"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lastRenderedPageBreak/>
              <w:t>4</w:t>
            </w:r>
            <w:r>
              <w:rPr>
                <w:rFonts w:ascii="Times New Roman" w:eastAsia="宋体" w:hAnsi="Times New Roman"/>
                <w:color w:val="000000"/>
              </w:rPr>
              <w:t>、本公司最近三十六个月内诚信情况良好，不存在未履行承诺或受到证券交易所公开谴责的情形，不存在其他重大失信行为；</w:t>
            </w:r>
          </w:p>
          <w:p w14:paraId="43AE0509"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5</w:t>
            </w:r>
            <w:r>
              <w:rPr>
                <w:rFonts w:ascii="Times New Roman" w:eastAsia="宋体" w:hAnsi="Times New Roman"/>
                <w:color w:val="000000"/>
              </w:rPr>
              <w:t>、本公司最近十二个月内不存在违规对外提供担保或者资金被本公司实际控制人及其控制的其他企业以借款、代偿债务、代垫款项或者其他方式占用的情形。</w:t>
            </w:r>
          </w:p>
          <w:p w14:paraId="0603F640"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color w:val="000000"/>
              </w:rPr>
              <w:t>本公司在此确认，上述声明属实并愿意承担违反上述声明所产生的法律责任。</w:t>
            </w:r>
          </w:p>
        </w:tc>
      </w:tr>
      <w:tr w:rsidR="00023641" w14:paraId="1412C022" w14:textId="77777777" w:rsidTr="00023641">
        <w:trPr>
          <w:trHeight w:val="397"/>
        </w:trPr>
        <w:tc>
          <w:tcPr>
            <w:tcW w:w="1101" w:type="dxa"/>
            <w:vMerge/>
            <w:vAlign w:val="center"/>
          </w:tcPr>
          <w:p w14:paraId="7205ED15" w14:textId="77777777" w:rsidR="00023641" w:rsidRDefault="00023641" w:rsidP="00911EE9">
            <w:pPr>
              <w:widowControl/>
              <w:jc w:val="left"/>
              <w:rPr>
                <w:rFonts w:ascii="Times New Roman" w:eastAsia="宋体" w:hAnsi="Times New Roman"/>
                <w:color w:val="000000"/>
              </w:rPr>
            </w:pPr>
          </w:p>
        </w:tc>
        <w:tc>
          <w:tcPr>
            <w:tcW w:w="850" w:type="dxa"/>
            <w:vAlign w:val="center"/>
          </w:tcPr>
          <w:p w14:paraId="68653AA2"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上市公司董事、监事、高级管理人员</w:t>
            </w:r>
          </w:p>
        </w:tc>
        <w:tc>
          <w:tcPr>
            <w:tcW w:w="6571" w:type="dxa"/>
            <w:vAlign w:val="center"/>
          </w:tcPr>
          <w:p w14:paraId="0E874A5F"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rPr>
              <w:t>、本人最近三十六个月内不存在受到中国证券监督管理委员会的行政处罚，或者最近十二个月内受到证券交易所公开谴责的情形；</w:t>
            </w:r>
          </w:p>
          <w:p w14:paraId="773CD91A"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rPr>
              <w:t>、本人不存在因涉嫌犯罪被司法机关立案侦查或者涉嫌违法违规被中国证券监督管理委员会立案调查的情形；</w:t>
            </w:r>
          </w:p>
          <w:p w14:paraId="7461BC4B"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3</w:t>
            </w:r>
            <w:r>
              <w:rPr>
                <w:rFonts w:ascii="Times New Roman" w:eastAsia="宋体" w:hAnsi="Times New Roman"/>
              </w:rPr>
              <w:t>、本人最近五年内未受到行政处罚、刑事处罚，亦未涉及与经济纠纷有关的重大民事诉讼或仲裁；</w:t>
            </w:r>
          </w:p>
          <w:p w14:paraId="64818134"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4</w:t>
            </w:r>
            <w:r>
              <w:rPr>
                <w:rFonts w:ascii="Times New Roman" w:eastAsia="宋体" w:hAnsi="Times New Roman"/>
              </w:rPr>
              <w:t>、本人不存在尚未了结的或可预见的重大诉讼、仲裁案件或被行政处罚之情形；</w:t>
            </w:r>
          </w:p>
          <w:p w14:paraId="5746A0C0"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5</w:t>
            </w:r>
            <w:r>
              <w:rPr>
                <w:rFonts w:ascii="Times New Roman" w:eastAsia="宋体" w:hAnsi="Times New Roman"/>
              </w:rPr>
              <w:t>、本人严格遵守国家各项法律、法规和规范性文件等的规定，不存在《中华人民共和国公司法》第一百四十六条所列示的情形，不存在违反《中华人民共和国公司法》第一百四十七条、第一百四十八条规定的行为；</w:t>
            </w:r>
          </w:p>
          <w:p w14:paraId="4B91BF10"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6</w:t>
            </w:r>
            <w:r>
              <w:rPr>
                <w:rFonts w:ascii="Times New Roman" w:eastAsia="宋体" w:hAnsi="Times New Roman"/>
              </w:rPr>
              <w:t>、本人最近五年内不存在未按期偿还大额债务、未履行承诺、被中国证券监督管理委员会采取行政监管措施或受到证券交易所纪律处分的情况，诚信情况良好；</w:t>
            </w:r>
          </w:p>
          <w:p w14:paraId="315BB66F"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7</w:t>
            </w:r>
            <w:r>
              <w:rPr>
                <w:rFonts w:ascii="Times New Roman" w:eastAsia="宋体" w:hAnsi="Times New Roman"/>
              </w:rPr>
              <w:t>、本人不存在损害投资者合法权益和社会公共利益的重大违法行为。</w:t>
            </w:r>
          </w:p>
          <w:p w14:paraId="26729033"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rPr>
              <w:t>上述承诺内容真实、完整、准确，不存在虚假、误导性陈述，不存在重大遗漏。本人完全明白作出虚假声明可能导致的后果，并愿承担一切因此产生的法律后果。</w:t>
            </w:r>
          </w:p>
        </w:tc>
      </w:tr>
      <w:tr w:rsidR="00023641" w14:paraId="768DB8C8" w14:textId="77777777" w:rsidTr="00023641">
        <w:trPr>
          <w:trHeight w:val="397"/>
        </w:trPr>
        <w:tc>
          <w:tcPr>
            <w:tcW w:w="1101" w:type="dxa"/>
            <w:vMerge/>
            <w:vAlign w:val="center"/>
          </w:tcPr>
          <w:p w14:paraId="2E619665" w14:textId="77777777" w:rsidR="00023641" w:rsidRDefault="00023641" w:rsidP="00911EE9">
            <w:pPr>
              <w:widowControl/>
              <w:jc w:val="left"/>
              <w:rPr>
                <w:rFonts w:ascii="Times New Roman" w:eastAsia="宋体" w:hAnsi="Times New Roman"/>
                <w:color w:val="000000"/>
              </w:rPr>
            </w:pPr>
          </w:p>
        </w:tc>
        <w:tc>
          <w:tcPr>
            <w:tcW w:w="850" w:type="dxa"/>
            <w:vAlign w:val="center"/>
          </w:tcPr>
          <w:p w14:paraId="70D36373"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上市公司控股股东、实际控制人</w:t>
            </w:r>
          </w:p>
        </w:tc>
        <w:tc>
          <w:tcPr>
            <w:tcW w:w="6571" w:type="dxa"/>
            <w:vAlign w:val="center"/>
          </w:tcPr>
          <w:p w14:paraId="789B2CE8"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rPr>
              <w:t>、本公司最近三十六个月内不存在受到中国证券监督管理委员会的行政处罚，或者最近十二个月内受到证券交易所公开谴责的情形；</w:t>
            </w:r>
          </w:p>
          <w:p w14:paraId="7416C37A"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rPr>
              <w:t>、本公司不存在因涉嫌犯罪被司法机关立案侦查或者涉嫌违法违规被中国证券监督管理委员会立案调查的情形；</w:t>
            </w:r>
          </w:p>
          <w:p w14:paraId="2856219F"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3</w:t>
            </w:r>
            <w:r>
              <w:rPr>
                <w:rFonts w:ascii="Times New Roman" w:eastAsia="宋体" w:hAnsi="Times New Roman"/>
              </w:rPr>
              <w:t>、本公司不存在严重损害投资者合法权益和社会公共利益的其他情形或有其他重大失信行为之情形；</w:t>
            </w:r>
          </w:p>
          <w:p w14:paraId="0B54A5CF"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4</w:t>
            </w:r>
            <w:r>
              <w:rPr>
                <w:rFonts w:ascii="Times New Roman" w:eastAsia="宋体" w:hAnsi="Times New Roman"/>
              </w:rPr>
              <w:t>、本公司不存在尚未了结的或可预见的重大诉讼、仲裁案件或被行政处罚之情形，未受过刑事处罚。</w:t>
            </w:r>
          </w:p>
          <w:p w14:paraId="4969AFE5"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上述承诺内容真实、完整、准确，不存在虚假、误导性陈述，不存在重大遗漏。本公司完全明白作出虚假声明可能导致的后果，并愿承担一切因此产生的法律后果。</w:t>
            </w:r>
          </w:p>
        </w:tc>
      </w:tr>
      <w:tr w:rsidR="00023641" w14:paraId="783381CF" w14:textId="77777777" w:rsidTr="00023641">
        <w:trPr>
          <w:trHeight w:val="397"/>
        </w:trPr>
        <w:tc>
          <w:tcPr>
            <w:tcW w:w="1101" w:type="dxa"/>
            <w:vMerge/>
            <w:vAlign w:val="center"/>
          </w:tcPr>
          <w:p w14:paraId="35F6D3A2" w14:textId="77777777" w:rsidR="00023641" w:rsidRDefault="00023641" w:rsidP="00911EE9">
            <w:pPr>
              <w:widowControl/>
              <w:jc w:val="left"/>
              <w:rPr>
                <w:rFonts w:ascii="Times New Roman" w:eastAsia="宋体" w:hAnsi="Times New Roman"/>
                <w:color w:val="000000"/>
              </w:rPr>
            </w:pPr>
          </w:p>
        </w:tc>
        <w:tc>
          <w:tcPr>
            <w:tcW w:w="850" w:type="dxa"/>
            <w:vAlign w:val="center"/>
          </w:tcPr>
          <w:p w14:paraId="5921B4CF"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北洋天青</w:t>
            </w:r>
          </w:p>
        </w:tc>
        <w:tc>
          <w:tcPr>
            <w:tcW w:w="6571" w:type="dxa"/>
            <w:vAlign w:val="center"/>
          </w:tcPr>
          <w:p w14:paraId="7D22438F"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rPr>
              <w:t>、本公司及本公司董事、监事、高级管理人员最近五年未受过行政处罚（与证券市场明显无关的除外）、刑事处罚、或者涉及与经济纠纷有关的重大民事诉讼或者仲裁事件；</w:t>
            </w:r>
          </w:p>
          <w:p w14:paraId="2686C767"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rPr>
              <w:t>、本公司及本公司董事、监事、高级管理人员最近五年诚信情况良好，不存在未按期偿还大额债务、未履行承诺、被中国证券监督管理</w:t>
            </w:r>
            <w:r>
              <w:rPr>
                <w:rFonts w:ascii="Times New Roman" w:eastAsia="宋体" w:hAnsi="Times New Roman"/>
              </w:rPr>
              <w:lastRenderedPageBreak/>
              <w:t>委员会采取行政监管措施或受到证券交易所纪律处分的情形，不存在被中国证监会采取证券市场禁入措施尚在禁入期的情形</w:t>
            </w:r>
            <w:r>
              <w:rPr>
                <w:rFonts w:ascii="Times New Roman" w:eastAsia="宋体" w:hAnsi="Times New Roman" w:hint="eastAsia"/>
              </w:rPr>
              <w:t>；</w:t>
            </w:r>
          </w:p>
          <w:p w14:paraId="1B9C770A"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3</w:t>
            </w:r>
            <w:r>
              <w:rPr>
                <w:rFonts w:ascii="Times New Roman" w:eastAsia="宋体" w:hAnsi="Times New Roman"/>
              </w:rPr>
              <w:t>、截至本承诺函签署之日，本公司及本公司董事、监事、高级管理人员不存在因涉嫌犯罪被司法机关立案侦查或者涉嫌违法违规被中国证券监督管理委员会立案调查的情形</w:t>
            </w:r>
            <w:r>
              <w:rPr>
                <w:rFonts w:ascii="Times New Roman" w:eastAsia="宋体" w:hAnsi="Times New Roman" w:hint="eastAsia"/>
              </w:rPr>
              <w:t>；</w:t>
            </w:r>
          </w:p>
          <w:p w14:paraId="5C8F6C16"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4</w:t>
            </w:r>
            <w:r>
              <w:rPr>
                <w:rFonts w:ascii="Times New Roman" w:eastAsia="宋体" w:hAnsi="Times New Roman"/>
              </w:rPr>
              <w:t>、本公司及本公司董事、监事、高级管理人员不存在损害投资者合法权益和社会公共利益的重大违法行为。</w:t>
            </w:r>
          </w:p>
          <w:p w14:paraId="05325D57"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本公司保证上述有关信息真实、准确和完整，不存在虚假记载、误导性陈述或者重大遗漏，并对所提供信息的真实性、准确性和完整性承担相应的法律责任。如违反上述承诺，给本次重组造成任何影响或损失的，本公司将依法承担相应的赔偿责任。</w:t>
            </w:r>
          </w:p>
        </w:tc>
      </w:tr>
      <w:tr w:rsidR="00023641" w14:paraId="7EACA836" w14:textId="77777777" w:rsidTr="00023641">
        <w:trPr>
          <w:trHeight w:val="397"/>
        </w:trPr>
        <w:tc>
          <w:tcPr>
            <w:tcW w:w="1101" w:type="dxa"/>
            <w:vMerge/>
            <w:vAlign w:val="center"/>
          </w:tcPr>
          <w:p w14:paraId="6B07CCAC" w14:textId="77777777" w:rsidR="00023641" w:rsidRDefault="00023641" w:rsidP="00911EE9">
            <w:pPr>
              <w:widowControl/>
              <w:jc w:val="left"/>
              <w:rPr>
                <w:rFonts w:ascii="Times New Roman" w:eastAsia="宋体" w:hAnsi="Times New Roman"/>
                <w:color w:val="000000"/>
              </w:rPr>
            </w:pPr>
          </w:p>
        </w:tc>
        <w:tc>
          <w:tcPr>
            <w:tcW w:w="850" w:type="dxa"/>
            <w:vAlign w:val="center"/>
          </w:tcPr>
          <w:p w14:paraId="2543C0AC"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交易对方（李红等</w:t>
            </w:r>
            <w:r>
              <w:rPr>
                <w:rFonts w:ascii="Times New Roman" w:eastAsia="宋体" w:hAnsi="Times New Roman"/>
                <w:color w:val="000000"/>
              </w:rPr>
              <w:t>17</w:t>
            </w:r>
            <w:r>
              <w:rPr>
                <w:rFonts w:ascii="Times New Roman" w:eastAsia="宋体" w:hAnsi="Times New Roman"/>
                <w:color w:val="000000"/>
              </w:rPr>
              <w:t>名自然人）及黄晓峰</w:t>
            </w:r>
          </w:p>
        </w:tc>
        <w:tc>
          <w:tcPr>
            <w:tcW w:w="6571" w:type="dxa"/>
            <w:vAlign w:val="center"/>
          </w:tcPr>
          <w:p w14:paraId="33434666"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rPr>
              <w:t>、本人最近五年未受过行政处罚（不包括证券市场以外的处罚）、刑事处罚，没有涉及与经济纠纷有关的重大民事诉讼或者仲裁；</w:t>
            </w:r>
          </w:p>
          <w:p w14:paraId="36F08E92"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rPr>
              <w:t>、本人不存在尚未了结的或可预见的重大诉讼、仲裁案件或被行政处罚之情形，未受过刑事处罚，也不存在涉嫌犯罪被司法机关立案侦查或者涉嫌违法违规被中国证券监督管理委员会立案调查，尚未有明确结论意见的情形；</w:t>
            </w:r>
          </w:p>
          <w:p w14:paraId="459A56DF"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3</w:t>
            </w:r>
            <w:r>
              <w:rPr>
                <w:rFonts w:ascii="Times New Roman" w:eastAsia="宋体" w:hAnsi="Times New Roman"/>
              </w:rPr>
              <w:t>、本人最近五年内不存在未按期偿还大额债务、未履行承诺、被中国证券监督管理委员会采取行政监管措施或受到证券交易所纪律处分的情况，诚信情况良好；</w:t>
            </w:r>
          </w:p>
          <w:p w14:paraId="4D038F10"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4</w:t>
            </w:r>
            <w:r>
              <w:rPr>
                <w:rFonts w:ascii="Times New Roman" w:eastAsia="宋体" w:hAnsi="Times New Roman"/>
              </w:rPr>
              <w:t>、本人不存在损害投资者合法权益和社会公共利益的重大违法行为。</w:t>
            </w:r>
          </w:p>
          <w:p w14:paraId="1C9441CA"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上述承诺内容真实、完整、准确，不存在虚假、误导性陈述，不存在重大遗漏。本人完全明白作出虚假声明可能导致的后果，并愿承担一切因此产生的法律后果。</w:t>
            </w:r>
          </w:p>
        </w:tc>
      </w:tr>
      <w:tr w:rsidR="00023641" w14:paraId="407F5068" w14:textId="77777777" w:rsidTr="00023641">
        <w:trPr>
          <w:trHeight w:val="397"/>
        </w:trPr>
        <w:tc>
          <w:tcPr>
            <w:tcW w:w="1101" w:type="dxa"/>
            <w:vMerge/>
            <w:vAlign w:val="center"/>
          </w:tcPr>
          <w:p w14:paraId="40BE2AE9" w14:textId="77777777" w:rsidR="00023641" w:rsidRDefault="00023641" w:rsidP="00911EE9">
            <w:pPr>
              <w:widowControl/>
              <w:jc w:val="left"/>
              <w:rPr>
                <w:rFonts w:ascii="Times New Roman" w:eastAsia="宋体" w:hAnsi="Times New Roman"/>
                <w:color w:val="000000"/>
              </w:rPr>
            </w:pPr>
          </w:p>
        </w:tc>
        <w:tc>
          <w:tcPr>
            <w:tcW w:w="850" w:type="dxa"/>
            <w:vAlign w:val="center"/>
          </w:tcPr>
          <w:p w14:paraId="5A80F9E5"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交易对方（青岛艾特诺）</w:t>
            </w:r>
          </w:p>
        </w:tc>
        <w:tc>
          <w:tcPr>
            <w:tcW w:w="6571" w:type="dxa"/>
            <w:vAlign w:val="center"/>
          </w:tcPr>
          <w:p w14:paraId="20FFAA73"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rPr>
              <w:t>、本公司及本公司的董事、监事和高级管理人员最近五年未受过行政处罚（不包括证券市场以外的处罚）、刑事处罚，没有涉及与经济纠纷有关的重大民事诉讼或者仲裁；</w:t>
            </w:r>
          </w:p>
          <w:p w14:paraId="0B3AB29B"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rPr>
              <w:t>、本公司及本公司的董事、监事和高级管理人员不存在尚未了结的或可预见的重大诉讼、仲裁案件或被行政处罚之情形，未受过刑事处罚，也不存在涉嫌犯罪被司法机关立案侦查或者涉嫌违法违规被中国证券监督管理委员会立案调查，尚未有明确结论意见的情形；</w:t>
            </w:r>
          </w:p>
          <w:p w14:paraId="65E299F5"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3</w:t>
            </w:r>
            <w:r>
              <w:rPr>
                <w:rFonts w:ascii="Times New Roman" w:eastAsia="宋体" w:hAnsi="Times New Roman"/>
              </w:rPr>
              <w:t>、本公司及本公司的董事、监事和高级管理人员最近五年内不存在未按期偿还大额债务、未履行承诺、被中国证券监督管理委员会采取行政监管措施或受到证券交易所纪律处分的情况，诚信情况良好；</w:t>
            </w:r>
          </w:p>
          <w:p w14:paraId="413927F1"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4</w:t>
            </w:r>
            <w:r>
              <w:rPr>
                <w:rFonts w:ascii="Times New Roman" w:eastAsia="宋体" w:hAnsi="Times New Roman"/>
              </w:rPr>
              <w:t>、本公司及本公司的董事、监事和高级管理人员不存在损害投资者合法权益和社会公共利益的重大违法行为。</w:t>
            </w:r>
          </w:p>
          <w:p w14:paraId="48BE1D85"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上述承诺内容真实、完整、准确，不存在虚假、误导性陈述，不存在重大遗漏。本公司完全明白作出虚假声明可能导致的后果，并愿承担一切因此产生的法律后果。</w:t>
            </w:r>
          </w:p>
        </w:tc>
      </w:tr>
      <w:tr w:rsidR="00023641" w14:paraId="72E993C0" w14:textId="77777777" w:rsidTr="00023641">
        <w:trPr>
          <w:trHeight w:val="397"/>
        </w:trPr>
        <w:tc>
          <w:tcPr>
            <w:tcW w:w="1101" w:type="dxa"/>
            <w:vMerge w:val="restart"/>
            <w:vAlign w:val="center"/>
          </w:tcPr>
          <w:p w14:paraId="6F3C7E7E" w14:textId="77777777" w:rsidR="00023641" w:rsidRDefault="00023641" w:rsidP="00911EE9">
            <w:pPr>
              <w:jc w:val="center"/>
              <w:rPr>
                <w:rFonts w:ascii="Times New Roman" w:eastAsia="宋体" w:hAnsi="Times New Roman"/>
                <w:color w:val="000000"/>
              </w:rPr>
            </w:pPr>
            <w:r>
              <w:rPr>
                <w:rFonts w:ascii="Times New Roman" w:eastAsia="宋体" w:hAnsi="Times New Roman"/>
                <w:color w:val="000000"/>
              </w:rPr>
              <w:t>关于主体资格的声</w:t>
            </w:r>
            <w:r>
              <w:rPr>
                <w:rFonts w:ascii="Times New Roman" w:eastAsia="宋体" w:hAnsi="Times New Roman"/>
                <w:color w:val="000000"/>
              </w:rPr>
              <w:lastRenderedPageBreak/>
              <w:t>明与承诺函</w:t>
            </w:r>
          </w:p>
        </w:tc>
        <w:tc>
          <w:tcPr>
            <w:tcW w:w="850" w:type="dxa"/>
            <w:vAlign w:val="center"/>
          </w:tcPr>
          <w:p w14:paraId="7ECDAA5F"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lastRenderedPageBreak/>
              <w:t>北洋天青</w:t>
            </w:r>
          </w:p>
        </w:tc>
        <w:tc>
          <w:tcPr>
            <w:tcW w:w="6571" w:type="dxa"/>
            <w:vAlign w:val="center"/>
          </w:tcPr>
          <w:p w14:paraId="330DEF6E" w14:textId="77777777" w:rsidR="00023641" w:rsidRPr="001001EC" w:rsidRDefault="00023641" w:rsidP="00911EE9">
            <w:pPr>
              <w:widowControl/>
              <w:ind w:firstLineChars="200" w:firstLine="420"/>
              <w:rPr>
                <w:rFonts w:ascii="Times New Roman" w:eastAsia="宋体" w:hAnsi="Times New Roman"/>
              </w:rPr>
            </w:pPr>
            <w:r w:rsidRPr="001001EC">
              <w:rPr>
                <w:rFonts w:ascii="Times New Roman" w:eastAsia="宋体" w:hAnsi="Times New Roman"/>
              </w:rPr>
              <w:t>1</w:t>
            </w:r>
            <w:r w:rsidRPr="001001EC">
              <w:rPr>
                <w:rFonts w:ascii="Times New Roman" w:eastAsia="宋体" w:hAnsi="Times New Roman"/>
              </w:rPr>
              <w:t>、本公司及子公司、分公司均依法设立并有效存续，均不存在根据相关法律法规或公司章程的规定需要终止的情形；</w:t>
            </w:r>
          </w:p>
          <w:p w14:paraId="38A71E9C" w14:textId="77777777" w:rsidR="00023641" w:rsidRPr="001001EC" w:rsidRDefault="00023641" w:rsidP="00911EE9">
            <w:pPr>
              <w:widowControl/>
              <w:ind w:firstLineChars="200" w:firstLine="420"/>
              <w:rPr>
                <w:rFonts w:ascii="Times New Roman" w:eastAsia="宋体" w:hAnsi="Times New Roman"/>
              </w:rPr>
            </w:pPr>
            <w:r w:rsidRPr="001001EC">
              <w:rPr>
                <w:rFonts w:ascii="Times New Roman" w:eastAsia="宋体" w:hAnsi="Times New Roman"/>
              </w:rPr>
              <w:lastRenderedPageBreak/>
              <w:t>2</w:t>
            </w:r>
            <w:r w:rsidRPr="001001EC">
              <w:rPr>
                <w:rFonts w:ascii="Times New Roman" w:eastAsia="宋体" w:hAnsi="Times New Roman"/>
              </w:rPr>
              <w:t>、本公司已按照所控制的子公司（以下简称</w:t>
            </w:r>
            <w:r w:rsidRPr="001001EC">
              <w:rPr>
                <w:rFonts w:ascii="Times New Roman" w:eastAsia="宋体" w:hAnsi="Times New Roman"/>
              </w:rPr>
              <w:t>“</w:t>
            </w:r>
            <w:r w:rsidRPr="001001EC">
              <w:rPr>
                <w:rFonts w:ascii="Times New Roman" w:eastAsia="宋体" w:hAnsi="Times New Roman"/>
              </w:rPr>
              <w:t>子公司</w:t>
            </w:r>
            <w:r w:rsidRPr="001001EC">
              <w:rPr>
                <w:rFonts w:ascii="Times New Roman" w:eastAsia="宋体" w:hAnsi="Times New Roman"/>
              </w:rPr>
              <w:t>”</w:t>
            </w:r>
            <w:r w:rsidRPr="001001EC">
              <w:rPr>
                <w:rFonts w:ascii="Times New Roman" w:eastAsia="宋体" w:hAnsi="Times New Roman"/>
              </w:rPr>
              <w:t>）的公司章程规定缴纳了对子公司的出资；</w:t>
            </w:r>
          </w:p>
          <w:p w14:paraId="7E4E23BB" w14:textId="77777777" w:rsidR="00023641" w:rsidRPr="001001EC" w:rsidRDefault="00023641" w:rsidP="00911EE9">
            <w:pPr>
              <w:widowControl/>
              <w:ind w:firstLineChars="200" w:firstLine="420"/>
              <w:rPr>
                <w:rFonts w:ascii="Times New Roman" w:eastAsia="宋体" w:hAnsi="Times New Roman"/>
              </w:rPr>
            </w:pPr>
            <w:r w:rsidRPr="001001EC">
              <w:rPr>
                <w:rFonts w:ascii="Times New Roman" w:eastAsia="宋体" w:hAnsi="Times New Roman"/>
              </w:rPr>
              <w:t>3</w:t>
            </w:r>
            <w:r w:rsidRPr="001001EC">
              <w:rPr>
                <w:rFonts w:ascii="Times New Roman" w:eastAsia="宋体" w:hAnsi="Times New Roman"/>
              </w:rPr>
              <w:t>、本公司合法持有子公司股权，不存在任何形式的委托持股、信托持股、收益权安排、期权安排、股权代持或其他任何代表其他方的利益的情形，不存在出资不实、虚假出资、迟延出资或者抽逃出资的情形；该等股权不存在纠纷和潜在纠纷，不存在抵押、质押等担保情形；不存在任何可能导致被有关司法机关或行政机关拍卖、查封、冻结、征用或限制转让的情形，亦不存在与资产权属相关的未决或潜在的诉讼、仲裁以及任何其他行政或司法程序；</w:t>
            </w:r>
          </w:p>
          <w:p w14:paraId="16BDADB4" w14:textId="77777777" w:rsidR="00023641" w:rsidRPr="001001EC" w:rsidRDefault="00023641" w:rsidP="00911EE9">
            <w:pPr>
              <w:widowControl/>
              <w:ind w:firstLineChars="200" w:firstLine="420"/>
              <w:rPr>
                <w:rFonts w:ascii="Times New Roman" w:eastAsia="宋体" w:hAnsi="Times New Roman"/>
              </w:rPr>
            </w:pPr>
            <w:r w:rsidRPr="001001EC">
              <w:rPr>
                <w:rFonts w:ascii="Times New Roman" w:eastAsia="宋体" w:hAnsi="Times New Roman"/>
              </w:rPr>
              <w:t>4</w:t>
            </w:r>
            <w:r w:rsidRPr="001001EC">
              <w:rPr>
                <w:rFonts w:ascii="Times New Roman" w:eastAsia="宋体" w:hAnsi="Times New Roman"/>
              </w:rPr>
              <w:t>、本公司及子公司、分公司从事的业务经营活动符合相关法律和行政法规的规定，本次交易符合国家产业政策，符合国家反垄断相关法律和行政法规的规定；</w:t>
            </w:r>
          </w:p>
          <w:p w14:paraId="05BD941B" w14:textId="77777777" w:rsidR="00023641" w:rsidRPr="001001EC" w:rsidRDefault="00023641" w:rsidP="00911EE9">
            <w:pPr>
              <w:widowControl/>
              <w:ind w:firstLineChars="200" w:firstLine="420"/>
              <w:rPr>
                <w:rFonts w:ascii="Times New Roman" w:eastAsia="宋体" w:hAnsi="Times New Roman"/>
              </w:rPr>
            </w:pPr>
            <w:r w:rsidRPr="001001EC">
              <w:rPr>
                <w:rFonts w:ascii="Times New Roman" w:eastAsia="宋体" w:hAnsi="Times New Roman"/>
              </w:rPr>
              <w:t>5</w:t>
            </w:r>
            <w:r w:rsidRPr="001001EC">
              <w:rPr>
                <w:rFonts w:ascii="Times New Roman" w:eastAsia="宋体" w:hAnsi="Times New Roman"/>
              </w:rPr>
              <w:t>、自设立至今，本公司及子公司、分公司不存在因涉嫌犯罪被司法机关立案侦查或者涉嫌违法违规被中国证券监督管理委员会立案调查的情形；</w:t>
            </w:r>
          </w:p>
          <w:p w14:paraId="54E78EBF" w14:textId="77777777" w:rsidR="00023641" w:rsidRPr="001001EC" w:rsidRDefault="00023641" w:rsidP="00911EE9">
            <w:pPr>
              <w:widowControl/>
              <w:ind w:firstLineChars="200" w:firstLine="420"/>
              <w:rPr>
                <w:rFonts w:ascii="Times New Roman" w:eastAsia="宋体" w:hAnsi="Times New Roman"/>
              </w:rPr>
            </w:pPr>
            <w:r w:rsidRPr="001001EC">
              <w:rPr>
                <w:rFonts w:ascii="Times New Roman" w:eastAsia="宋体" w:hAnsi="Times New Roman"/>
              </w:rPr>
              <w:t>6</w:t>
            </w:r>
            <w:r w:rsidRPr="001001EC">
              <w:rPr>
                <w:rFonts w:ascii="Times New Roman" w:eastAsia="宋体" w:hAnsi="Times New Roman"/>
              </w:rPr>
              <w:t>、自设立至今，本公司、本公司之子公司、分公司及本公司之董事、监事、高级管理人员不存在受到重大行政处罚、刑事处罚的情形，亦不存在涉嫌重大违法违规行为的情形；</w:t>
            </w:r>
          </w:p>
          <w:p w14:paraId="525C2567" w14:textId="77777777" w:rsidR="00023641" w:rsidRPr="001001EC" w:rsidRDefault="00023641" w:rsidP="00911EE9">
            <w:pPr>
              <w:widowControl/>
              <w:ind w:firstLineChars="200" w:firstLine="420"/>
              <w:rPr>
                <w:rFonts w:ascii="Times New Roman" w:eastAsia="宋体" w:hAnsi="Times New Roman"/>
              </w:rPr>
            </w:pPr>
            <w:r w:rsidRPr="001001EC">
              <w:rPr>
                <w:rFonts w:ascii="Times New Roman" w:eastAsia="宋体" w:hAnsi="Times New Roman"/>
              </w:rPr>
              <w:t>7</w:t>
            </w:r>
            <w:r w:rsidRPr="001001EC">
              <w:rPr>
                <w:rFonts w:ascii="Times New Roman" w:eastAsia="宋体" w:hAnsi="Times New Roman"/>
              </w:rPr>
              <w:t>、本公司、本公司之子公司、分公司及本公司之董事、监事、高级管理人员不存在正在进行的与经济纠纷有关的重大民事诉讼或者仲裁的情形；</w:t>
            </w:r>
          </w:p>
          <w:p w14:paraId="3413CF76" w14:textId="77777777" w:rsidR="00023641" w:rsidRPr="001001EC" w:rsidRDefault="00023641" w:rsidP="00911EE9">
            <w:pPr>
              <w:widowControl/>
              <w:ind w:firstLineChars="200" w:firstLine="420"/>
              <w:rPr>
                <w:rFonts w:ascii="Times New Roman" w:eastAsia="宋体" w:hAnsi="Times New Roman"/>
              </w:rPr>
            </w:pPr>
            <w:r w:rsidRPr="001001EC">
              <w:rPr>
                <w:rFonts w:ascii="Times New Roman" w:eastAsia="宋体" w:hAnsi="Times New Roman"/>
              </w:rPr>
              <w:t>8</w:t>
            </w:r>
            <w:r w:rsidRPr="001001EC">
              <w:rPr>
                <w:rFonts w:ascii="Times New Roman" w:eastAsia="宋体" w:hAnsi="Times New Roman"/>
              </w:rPr>
              <w:t>、本公司具有相关法律、法规、规章及规范性文件规定的签署与本次重组相关的各项承诺、协议并享有、履行相应权利、义务的合法主体资格。</w:t>
            </w:r>
          </w:p>
          <w:p w14:paraId="770AC30C" w14:textId="77777777" w:rsidR="00023641" w:rsidRDefault="00023641" w:rsidP="00911EE9">
            <w:pPr>
              <w:widowControl/>
              <w:ind w:firstLineChars="200" w:firstLine="420"/>
              <w:rPr>
                <w:rFonts w:ascii="Times New Roman" w:eastAsia="宋体" w:hAnsi="Times New Roman"/>
              </w:rPr>
            </w:pPr>
            <w:r w:rsidRPr="001001EC">
              <w:rPr>
                <w:rFonts w:ascii="Times New Roman" w:eastAsia="宋体" w:hAnsi="Times New Roman" w:hint="eastAsia"/>
              </w:rPr>
              <w:t>本公司在本确认函中所述情况均客观真实，不存在虚假记载、误导性陈述和重大遗漏，并对其真实性、准确性和完整性承担法律责任。</w:t>
            </w:r>
          </w:p>
        </w:tc>
      </w:tr>
      <w:tr w:rsidR="00023641" w14:paraId="099D040B" w14:textId="77777777" w:rsidTr="00023641">
        <w:trPr>
          <w:trHeight w:val="397"/>
        </w:trPr>
        <w:tc>
          <w:tcPr>
            <w:tcW w:w="1101" w:type="dxa"/>
            <w:vMerge/>
            <w:vAlign w:val="center"/>
          </w:tcPr>
          <w:p w14:paraId="05D61847" w14:textId="77777777" w:rsidR="00023641" w:rsidRDefault="00023641" w:rsidP="00911EE9">
            <w:pPr>
              <w:widowControl/>
              <w:jc w:val="center"/>
              <w:rPr>
                <w:rFonts w:ascii="Times New Roman" w:eastAsia="宋体" w:hAnsi="Times New Roman"/>
                <w:color w:val="000000"/>
              </w:rPr>
            </w:pPr>
          </w:p>
        </w:tc>
        <w:tc>
          <w:tcPr>
            <w:tcW w:w="850" w:type="dxa"/>
            <w:vAlign w:val="center"/>
          </w:tcPr>
          <w:p w14:paraId="016E0216"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交易对方（李红等</w:t>
            </w:r>
            <w:r>
              <w:rPr>
                <w:rFonts w:ascii="Times New Roman" w:eastAsia="宋体" w:hAnsi="Times New Roman"/>
                <w:color w:val="000000"/>
              </w:rPr>
              <w:t>17</w:t>
            </w:r>
            <w:r>
              <w:rPr>
                <w:rFonts w:ascii="Times New Roman" w:eastAsia="宋体" w:hAnsi="Times New Roman"/>
                <w:color w:val="000000"/>
              </w:rPr>
              <w:t>名自然人）</w:t>
            </w:r>
          </w:p>
        </w:tc>
        <w:tc>
          <w:tcPr>
            <w:tcW w:w="6571" w:type="dxa"/>
            <w:vAlign w:val="center"/>
          </w:tcPr>
          <w:p w14:paraId="7452B27F"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rPr>
              <w:t>、本人具有相关法律、法规、规章及规范性文件规定的签署与本次交易相关的各项承诺、协议并享有、履行相应权利、义务的合法主体资格。</w:t>
            </w:r>
          </w:p>
          <w:p w14:paraId="2396AE4C"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rPr>
              <w:t>、北洋天青从事的业务经营活动符合国家法律和行政法规的规定。</w:t>
            </w:r>
          </w:p>
          <w:p w14:paraId="66A957DF"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rPr>
              <w:t>本人在本确认函中所述情况均客观真实，不存在虚假记载、误导性陈述和重大遗漏，并对其真实性、准确性和完整性承担法律责任。</w:t>
            </w:r>
          </w:p>
        </w:tc>
      </w:tr>
      <w:tr w:rsidR="00023641" w14:paraId="4E6E8F36" w14:textId="77777777" w:rsidTr="00023641">
        <w:trPr>
          <w:trHeight w:val="397"/>
        </w:trPr>
        <w:tc>
          <w:tcPr>
            <w:tcW w:w="1101" w:type="dxa"/>
            <w:vMerge/>
            <w:vAlign w:val="center"/>
          </w:tcPr>
          <w:p w14:paraId="67B0E167" w14:textId="77777777" w:rsidR="00023641" w:rsidRDefault="00023641" w:rsidP="00911EE9">
            <w:pPr>
              <w:widowControl/>
              <w:jc w:val="left"/>
              <w:rPr>
                <w:rFonts w:ascii="Times New Roman" w:eastAsia="宋体" w:hAnsi="Times New Roman"/>
                <w:color w:val="000000"/>
              </w:rPr>
            </w:pPr>
          </w:p>
        </w:tc>
        <w:tc>
          <w:tcPr>
            <w:tcW w:w="850" w:type="dxa"/>
            <w:vAlign w:val="center"/>
          </w:tcPr>
          <w:p w14:paraId="07C40A3B"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黄晓峰</w:t>
            </w:r>
          </w:p>
        </w:tc>
        <w:tc>
          <w:tcPr>
            <w:tcW w:w="6571" w:type="dxa"/>
            <w:vAlign w:val="center"/>
          </w:tcPr>
          <w:p w14:paraId="06C93CCC"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rPr>
              <w:t>、本人具有相关法律、法规、规章及规范性文件规定的签署与本次交易相关的各项承诺、协议（如需）并享有、履行相应权利、义务的合法主体资格。</w:t>
            </w:r>
          </w:p>
          <w:p w14:paraId="712E1CE6"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rPr>
              <w:t>、北洋天青从事的业务经营活动符合国家法律和行政法规的规定。</w:t>
            </w:r>
          </w:p>
          <w:p w14:paraId="111785A4"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本人在本确认函中所述情况均客观真实，不存在虚假记载、误导性陈述和重大遗漏，并对其真实性、准确性和完整性承担法律责任。</w:t>
            </w:r>
          </w:p>
        </w:tc>
      </w:tr>
      <w:tr w:rsidR="00023641" w14:paraId="489815B6" w14:textId="77777777" w:rsidTr="00023641">
        <w:trPr>
          <w:trHeight w:val="397"/>
        </w:trPr>
        <w:tc>
          <w:tcPr>
            <w:tcW w:w="1101" w:type="dxa"/>
            <w:vMerge/>
            <w:vAlign w:val="center"/>
          </w:tcPr>
          <w:p w14:paraId="0278F206" w14:textId="77777777" w:rsidR="00023641" w:rsidRDefault="00023641" w:rsidP="00911EE9">
            <w:pPr>
              <w:widowControl/>
              <w:jc w:val="left"/>
              <w:rPr>
                <w:rFonts w:ascii="Times New Roman" w:eastAsia="宋体" w:hAnsi="Times New Roman"/>
                <w:color w:val="000000"/>
              </w:rPr>
            </w:pPr>
          </w:p>
        </w:tc>
        <w:tc>
          <w:tcPr>
            <w:tcW w:w="850" w:type="dxa"/>
            <w:vAlign w:val="center"/>
          </w:tcPr>
          <w:p w14:paraId="74E976C4"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交易对方（青</w:t>
            </w:r>
            <w:r>
              <w:rPr>
                <w:rFonts w:ascii="Times New Roman" w:eastAsia="宋体" w:hAnsi="Times New Roman"/>
                <w:color w:val="000000"/>
              </w:rPr>
              <w:lastRenderedPageBreak/>
              <w:t>岛艾特诺）</w:t>
            </w:r>
          </w:p>
        </w:tc>
        <w:tc>
          <w:tcPr>
            <w:tcW w:w="6571" w:type="dxa"/>
            <w:vAlign w:val="center"/>
          </w:tcPr>
          <w:p w14:paraId="3B7E2BF3"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lastRenderedPageBreak/>
              <w:t>1</w:t>
            </w:r>
            <w:r>
              <w:rPr>
                <w:rFonts w:ascii="Times New Roman" w:eastAsia="宋体" w:hAnsi="Times New Roman"/>
              </w:rPr>
              <w:t>、本公司系依据中华人民共和国法律依法设立并有效存续的有限责任公司。截至本确认函签署之日，本公司不存在根据相关法律法规或公司章程的规定需要终止的情形；本公司具有相关法律、法规、规章</w:t>
            </w:r>
            <w:r>
              <w:rPr>
                <w:rFonts w:ascii="Times New Roman" w:eastAsia="宋体" w:hAnsi="Times New Roman"/>
              </w:rPr>
              <w:lastRenderedPageBreak/>
              <w:t>及规范性文件规定的签署与本次交易相关的各项承诺、协议并享有、履行相应权利、义务的合法主体资格。</w:t>
            </w:r>
          </w:p>
          <w:p w14:paraId="7268E5A9" w14:textId="77777777" w:rsidR="00023641" w:rsidRDefault="00023641" w:rsidP="00911EE9">
            <w:pPr>
              <w:widowControl/>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rPr>
              <w:t>、本公司持有股权的标的公司从事的业务经营活动符合国家法律和行政法规的规定。</w:t>
            </w:r>
          </w:p>
          <w:p w14:paraId="3D3F832C"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rPr>
              <w:t>本公司在本确认函中所述情况均客观真实，不存在虚假记载、误导性陈述和重大遗漏，并对其真实性、准确性和完整性承担法律责任。</w:t>
            </w:r>
          </w:p>
        </w:tc>
      </w:tr>
      <w:tr w:rsidR="00023641" w14:paraId="35676F6B" w14:textId="77777777" w:rsidTr="00023641">
        <w:trPr>
          <w:trHeight w:val="397"/>
        </w:trPr>
        <w:tc>
          <w:tcPr>
            <w:tcW w:w="1101" w:type="dxa"/>
            <w:vMerge w:val="restart"/>
            <w:vAlign w:val="center"/>
          </w:tcPr>
          <w:p w14:paraId="0D85C215"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lastRenderedPageBreak/>
              <w:t>关于标的资产权属相关事项的承诺函</w:t>
            </w:r>
          </w:p>
        </w:tc>
        <w:tc>
          <w:tcPr>
            <w:tcW w:w="850" w:type="dxa"/>
            <w:vAlign w:val="center"/>
          </w:tcPr>
          <w:p w14:paraId="5F7366BC"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交易对方（李红等</w:t>
            </w:r>
            <w:r>
              <w:rPr>
                <w:rFonts w:ascii="Times New Roman" w:eastAsia="宋体" w:hAnsi="Times New Roman"/>
                <w:color w:val="000000"/>
              </w:rPr>
              <w:t>17</w:t>
            </w:r>
            <w:r>
              <w:rPr>
                <w:rFonts w:ascii="Times New Roman" w:eastAsia="宋体" w:hAnsi="Times New Roman"/>
                <w:color w:val="000000"/>
              </w:rPr>
              <w:t>名自然人）</w:t>
            </w:r>
          </w:p>
        </w:tc>
        <w:tc>
          <w:tcPr>
            <w:tcW w:w="6571" w:type="dxa"/>
            <w:vAlign w:val="center"/>
          </w:tcPr>
          <w:p w14:paraId="69392298"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1</w:t>
            </w:r>
            <w:r>
              <w:rPr>
                <w:rFonts w:ascii="Times New Roman" w:eastAsia="宋体" w:hAnsi="Times New Roman"/>
                <w:color w:val="000000"/>
              </w:rPr>
              <w:t>、本人所持标的资产权属清晰、完整；本人向北洋天青的出资或受让股权的资金均为合法取得的自有资金且已足额缴纳或支付，不存在任何虚假出资、抽逃出资或出资不实等违反作为股东所应承担的义务及责任的行为。本人为标的资产的最终和真实所有人，不存在以信托、委托他人或接受他人委托等方式持有标的资产的情形，不存在权属纠纷或其他潜在纠纷；本人所持标的资产不存在禁止转让、限制转让的承诺或安排，亦不存在质押、冻结、查封、财产保全等权利限制，也不存在妨碍标的资产权属转移的其他情况；该等股权按约定完成过户不存在法律障碍。</w:t>
            </w:r>
          </w:p>
          <w:p w14:paraId="4FF11B6D"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2</w:t>
            </w:r>
            <w:r>
              <w:rPr>
                <w:rFonts w:ascii="Times New Roman" w:eastAsia="宋体" w:hAnsi="Times New Roman"/>
                <w:color w:val="000000"/>
              </w:rPr>
              <w:t>、截至本承诺函出具日，北洋天青不存在影响其合法存续的情况，不存在尚未了结的或可预见的影响本次交易的诉讼、仲裁或行政处罚。</w:t>
            </w:r>
          </w:p>
          <w:p w14:paraId="6FB60840"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3</w:t>
            </w:r>
            <w:r>
              <w:rPr>
                <w:rFonts w:ascii="Times New Roman" w:eastAsia="宋体" w:hAnsi="Times New Roman"/>
                <w:color w:val="000000"/>
              </w:rPr>
              <w:t>、若本人违反本承诺函第</w:t>
            </w:r>
            <w:r>
              <w:rPr>
                <w:rFonts w:ascii="Times New Roman" w:eastAsia="宋体" w:hAnsi="Times New Roman"/>
                <w:color w:val="000000"/>
              </w:rPr>
              <w:t>1</w:t>
            </w:r>
            <w:r>
              <w:rPr>
                <w:rFonts w:ascii="Times New Roman" w:eastAsia="宋体" w:hAnsi="Times New Roman"/>
                <w:color w:val="000000"/>
              </w:rPr>
              <w:t>、</w:t>
            </w:r>
            <w:r>
              <w:rPr>
                <w:rFonts w:ascii="Times New Roman" w:eastAsia="宋体" w:hAnsi="Times New Roman"/>
                <w:color w:val="000000"/>
              </w:rPr>
              <w:t>2</w:t>
            </w:r>
            <w:r>
              <w:rPr>
                <w:rFonts w:ascii="Times New Roman" w:eastAsia="宋体" w:hAnsi="Times New Roman"/>
                <w:color w:val="000000"/>
              </w:rPr>
              <w:t>项之承诺的，本人愿意赔偿京城股份因此而遭受的全部损失。</w:t>
            </w:r>
          </w:p>
        </w:tc>
      </w:tr>
      <w:tr w:rsidR="00023641" w14:paraId="06CE5C6E" w14:textId="77777777" w:rsidTr="00023641">
        <w:trPr>
          <w:trHeight w:val="397"/>
        </w:trPr>
        <w:tc>
          <w:tcPr>
            <w:tcW w:w="1101" w:type="dxa"/>
            <w:vMerge/>
            <w:vAlign w:val="center"/>
          </w:tcPr>
          <w:p w14:paraId="5C2A3290" w14:textId="77777777" w:rsidR="00023641" w:rsidRDefault="00023641" w:rsidP="00911EE9">
            <w:pPr>
              <w:widowControl/>
              <w:jc w:val="left"/>
              <w:rPr>
                <w:rFonts w:ascii="Times New Roman" w:eastAsia="宋体" w:hAnsi="Times New Roman"/>
                <w:color w:val="000000"/>
              </w:rPr>
            </w:pPr>
          </w:p>
        </w:tc>
        <w:tc>
          <w:tcPr>
            <w:tcW w:w="850" w:type="dxa"/>
            <w:vAlign w:val="center"/>
          </w:tcPr>
          <w:p w14:paraId="59E29E38"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交易对方（青岛艾特诺）</w:t>
            </w:r>
          </w:p>
        </w:tc>
        <w:tc>
          <w:tcPr>
            <w:tcW w:w="6571" w:type="dxa"/>
            <w:vAlign w:val="center"/>
          </w:tcPr>
          <w:p w14:paraId="65DCB75D"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1</w:t>
            </w:r>
            <w:r>
              <w:rPr>
                <w:rFonts w:ascii="Times New Roman" w:eastAsia="宋体" w:hAnsi="Times New Roman"/>
                <w:color w:val="000000"/>
              </w:rPr>
              <w:t>、本公司所持标的资产权属清晰、完整；本公司向北洋天青的出资或受让股权的资金均为合法取得的自有资金且已足额缴纳或支付，不存在任何虚假出资、抽逃出资或出资不实等违反作为股东所应承担的义务及责任的行为。本公司为标的资产的最终和真实所有人，不存在以信托、委托他人或接受他人委托等方式持有标的资产的情形，不存在权属纠纷或其他潜在纠纷；本公司所持标的资产不存在禁止转让、限制转让的承诺或安排，亦不存在质押、冻结、查封、财产保全等权利限制，也不存在妨碍标的资产权属转移的其他情况；该等股权按约定完成过户不存在法律障碍。</w:t>
            </w:r>
          </w:p>
          <w:p w14:paraId="5F734FA3"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2</w:t>
            </w:r>
            <w:r>
              <w:rPr>
                <w:rFonts w:ascii="Times New Roman" w:eastAsia="宋体" w:hAnsi="Times New Roman"/>
                <w:color w:val="000000"/>
              </w:rPr>
              <w:t>、截至本承诺函出具日，北洋天青不存在影响其合法存续的情况，不存在尚未了结的或可预见的影响本次交易的诉讼、仲裁或行政处罚。</w:t>
            </w:r>
          </w:p>
          <w:p w14:paraId="65C30CC9"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3</w:t>
            </w:r>
            <w:r>
              <w:rPr>
                <w:rFonts w:ascii="Times New Roman" w:eastAsia="宋体" w:hAnsi="Times New Roman"/>
                <w:color w:val="000000"/>
              </w:rPr>
              <w:t>、若本公司违反本承诺函第</w:t>
            </w:r>
            <w:r>
              <w:rPr>
                <w:rFonts w:ascii="Times New Roman" w:eastAsia="宋体" w:hAnsi="Times New Roman"/>
                <w:color w:val="000000"/>
              </w:rPr>
              <w:t>1</w:t>
            </w:r>
            <w:r>
              <w:rPr>
                <w:rFonts w:ascii="Times New Roman" w:eastAsia="宋体" w:hAnsi="Times New Roman"/>
                <w:color w:val="000000"/>
              </w:rPr>
              <w:t>、</w:t>
            </w:r>
            <w:r>
              <w:rPr>
                <w:rFonts w:ascii="Times New Roman" w:eastAsia="宋体" w:hAnsi="Times New Roman"/>
                <w:color w:val="000000"/>
              </w:rPr>
              <w:t>2</w:t>
            </w:r>
            <w:r>
              <w:rPr>
                <w:rFonts w:ascii="Times New Roman" w:eastAsia="宋体" w:hAnsi="Times New Roman"/>
                <w:color w:val="000000"/>
              </w:rPr>
              <w:t>项之承诺的，本公司愿意赔偿京城股份因此而遭受的全部损失。</w:t>
            </w:r>
          </w:p>
        </w:tc>
      </w:tr>
      <w:tr w:rsidR="00023641" w14:paraId="4A927A3A" w14:textId="77777777" w:rsidTr="00023641">
        <w:trPr>
          <w:trHeight w:val="397"/>
        </w:trPr>
        <w:tc>
          <w:tcPr>
            <w:tcW w:w="1101" w:type="dxa"/>
            <w:vAlign w:val="center"/>
          </w:tcPr>
          <w:p w14:paraId="35BCA088"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bCs/>
                <w:color w:val="000000"/>
              </w:rPr>
              <w:t>关于保持上市公司独立性的承诺函</w:t>
            </w:r>
          </w:p>
        </w:tc>
        <w:tc>
          <w:tcPr>
            <w:tcW w:w="850" w:type="dxa"/>
            <w:vAlign w:val="center"/>
          </w:tcPr>
          <w:p w14:paraId="20676091"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上市公司控股股东、实际控制人</w:t>
            </w:r>
          </w:p>
        </w:tc>
        <w:tc>
          <w:tcPr>
            <w:tcW w:w="6571" w:type="dxa"/>
            <w:vAlign w:val="center"/>
          </w:tcPr>
          <w:p w14:paraId="38F06861"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次交易前，京城股份独立于本公司，本次交易完成后，本公司将继续保持京城股份的独立性，在业务、资产、人员、财务、机构上遵循五分开、五独立的原则，遵守中国证券监督管理委员会有关规定，不利用京城股份违规提供担保，不占用京城股份资金，不与京城股份形成同业竞争。</w:t>
            </w:r>
          </w:p>
          <w:p w14:paraId="79E11293"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本承诺函一经签署，即构成本公司不可撤销的法律义务。如出现因本公司违反上述承诺而导致京城股份及其中小股东权益受到损害的情况，本公司将依法承担相应的赔偿责任。</w:t>
            </w:r>
          </w:p>
        </w:tc>
      </w:tr>
      <w:tr w:rsidR="00023641" w14:paraId="02E0B5FF" w14:textId="77777777" w:rsidTr="00023641">
        <w:trPr>
          <w:trHeight w:val="397"/>
        </w:trPr>
        <w:tc>
          <w:tcPr>
            <w:tcW w:w="1101" w:type="dxa"/>
            <w:vMerge w:val="restart"/>
            <w:vAlign w:val="center"/>
          </w:tcPr>
          <w:p w14:paraId="7067E167"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bCs/>
                <w:color w:val="000000"/>
              </w:rPr>
              <w:t>关于未泄露内幕信息及未进</w:t>
            </w:r>
            <w:r>
              <w:rPr>
                <w:rFonts w:ascii="Times New Roman" w:eastAsia="宋体" w:hAnsi="Times New Roman"/>
                <w:bCs/>
                <w:color w:val="000000"/>
              </w:rPr>
              <w:lastRenderedPageBreak/>
              <w:t>行内幕交易的承诺函</w:t>
            </w:r>
          </w:p>
        </w:tc>
        <w:tc>
          <w:tcPr>
            <w:tcW w:w="850" w:type="dxa"/>
            <w:vAlign w:val="center"/>
          </w:tcPr>
          <w:p w14:paraId="5C3F208E"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lastRenderedPageBreak/>
              <w:t>上市公司</w:t>
            </w:r>
            <w:r>
              <w:rPr>
                <w:rFonts w:ascii="Times New Roman" w:eastAsia="宋体" w:hAnsi="Times New Roman" w:hint="eastAsia"/>
                <w:color w:val="000000"/>
              </w:rPr>
              <w:t>及上市公司</w:t>
            </w:r>
            <w:r>
              <w:rPr>
                <w:rFonts w:ascii="Times New Roman" w:eastAsia="宋体" w:hAnsi="Times New Roman"/>
                <w:color w:val="000000"/>
              </w:rPr>
              <w:lastRenderedPageBreak/>
              <w:t>董事、监事、高级管理人员</w:t>
            </w:r>
          </w:p>
        </w:tc>
        <w:tc>
          <w:tcPr>
            <w:tcW w:w="6571" w:type="dxa"/>
            <w:vAlign w:val="center"/>
          </w:tcPr>
          <w:p w14:paraId="7CD0D667"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lastRenderedPageBreak/>
              <w:t>本人不存在泄露本次交易内幕信息以及利用本次交易信息进行内幕交易的情形，不存在因涉嫌本次交易相关的内幕交易被立案调查或者立案侦查的情形，最近</w:t>
            </w:r>
            <w:r>
              <w:rPr>
                <w:rFonts w:ascii="Times New Roman" w:eastAsia="宋体" w:hAnsi="Times New Roman"/>
                <w:color w:val="000000"/>
              </w:rPr>
              <w:t>36</w:t>
            </w:r>
            <w:r>
              <w:rPr>
                <w:rFonts w:ascii="Times New Roman" w:eastAsia="宋体" w:hAnsi="Times New Roman"/>
                <w:color w:val="000000"/>
              </w:rPr>
              <w:t>个月内不存在因涉嫌与重大资产重组相关</w:t>
            </w:r>
            <w:r>
              <w:rPr>
                <w:rFonts w:ascii="Times New Roman" w:eastAsia="宋体" w:hAnsi="Times New Roman"/>
                <w:color w:val="000000"/>
              </w:rPr>
              <w:lastRenderedPageBreak/>
              <w:t>的内幕交易被中国证监会作出行政处罚或者被司法机关依法追究刑事责任的情形，不存在依据《关于加强与上市公司重大资产重组相关股票异常交易监管的暂行规定》第十三条不得参与重大资产重组的情形。</w:t>
            </w:r>
          </w:p>
          <w:p w14:paraId="72BE200E"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本人若违反上述承诺，愿意承担由此给京城股份带来的一切经济损失。</w:t>
            </w:r>
          </w:p>
        </w:tc>
      </w:tr>
      <w:tr w:rsidR="00023641" w14:paraId="165F39D8" w14:textId="77777777" w:rsidTr="00023641">
        <w:trPr>
          <w:trHeight w:val="397"/>
        </w:trPr>
        <w:tc>
          <w:tcPr>
            <w:tcW w:w="1101" w:type="dxa"/>
            <w:vMerge/>
            <w:vAlign w:val="center"/>
          </w:tcPr>
          <w:p w14:paraId="01B2A353" w14:textId="77777777" w:rsidR="00023641" w:rsidRDefault="00023641" w:rsidP="00911EE9">
            <w:pPr>
              <w:widowControl/>
              <w:jc w:val="center"/>
              <w:rPr>
                <w:rFonts w:ascii="Times New Roman" w:eastAsia="宋体" w:hAnsi="Times New Roman"/>
                <w:color w:val="000000"/>
              </w:rPr>
            </w:pPr>
          </w:p>
        </w:tc>
        <w:tc>
          <w:tcPr>
            <w:tcW w:w="850" w:type="dxa"/>
            <w:vAlign w:val="center"/>
          </w:tcPr>
          <w:p w14:paraId="3D3056A9"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上市公司控股股东、实际控制人</w:t>
            </w:r>
          </w:p>
        </w:tc>
        <w:tc>
          <w:tcPr>
            <w:tcW w:w="6571" w:type="dxa"/>
            <w:vAlign w:val="center"/>
          </w:tcPr>
          <w:p w14:paraId="02796204"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本公司及本公司的董事、监事和高级管理人员不存在泄露本次交易内幕信息以及利用本次交易信息进行内幕交易的情形，不存在因涉嫌本次交易相关的内幕交易被立案调查或者立案侦查的情形，最近</w:t>
            </w:r>
            <w:r>
              <w:rPr>
                <w:rFonts w:ascii="Times New Roman" w:eastAsia="宋体" w:hAnsi="Times New Roman"/>
                <w:color w:val="000000"/>
              </w:rPr>
              <w:t>36</w:t>
            </w:r>
            <w:r>
              <w:rPr>
                <w:rFonts w:ascii="Times New Roman" w:eastAsia="宋体" w:hAnsi="Times New Roman"/>
                <w:color w:val="000000"/>
              </w:rPr>
              <w:t>个月内不存在因涉嫌与重大资产重组相关的内幕交易被中国证监会作出行政处罚或者被司法机关依法追究刑事责任的情形，不存在依据《关于加强与上市公司重大资产重组相关股票异常交易监管的暂行规定》第十三条不得参与重大资产重组的情形。</w:t>
            </w:r>
          </w:p>
          <w:p w14:paraId="05B1F060"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本公司若违反上述承诺，给京城股份造成损失的，本公司将依法承担赔偿责任。</w:t>
            </w:r>
          </w:p>
        </w:tc>
      </w:tr>
      <w:tr w:rsidR="00023641" w14:paraId="27050977" w14:textId="77777777" w:rsidTr="00023641">
        <w:trPr>
          <w:trHeight w:val="397"/>
        </w:trPr>
        <w:tc>
          <w:tcPr>
            <w:tcW w:w="1101" w:type="dxa"/>
            <w:vMerge/>
            <w:vAlign w:val="center"/>
          </w:tcPr>
          <w:p w14:paraId="5E3AC8F5" w14:textId="77777777" w:rsidR="00023641" w:rsidRDefault="00023641" w:rsidP="00911EE9">
            <w:pPr>
              <w:widowControl/>
              <w:jc w:val="center"/>
              <w:rPr>
                <w:rFonts w:ascii="Times New Roman" w:eastAsia="宋体" w:hAnsi="Times New Roman"/>
                <w:color w:val="000000"/>
              </w:rPr>
            </w:pPr>
          </w:p>
        </w:tc>
        <w:tc>
          <w:tcPr>
            <w:tcW w:w="850" w:type="dxa"/>
            <w:vAlign w:val="center"/>
          </w:tcPr>
          <w:p w14:paraId="103C441F"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北洋天青</w:t>
            </w:r>
          </w:p>
        </w:tc>
        <w:tc>
          <w:tcPr>
            <w:tcW w:w="6571" w:type="dxa"/>
            <w:vAlign w:val="center"/>
          </w:tcPr>
          <w:p w14:paraId="730E24A3"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本公司及本公司的董事、监事和高级管理人员不存在泄露本次交易内幕信息以及利用本次交易信息进行内幕交易的情形，不存在因涉嫌本次交易相关的内幕交易被立案调查或者立案侦查的情形，最近</w:t>
            </w:r>
            <w:r>
              <w:rPr>
                <w:rFonts w:ascii="Times New Roman" w:eastAsia="宋体" w:hAnsi="Times New Roman"/>
                <w:color w:val="000000"/>
              </w:rPr>
              <w:t>36</w:t>
            </w:r>
            <w:r>
              <w:rPr>
                <w:rFonts w:ascii="Times New Roman" w:eastAsia="宋体" w:hAnsi="Times New Roman"/>
                <w:color w:val="000000"/>
              </w:rPr>
              <w:t>个月内不存在因涉嫌与重大资产重组相关的内幕交易被中国证监会作出行政处罚或者被司法机关依法追究刑事责任的情形，不存在依据《关于加强与上市公司重大资产重组相关股票异常交易监管的暂行规定》第十三条不得参与重大资产重组的情形。</w:t>
            </w:r>
          </w:p>
          <w:p w14:paraId="00A07715"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本公司若违反上述承诺，给京城股份造成损失的，本公司将依法承担赔偿责任。</w:t>
            </w:r>
          </w:p>
        </w:tc>
      </w:tr>
      <w:tr w:rsidR="00023641" w14:paraId="4EB66069" w14:textId="77777777" w:rsidTr="00023641">
        <w:trPr>
          <w:trHeight w:val="397"/>
        </w:trPr>
        <w:tc>
          <w:tcPr>
            <w:tcW w:w="1101" w:type="dxa"/>
            <w:vMerge/>
            <w:vAlign w:val="center"/>
          </w:tcPr>
          <w:p w14:paraId="0748F3DA" w14:textId="77777777" w:rsidR="00023641" w:rsidRDefault="00023641" w:rsidP="00911EE9">
            <w:pPr>
              <w:widowControl/>
              <w:jc w:val="center"/>
              <w:rPr>
                <w:rFonts w:ascii="Times New Roman" w:eastAsia="宋体" w:hAnsi="Times New Roman"/>
                <w:color w:val="000000"/>
              </w:rPr>
            </w:pPr>
          </w:p>
        </w:tc>
        <w:tc>
          <w:tcPr>
            <w:tcW w:w="850" w:type="dxa"/>
            <w:vAlign w:val="center"/>
          </w:tcPr>
          <w:p w14:paraId="14BF941A"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交易对方（李红等</w:t>
            </w:r>
            <w:r>
              <w:rPr>
                <w:rFonts w:ascii="Times New Roman" w:eastAsia="宋体" w:hAnsi="Times New Roman"/>
                <w:color w:val="000000"/>
              </w:rPr>
              <w:t>17</w:t>
            </w:r>
            <w:r>
              <w:rPr>
                <w:rFonts w:ascii="Times New Roman" w:eastAsia="宋体" w:hAnsi="Times New Roman"/>
                <w:color w:val="000000"/>
              </w:rPr>
              <w:t>名自然人）及黄晓峰</w:t>
            </w:r>
          </w:p>
        </w:tc>
        <w:tc>
          <w:tcPr>
            <w:tcW w:w="6571" w:type="dxa"/>
            <w:vAlign w:val="center"/>
          </w:tcPr>
          <w:p w14:paraId="14A1777C"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本人不存在泄露本次交易内幕信息以及利用本次交易信息进行内幕交易的情形，不存在因涉嫌本次交易相关的内幕交易被立案调查或者立案侦查的情形，最近</w:t>
            </w:r>
            <w:r>
              <w:rPr>
                <w:rFonts w:ascii="Times New Roman" w:eastAsia="宋体" w:hAnsi="Times New Roman"/>
                <w:color w:val="000000"/>
              </w:rPr>
              <w:t>36</w:t>
            </w:r>
            <w:r>
              <w:rPr>
                <w:rFonts w:ascii="Times New Roman" w:eastAsia="宋体" w:hAnsi="Times New Roman"/>
                <w:color w:val="000000"/>
              </w:rPr>
              <w:t>个月内不存在因涉嫌与重大资产重组相关的内幕交易被中国证监会作出行政处罚或者被司法机关依法追究刑事责任的情形，不存在依据《关于加强与上市公司重大资产重组相关股票异常交易监管的暂行规定》第十三条不得参与重大资产重组的情形。</w:t>
            </w:r>
          </w:p>
          <w:p w14:paraId="11719D90"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本人若违反上述承诺，给京城股份造成损失的，本人将依法承担赔偿责任。</w:t>
            </w:r>
          </w:p>
        </w:tc>
      </w:tr>
      <w:tr w:rsidR="00023641" w14:paraId="0BB4BE1C" w14:textId="77777777" w:rsidTr="00023641">
        <w:trPr>
          <w:trHeight w:val="397"/>
        </w:trPr>
        <w:tc>
          <w:tcPr>
            <w:tcW w:w="1101" w:type="dxa"/>
            <w:vMerge/>
            <w:vAlign w:val="center"/>
          </w:tcPr>
          <w:p w14:paraId="459D7C17" w14:textId="77777777" w:rsidR="00023641" w:rsidRDefault="00023641" w:rsidP="00911EE9">
            <w:pPr>
              <w:widowControl/>
              <w:jc w:val="center"/>
              <w:rPr>
                <w:rFonts w:ascii="Times New Roman" w:eastAsia="宋体" w:hAnsi="Times New Roman"/>
                <w:color w:val="000000"/>
              </w:rPr>
            </w:pPr>
          </w:p>
        </w:tc>
        <w:tc>
          <w:tcPr>
            <w:tcW w:w="850" w:type="dxa"/>
            <w:vAlign w:val="center"/>
          </w:tcPr>
          <w:p w14:paraId="45AE5BB7"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交易对方（青岛艾特诺）</w:t>
            </w:r>
          </w:p>
        </w:tc>
        <w:tc>
          <w:tcPr>
            <w:tcW w:w="6571" w:type="dxa"/>
            <w:vAlign w:val="center"/>
          </w:tcPr>
          <w:p w14:paraId="4D0161C2"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本公司及本公司的董事、监事和高级管理人员不存在泄露本次交易内幕信息以及利用本次交易信息进行内幕交易的情形，不存在因涉嫌本次交易相关的内幕交易被立案调查或者立案侦查的情形，最近</w:t>
            </w:r>
            <w:r>
              <w:rPr>
                <w:rFonts w:ascii="Times New Roman" w:eastAsia="宋体" w:hAnsi="Times New Roman"/>
                <w:color w:val="000000"/>
              </w:rPr>
              <w:t>36</w:t>
            </w:r>
            <w:r>
              <w:rPr>
                <w:rFonts w:ascii="Times New Roman" w:eastAsia="宋体" w:hAnsi="Times New Roman"/>
                <w:color w:val="000000"/>
              </w:rPr>
              <w:t>个月内不存在因涉嫌与重大资产重组相关的内幕交易被中国证监会作出行政处罚或者被司法机关依法追究刑事责任的情形，不存在依据《关于加强与上市公司重大资产重组相关股票异常交易监管的暂行规定》第十三条不得参与重大资产重组的情形。</w:t>
            </w:r>
          </w:p>
          <w:p w14:paraId="491026FE"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本公司若违反上述承诺，给京城股份造成损失的，本公司将依法承担赔偿责任。</w:t>
            </w:r>
          </w:p>
        </w:tc>
      </w:tr>
      <w:tr w:rsidR="00023641" w14:paraId="5F9D9F6F" w14:textId="77777777" w:rsidTr="00023641">
        <w:trPr>
          <w:trHeight w:val="397"/>
        </w:trPr>
        <w:tc>
          <w:tcPr>
            <w:tcW w:w="1101" w:type="dxa"/>
            <w:vMerge w:val="restart"/>
            <w:vAlign w:val="center"/>
          </w:tcPr>
          <w:p w14:paraId="2FEDF7DD"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hint="eastAsia"/>
                <w:color w:val="000000"/>
              </w:rPr>
              <w:t>关于</w:t>
            </w:r>
            <w:r w:rsidRPr="001F6634">
              <w:rPr>
                <w:rFonts w:ascii="Times New Roman" w:eastAsia="宋体" w:hAnsi="Times New Roman" w:hint="eastAsia"/>
                <w:color w:val="000000"/>
              </w:rPr>
              <w:t>与上市公司之间关联关</w:t>
            </w:r>
            <w:r w:rsidRPr="001F6634">
              <w:rPr>
                <w:rFonts w:ascii="Times New Roman" w:eastAsia="宋体" w:hAnsi="Times New Roman" w:hint="eastAsia"/>
                <w:color w:val="000000"/>
              </w:rPr>
              <w:lastRenderedPageBreak/>
              <w:t>系情况说明</w:t>
            </w:r>
            <w:r>
              <w:rPr>
                <w:rFonts w:ascii="Times New Roman" w:eastAsia="宋体" w:hAnsi="Times New Roman" w:hint="eastAsia"/>
                <w:color w:val="000000"/>
              </w:rPr>
              <w:t>及</w:t>
            </w:r>
            <w:r w:rsidRPr="001F6634">
              <w:rPr>
                <w:rFonts w:ascii="Times New Roman" w:eastAsia="宋体" w:hAnsi="Times New Roman" w:hint="eastAsia"/>
                <w:color w:val="000000"/>
              </w:rPr>
              <w:t>是否存在向上市公司推荐董事、高</w:t>
            </w:r>
            <w:r>
              <w:rPr>
                <w:rFonts w:ascii="Times New Roman" w:eastAsia="宋体" w:hAnsi="Times New Roman" w:hint="eastAsia"/>
                <w:color w:val="000000"/>
              </w:rPr>
              <w:t>管</w:t>
            </w:r>
            <w:r w:rsidRPr="001F6634">
              <w:rPr>
                <w:rFonts w:ascii="Times New Roman" w:eastAsia="宋体" w:hAnsi="Times New Roman" w:hint="eastAsia"/>
                <w:color w:val="000000"/>
              </w:rPr>
              <w:t>情况说明</w:t>
            </w:r>
          </w:p>
        </w:tc>
        <w:tc>
          <w:tcPr>
            <w:tcW w:w="850" w:type="dxa"/>
            <w:vAlign w:val="center"/>
          </w:tcPr>
          <w:p w14:paraId="574A9BE5"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lastRenderedPageBreak/>
              <w:t>交易对方（李红等</w:t>
            </w:r>
            <w:r>
              <w:rPr>
                <w:rFonts w:ascii="Times New Roman" w:eastAsia="宋体" w:hAnsi="Times New Roman"/>
                <w:color w:val="000000"/>
              </w:rPr>
              <w:lastRenderedPageBreak/>
              <w:t>17</w:t>
            </w:r>
            <w:r>
              <w:rPr>
                <w:rFonts w:ascii="Times New Roman" w:eastAsia="宋体" w:hAnsi="Times New Roman"/>
                <w:color w:val="000000"/>
              </w:rPr>
              <w:t>名自然人）</w:t>
            </w:r>
          </w:p>
        </w:tc>
        <w:tc>
          <w:tcPr>
            <w:tcW w:w="6571" w:type="dxa"/>
            <w:vAlign w:val="center"/>
          </w:tcPr>
          <w:p w14:paraId="644B8C63"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lastRenderedPageBreak/>
              <w:t>1</w:t>
            </w:r>
            <w:r>
              <w:rPr>
                <w:rFonts w:ascii="Times New Roman" w:eastAsia="宋体" w:hAnsi="Times New Roman"/>
                <w:color w:val="000000"/>
              </w:rPr>
              <w:t>、截至目前，本人与京城股份不存在《上市公司重大资产重组管理办法》、《上海证券交易所股票上市规则》相关规定所指关联关系。</w:t>
            </w:r>
          </w:p>
          <w:p w14:paraId="415596E5"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lastRenderedPageBreak/>
              <w:t>2</w:t>
            </w:r>
            <w:r>
              <w:rPr>
                <w:rFonts w:ascii="Times New Roman" w:eastAsia="宋体" w:hAnsi="Times New Roman"/>
                <w:color w:val="000000"/>
              </w:rPr>
              <w:t>、截至目前，本人不存在向京城股份推荐董事、监事或者高级管理人员的情况。</w:t>
            </w:r>
          </w:p>
          <w:p w14:paraId="0B8A9C5F"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本人在本说明函中所述情况均客观真实，不存在虚假记载、误导性陈述和重大遗漏，并对其真实性、准确性和完整性承担法律责任。</w:t>
            </w:r>
          </w:p>
        </w:tc>
      </w:tr>
      <w:tr w:rsidR="00023641" w14:paraId="55205B0F" w14:textId="77777777" w:rsidTr="00023641">
        <w:trPr>
          <w:trHeight w:val="397"/>
        </w:trPr>
        <w:tc>
          <w:tcPr>
            <w:tcW w:w="1101" w:type="dxa"/>
            <w:vMerge/>
            <w:vAlign w:val="center"/>
          </w:tcPr>
          <w:p w14:paraId="3CFA44A2" w14:textId="77777777" w:rsidR="00023641" w:rsidRDefault="00023641" w:rsidP="00911EE9">
            <w:pPr>
              <w:widowControl/>
              <w:jc w:val="center"/>
              <w:rPr>
                <w:rFonts w:ascii="Times New Roman" w:eastAsia="宋体" w:hAnsi="Times New Roman"/>
                <w:color w:val="000000"/>
              </w:rPr>
            </w:pPr>
          </w:p>
        </w:tc>
        <w:tc>
          <w:tcPr>
            <w:tcW w:w="850" w:type="dxa"/>
            <w:vAlign w:val="center"/>
          </w:tcPr>
          <w:p w14:paraId="6827D67D"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交易对方（青岛艾特诺）</w:t>
            </w:r>
          </w:p>
        </w:tc>
        <w:tc>
          <w:tcPr>
            <w:tcW w:w="6571" w:type="dxa"/>
            <w:vAlign w:val="center"/>
          </w:tcPr>
          <w:p w14:paraId="5B5C58DE"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1</w:t>
            </w:r>
            <w:r>
              <w:rPr>
                <w:rFonts w:ascii="Times New Roman" w:eastAsia="宋体" w:hAnsi="Times New Roman"/>
                <w:color w:val="000000"/>
              </w:rPr>
              <w:t>、截至目前，本公司及本公司的董事、监事和高级管理人员与京城股份不存在《上市公司重大资产重组管理办法》、《上海证券交易所股票上市规则》相关规定所指关联关系。</w:t>
            </w:r>
          </w:p>
          <w:p w14:paraId="00CA263A"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2</w:t>
            </w:r>
            <w:r>
              <w:rPr>
                <w:rFonts w:ascii="Times New Roman" w:eastAsia="宋体" w:hAnsi="Times New Roman"/>
                <w:color w:val="000000"/>
              </w:rPr>
              <w:t>、截至目前，本公司不存在向京城股份推荐董事、监事或者高级管理人员的情况。</w:t>
            </w:r>
          </w:p>
          <w:p w14:paraId="66292FEC"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本公司在本说明函中所述情况均客观真实，不存在虚假记载、误导性陈述和重大遗漏，并对其真实性、准确性和完整性承担法律责任。</w:t>
            </w:r>
          </w:p>
        </w:tc>
      </w:tr>
      <w:tr w:rsidR="00023641" w14:paraId="13F129F9" w14:textId="77777777" w:rsidTr="00023641">
        <w:trPr>
          <w:trHeight w:val="397"/>
        </w:trPr>
        <w:tc>
          <w:tcPr>
            <w:tcW w:w="1101" w:type="dxa"/>
            <w:vMerge w:val="restart"/>
            <w:vAlign w:val="center"/>
          </w:tcPr>
          <w:p w14:paraId="55522A16" w14:textId="77777777" w:rsidR="00023641" w:rsidRDefault="00023641" w:rsidP="00911EE9">
            <w:pPr>
              <w:widowControl/>
              <w:jc w:val="center"/>
              <w:rPr>
                <w:rFonts w:ascii="Times New Roman" w:eastAsia="宋体" w:hAnsi="Times New Roman"/>
                <w:color w:val="000000"/>
              </w:rPr>
            </w:pPr>
            <w:r w:rsidRPr="001F6634">
              <w:rPr>
                <w:rFonts w:ascii="Times New Roman" w:eastAsia="宋体" w:hAnsi="Times New Roman" w:hint="eastAsia"/>
                <w:color w:val="000000"/>
              </w:rPr>
              <w:t>关于不谋求上市公司控制权的承诺函</w:t>
            </w:r>
          </w:p>
        </w:tc>
        <w:tc>
          <w:tcPr>
            <w:tcW w:w="850" w:type="dxa"/>
            <w:vAlign w:val="center"/>
          </w:tcPr>
          <w:p w14:paraId="4C256D73"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交易对方（李红等</w:t>
            </w:r>
            <w:r>
              <w:rPr>
                <w:rFonts w:ascii="Times New Roman" w:eastAsia="宋体" w:hAnsi="Times New Roman"/>
                <w:color w:val="000000"/>
              </w:rPr>
              <w:t>17</w:t>
            </w:r>
            <w:r>
              <w:rPr>
                <w:rFonts w:ascii="Times New Roman" w:eastAsia="宋体" w:hAnsi="Times New Roman"/>
                <w:color w:val="000000"/>
              </w:rPr>
              <w:t>名自然人）</w:t>
            </w:r>
          </w:p>
        </w:tc>
        <w:tc>
          <w:tcPr>
            <w:tcW w:w="6571" w:type="dxa"/>
            <w:vAlign w:val="center"/>
          </w:tcPr>
          <w:p w14:paraId="52E4BE5A" w14:textId="77777777" w:rsidR="00023641" w:rsidRPr="001F6634" w:rsidRDefault="00023641" w:rsidP="00911EE9">
            <w:pPr>
              <w:widowControl/>
              <w:ind w:firstLineChars="200" w:firstLine="420"/>
              <w:rPr>
                <w:rFonts w:ascii="Times New Roman" w:eastAsia="宋体" w:hAnsi="Times New Roman"/>
                <w:color w:val="000000"/>
              </w:rPr>
            </w:pPr>
            <w:r w:rsidRPr="001F6634">
              <w:rPr>
                <w:rFonts w:ascii="Times New Roman" w:eastAsia="宋体" w:hAnsi="Times New Roman"/>
                <w:color w:val="000000"/>
              </w:rPr>
              <w:t>1</w:t>
            </w:r>
            <w:r w:rsidRPr="001F6634">
              <w:rPr>
                <w:rFonts w:ascii="Times New Roman" w:eastAsia="宋体" w:hAnsi="Times New Roman"/>
                <w:color w:val="000000"/>
              </w:rPr>
              <w:t>、自本人成为北洋天青股东至今，本人作为北洋天青股东，独立行使股东表决权，与北洋天青的其他股东就持有北洋天青股份不存在一致行动的情形，未签订任何一致行动协议、或者实施其他可能约束股东共同行使股东权利而实际控制或共同控制北洋天青的行为。</w:t>
            </w:r>
          </w:p>
          <w:p w14:paraId="2C6759EA" w14:textId="77777777" w:rsidR="00023641" w:rsidRDefault="00023641" w:rsidP="00911EE9">
            <w:pPr>
              <w:widowControl/>
              <w:ind w:firstLineChars="200" w:firstLine="420"/>
              <w:rPr>
                <w:rFonts w:ascii="Times New Roman" w:eastAsia="宋体" w:hAnsi="Times New Roman"/>
                <w:color w:val="000000"/>
              </w:rPr>
            </w:pPr>
            <w:r w:rsidRPr="001F6634">
              <w:rPr>
                <w:rFonts w:ascii="Times New Roman" w:eastAsia="宋体" w:hAnsi="Times New Roman"/>
                <w:color w:val="000000"/>
              </w:rPr>
              <w:t>2</w:t>
            </w:r>
            <w:r w:rsidRPr="001F6634">
              <w:rPr>
                <w:rFonts w:ascii="Times New Roman" w:eastAsia="宋体" w:hAnsi="Times New Roman"/>
                <w:color w:val="000000"/>
              </w:rPr>
              <w:t>、本人承诺认可并尊重上市公司的控股股东地位，本人不会通过直接或间接增持上市公司股份、或以所持上市公司股份，单独或共同谋求上市公司的控制权，亦不会以委托、征集投票权、协议、合作、关联关系、一致行动关系或其他任何方式影响或谋求上市公司的控制权；本人亦无向上市公司推荐或提名董事和高级管理人员的计划，对于本次重组完成后上市公司董事会和高级管理人员的构成也无具体调整计划。</w:t>
            </w:r>
          </w:p>
        </w:tc>
      </w:tr>
      <w:tr w:rsidR="00023641" w14:paraId="68711C37" w14:textId="77777777" w:rsidTr="00023641">
        <w:trPr>
          <w:trHeight w:val="397"/>
        </w:trPr>
        <w:tc>
          <w:tcPr>
            <w:tcW w:w="1101" w:type="dxa"/>
            <w:vMerge/>
            <w:vAlign w:val="center"/>
          </w:tcPr>
          <w:p w14:paraId="25E3DF45" w14:textId="77777777" w:rsidR="00023641" w:rsidRDefault="00023641" w:rsidP="00911EE9">
            <w:pPr>
              <w:widowControl/>
              <w:jc w:val="center"/>
              <w:rPr>
                <w:rFonts w:ascii="Times New Roman" w:eastAsia="宋体" w:hAnsi="Times New Roman"/>
                <w:color w:val="000000"/>
              </w:rPr>
            </w:pPr>
          </w:p>
        </w:tc>
        <w:tc>
          <w:tcPr>
            <w:tcW w:w="850" w:type="dxa"/>
            <w:vAlign w:val="center"/>
          </w:tcPr>
          <w:p w14:paraId="31F91B2E"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交易对方（青岛艾特诺）</w:t>
            </w:r>
          </w:p>
        </w:tc>
        <w:tc>
          <w:tcPr>
            <w:tcW w:w="6571" w:type="dxa"/>
            <w:vAlign w:val="center"/>
          </w:tcPr>
          <w:p w14:paraId="3C9487A2" w14:textId="77777777" w:rsidR="00023641" w:rsidRPr="001F6634" w:rsidRDefault="00023641" w:rsidP="00911EE9">
            <w:pPr>
              <w:widowControl/>
              <w:ind w:firstLineChars="200" w:firstLine="420"/>
              <w:rPr>
                <w:rFonts w:ascii="Times New Roman" w:eastAsia="宋体" w:hAnsi="Times New Roman"/>
                <w:color w:val="000000"/>
              </w:rPr>
            </w:pPr>
            <w:r w:rsidRPr="001F6634">
              <w:rPr>
                <w:rFonts w:ascii="Times New Roman" w:eastAsia="宋体" w:hAnsi="Times New Roman"/>
                <w:color w:val="000000"/>
              </w:rPr>
              <w:t>1</w:t>
            </w:r>
            <w:r w:rsidRPr="001F6634">
              <w:rPr>
                <w:rFonts w:ascii="Times New Roman" w:eastAsia="宋体" w:hAnsi="Times New Roman"/>
                <w:color w:val="000000"/>
              </w:rPr>
              <w:t>、自本企业成为北洋天青股东至今，本企业独立行使北洋天青股东表决权，与北洋天青的其他股东就持有北洋天青股份不存在一致行动的情形，未签订任何一致行动协议、或者实施其他可能约束股东共同行使股东权利而实际控制或共同控制北洋天青的行为。</w:t>
            </w:r>
          </w:p>
          <w:p w14:paraId="2924161D" w14:textId="77777777" w:rsidR="00023641" w:rsidRDefault="00023641" w:rsidP="00911EE9">
            <w:pPr>
              <w:widowControl/>
              <w:ind w:firstLineChars="200" w:firstLine="420"/>
              <w:rPr>
                <w:rFonts w:ascii="Times New Roman" w:eastAsia="宋体" w:hAnsi="Times New Roman"/>
                <w:color w:val="000000"/>
              </w:rPr>
            </w:pPr>
            <w:r w:rsidRPr="001F6634">
              <w:rPr>
                <w:rFonts w:ascii="Times New Roman" w:eastAsia="宋体" w:hAnsi="Times New Roman"/>
                <w:color w:val="000000"/>
              </w:rPr>
              <w:t>2</w:t>
            </w:r>
            <w:r w:rsidRPr="001F6634">
              <w:rPr>
                <w:rFonts w:ascii="Times New Roman" w:eastAsia="宋体" w:hAnsi="Times New Roman"/>
                <w:color w:val="000000"/>
              </w:rPr>
              <w:t>、本企业承诺认可并尊重上市公司的控股股东地位，本企业及本企业的实际控制人陶峰不会通过直接或间接增持上市公司股份、或以所持上市公司股份，单独或共同谋求上市公司的控制权，亦不会以委托、征集投票权、协议、合作、关联关系、一致行动关系或其他任何方式影响或谋求上市公司的控制权；本企业亦无向上市公司推荐或提名董事和高级管理人员的计划，对于本次重组完成后上市公司董事会和高级管理人员的构成也无具体调整计划。</w:t>
            </w:r>
          </w:p>
        </w:tc>
      </w:tr>
      <w:tr w:rsidR="00023641" w14:paraId="38AC5A93" w14:textId="77777777" w:rsidTr="00023641">
        <w:trPr>
          <w:trHeight w:val="397"/>
        </w:trPr>
        <w:tc>
          <w:tcPr>
            <w:tcW w:w="1101" w:type="dxa"/>
            <w:vMerge w:val="restart"/>
            <w:vAlign w:val="center"/>
          </w:tcPr>
          <w:p w14:paraId="56546756"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填补被摊薄即期回报措施的承诺函</w:t>
            </w:r>
          </w:p>
        </w:tc>
        <w:tc>
          <w:tcPr>
            <w:tcW w:w="850" w:type="dxa"/>
            <w:vAlign w:val="center"/>
          </w:tcPr>
          <w:p w14:paraId="7F0D23A8"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上市公司控股股东</w:t>
            </w:r>
            <w:r>
              <w:rPr>
                <w:rFonts w:ascii="Times New Roman" w:eastAsia="宋体" w:hAnsi="Times New Roman" w:hint="eastAsia"/>
                <w:color w:val="000000"/>
              </w:rPr>
              <w:t>、实际控制人</w:t>
            </w:r>
          </w:p>
        </w:tc>
        <w:tc>
          <w:tcPr>
            <w:tcW w:w="6571" w:type="dxa"/>
            <w:vAlign w:val="center"/>
          </w:tcPr>
          <w:p w14:paraId="361DE6EF"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在任何情形下，本公司均不会越权干预京城股份的经营管理活动，不会侵占京城股份的利益，本公司将切实履行控股股东的义务，忠实、勤勉地履行职责，维护京城股份和全体股东的合法权益。</w:t>
            </w:r>
          </w:p>
          <w:p w14:paraId="34311EE4"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自承诺函出具日至京城股份本次交易完成前，若中国证券监督管理委员会作出关于填补回报措施及其承诺的其他新的监管规定的，且上述承诺不能满足证监会该等规定时，本公司承诺届时将按照证监会的最新规定出具补充承诺。</w:t>
            </w:r>
          </w:p>
          <w:p w14:paraId="5B7ACFEB"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若本公司违反或不履行上述承诺，则本公司：</w:t>
            </w:r>
          </w:p>
          <w:p w14:paraId="118741F7"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1</w:t>
            </w:r>
            <w:r>
              <w:rPr>
                <w:rFonts w:ascii="Times New Roman" w:eastAsia="宋体" w:hAnsi="Times New Roman"/>
                <w:color w:val="000000"/>
              </w:rPr>
              <w:t>、将在京城股份股东大会及中国证券监督管理委员会指定报刊上公开就未履行上述承诺向京城股份股东和社会公众投资者道歉；</w:t>
            </w:r>
          </w:p>
          <w:p w14:paraId="0CFA612C"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lastRenderedPageBreak/>
              <w:t>2</w:t>
            </w:r>
            <w:r>
              <w:rPr>
                <w:rFonts w:ascii="Times New Roman" w:eastAsia="宋体" w:hAnsi="Times New Roman"/>
                <w:color w:val="000000"/>
              </w:rPr>
              <w:t>、在确认违反上述承诺之日起</w:t>
            </w:r>
            <w:r>
              <w:rPr>
                <w:rFonts w:ascii="Times New Roman" w:eastAsia="宋体" w:hAnsi="Times New Roman"/>
                <w:color w:val="000000"/>
              </w:rPr>
              <w:t>5</w:t>
            </w:r>
            <w:r>
              <w:rPr>
                <w:rFonts w:ascii="Times New Roman" w:eastAsia="宋体" w:hAnsi="Times New Roman"/>
                <w:color w:val="000000"/>
              </w:rPr>
              <w:t>个工作日内，停止在京城股份处领取股东分红，同时本公司持有的京城股份股份不得转让，直至本公司实际履行承诺或违反承诺事项消除；</w:t>
            </w:r>
          </w:p>
          <w:p w14:paraId="7C6E908D"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3</w:t>
            </w:r>
            <w:r>
              <w:rPr>
                <w:rFonts w:ascii="Times New Roman" w:eastAsia="宋体" w:hAnsi="Times New Roman"/>
                <w:color w:val="000000"/>
              </w:rPr>
              <w:t>、若因非不可抗力原因致使本公司未履行上述承诺，且又无法提供正当合理的说明的，则本公司因此而获得的收益均归京城股份所有，京城股份有权要求本公司于取得收益之日起</w:t>
            </w:r>
            <w:r>
              <w:rPr>
                <w:rFonts w:ascii="Times New Roman" w:eastAsia="宋体" w:hAnsi="Times New Roman"/>
                <w:color w:val="000000"/>
              </w:rPr>
              <w:t>10</w:t>
            </w:r>
            <w:r>
              <w:rPr>
                <w:rFonts w:ascii="Times New Roman" w:eastAsia="宋体" w:hAnsi="Times New Roman"/>
                <w:color w:val="000000"/>
              </w:rPr>
              <w:t>个工作日内将违反承诺所得收益汇至京城股份指定账户。</w:t>
            </w:r>
          </w:p>
        </w:tc>
      </w:tr>
      <w:tr w:rsidR="00023641" w14:paraId="00497A12" w14:textId="77777777" w:rsidTr="00023641">
        <w:trPr>
          <w:trHeight w:val="397"/>
        </w:trPr>
        <w:tc>
          <w:tcPr>
            <w:tcW w:w="1101" w:type="dxa"/>
            <w:vMerge/>
            <w:vAlign w:val="center"/>
          </w:tcPr>
          <w:p w14:paraId="471B7BDD" w14:textId="77777777" w:rsidR="00023641" w:rsidRDefault="00023641" w:rsidP="00911EE9">
            <w:pPr>
              <w:widowControl/>
              <w:jc w:val="center"/>
              <w:rPr>
                <w:rFonts w:ascii="Times New Roman" w:eastAsia="宋体" w:hAnsi="Times New Roman"/>
                <w:color w:val="000000"/>
              </w:rPr>
            </w:pPr>
          </w:p>
        </w:tc>
        <w:tc>
          <w:tcPr>
            <w:tcW w:w="850" w:type="dxa"/>
            <w:vAlign w:val="center"/>
          </w:tcPr>
          <w:p w14:paraId="046BAB8D"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上市公司董事、高级管理人员</w:t>
            </w:r>
          </w:p>
        </w:tc>
        <w:tc>
          <w:tcPr>
            <w:tcW w:w="6571" w:type="dxa"/>
            <w:vAlign w:val="center"/>
          </w:tcPr>
          <w:p w14:paraId="31A0E0AB"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1</w:t>
            </w:r>
            <w:r>
              <w:rPr>
                <w:rFonts w:ascii="Times New Roman" w:eastAsia="宋体" w:hAnsi="Times New Roman"/>
                <w:color w:val="000000"/>
              </w:rPr>
              <w:t>、承诺不无偿或以不公平条件向其他单位或者个人输送利益，也不采用其他方式损害京城股份利益；</w:t>
            </w:r>
          </w:p>
          <w:p w14:paraId="03D7CC8D"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2</w:t>
            </w:r>
            <w:r>
              <w:rPr>
                <w:rFonts w:ascii="Times New Roman" w:eastAsia="宋体" w:hAnsi="Times New Roman"/>
                <w:color w:val="000000"/>
              </w:rPr>
              <w:t>、承诺对本人的职务消费行为进行约束；</w:t>
            </w:r>
          </w:p>
          <w:p w14:paraId="08CEFB31"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3</w:t>
            </w:r>
            <w:r>
              <w:rPr>
                <w:rFonts w:ascii="Times New Roman" w:eastAsia="宋体" w:hAnsi="Times New Roman"/>
                <w:color w:val="000000"/>
              </w:rPr>
              <w:t>、承诺不动用京城股份资产从事与履行职责无关的投资、消费活动；</w:t>
            </w:r>
          </w:p>
          <w:p w14:paraId="07874299"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4</w:t>
            </w:r>
            <w:r>
              <w:rPr>
                <w:rFonts w:ascii="Times New Roman" w:eastAsia="宋体" w:hAnsi="Times New Roman"/>
                <w:color w:val="000000"/>
              </w:rPr>
              <w:t>、承诺由董事会或薪酬委员会制定的薪酬制度与京城股份填补回报措施的执行情况相挂钩；</w:t>
            </w:r>
          </w:p>
          <w:p w14:paraId="6B12991B"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5</w:t>
            </w:r>
            <w:r>
              <w:rPr>
                <w:rFonts w:ascii="Times New Roman" w:eastAsia="宋体" w:hAnsi="Times New Roman"/>
                <w:color w:val="000000"/>
              </w:rPr>
              <w:t>、如京城股份实施股权激励，承诺拟公布的京城股份股权激励的行权条件与京城股份填补回报措施的执行情况相挂钩。</w:t>
            </w:r>
          </w:p>
          <w:p w14:paraId="4388A37C"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若本人违反或不履行上述承诺，则本人：</w:t>
            </w:r>
          </w:p>
          <w:p w14:paraId="6BF49D7E"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1</w:t>
            </w:r>
            <w:r>
              <w:rPr>
                <w:rFonts w:ascii="Times New Roman" w:eastAsia="宋体" w:hAnsi="Times New Roman"/>
                <w:color w:val="000000"/>
              </w:rPr>
              <w:t>、将在京城股份股东大会及中国证券监督管理委员会指定报刊上公开就未履行上述承诺向京城股份股东和社会公众投资者道歉；</w:t>
            </w:r>
          </w:p>
          <w:p w14:paraId="224AD5A0"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2</w:t>
            </w:r>
            <w:r>
              <w:rPr>
                <w:rFonts w:ascii="Times New Roman" w:eastAsia="宋体" w:hAnsi="Times New Roman"/>
                <w:color w:val="000000"/>
              </w:rPr>
              <w:t>、在确认违反上述承诺之日起</w:t>
            </w:r>
            <w:r>
              <w:rPr>
                <w:rFonts w:ascii="Times New Roman" w:eastAsia="宋体" w:hAnsi="Times New Roman"/>
                <w:color w:val="000000"/>
              </w:rPr>
              <w:t>5</w:t>
            </w:r>
            <w:r>
              <w:rPr>
                <w:rFonts w:ascii="Times New Roman" w:eastAsia="宋体" w:hAnsi="Times New Roman"/>
                <w:color w:val="000000"/>
              </w:rPr>
              <w:t>个工作日内，停止在京城股份处领取薪酬、津贴（如有）及股东分红（如有），同时本人持有的京城股份股份（如有）不得转让，直至本人实际履行承诺或违反承诺事项消除；</w:t>
            </w:r>
          </w:p>
          <w:p w14:paraId="2BF20F80"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3</w:t>
            </w:r>
            <w:r>
              <w:rPr>
                <w:rFonts w:ascii="Times New Roman" w:eastAsia="宋体" w:hAnsi="Times New Roman"/>
                <w:color w:val="000000"/>
              </w:rPr>
              <w:t>、若因非不可抗力原因致使本人未履行上述承诺，且又无法提供正当合理之说明的，则本人因此而获得的收益均归京城股份所有，京城股份有权要求本人于取得收益之日起</w:t>
            </w:r>
            <w:r>
              <w:rPr>
                <w:rFonts w:ascii="Times New Roman" w:eastAsia="宋体" w:hAnsi="Times New Roman"/>
                <w:color w:val="000000"/>
              </w:rPr>
              <w:t>10</w:t>
            </w:r>
            <w:r>
              <w:rPr>
                <w:rFonts w:ascii="Times New Roman" w:eastAsia="宋体" w:hAnsi="Times New Roman"/>
                <w:color w:val="000000"/>
              </w:rPr>
              <w:t>个工作日内将违反承诺所得收益汇至京城股份指定账户。</w:t>
            </w:r>
          </w:p>
        </w:tc>
      </w:tr>
      <w:tr w:rsidR="00023641" w14:paraId="241E2FB3" w14:textId="77777777" w:rsidTr="00023641">
        <w:trPr>
          <w:trHeight w:val="397"/>
        </w:trPr>
        <w:tc>
          <w:tcPr>
            <w:tcW w:w="1101" w:type="dxa"/>
            <w:vMerge w:val="restart"/>
            <w:vAlign w:val="center"/>
          </w:tcPr>
          <w:p w14:paraId="1DDCAC7A"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关于避免资金占用的承诺函</w:t>
            </w:r>
          </w:p>
        </w:tc>
        <w:tc>
          <w:tcPr>
            <w:tcW w:w="850" w:type="dxa"/>
            <w:vAlign w:val="center"/>
          </w:tcPr>
          <w:p w14:paraId="35D1970B"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交易对方（李红等</w:t>
            </w:r>
            <w:r>
              <w:rPr>
                <w:rFonts w:ascii="Times New Roman" w:eastAsia="宋体" w:hAnsi="Times New Roman"/>
                <w:color w:val="000000"/>
              </w:rPr>
              <w:t>17</w:t>
            </w:r>
            <w:r>
              <w:rPr>
                <w:rFonts w:ascii="Times New Roman" w:eastAsia="宋体" w:hAnsi="Times New Roman"/>
                <w:color w:val="000000"/>
              </w:rPr>
              <w:t>名自然人）</w:t>
            </w:r>
          </w:p>
        </w:tc>
        <w:tc>
          <w:tcPr>
            <w:tcW w:w="6571" w:type="dxa"/>
            <w:vAlign w:val="center"/>
          </w:tcPr>
          <w:p w14:paraId="449C573D"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本人在北洋天青</w:t>
            </w:r>
            <w:r>
              <w:rPr>
                <w:rFonts w:ascii="Times New Roman" w:eastAsia="宋体" w:hAnsi="Times New Roman"/>
                <w:color w:val="000000"/>
              </w:rPr>
              <w:t>80%</w:t>
            </w:r>
            <w:r>
              <w:rPr>
                <w:rFonts w:ascii="Times New Roman" w:eastAsia="宋体" w:hAnsi="Times New Roman"/>
                <w:color w:val="000000"/>
              </w:rPr>
              <w:t>股权自评估基准日起至登记至京城股份名下之日（即北洋天青主管工商部门将北洋天青</w:t>
            </w:r>
            <w:r>
              <w:rPr>
                <w:rFonts w:ascii="Times New Roman" w:eastAsia="宋体" w:hAnsi="Times New Roman"/>
                <w:color w:val="000000"/>
              </w:rPr>
              <w:t>80%</w:t>
            </w:r>
            <w:r>
              <w:rPr>
                <w:rFonts w:ascii="Times New Roman" w:eastAsia="宋体" w:hAnsi="Times New Roman"/>
                <w:color w:val="000000"/>
              </w:rPr>
              <w:t>股权的权属变更至京城股份名下之日）止的期间内，不占用北洋天青资金，不进行其他影响北洋天青完整性、合规性的行为。</w:t>
            </w:r>
          </w:p>
          <w:p w14:paraId="3CCB9B9F"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次交易完成后，本人将严格遵守中国证监会、上海证券交易所相关规章及《公司章程》等相关规定，平等行使股东权利、履行股东义务，不利用股东地位谋取不当利益，保证上市公司及北洋天青在人员、资产、财务、机构及业务方面继续与本人控制的其他企业完全分开，保持上市公司在人员、资产、财务、机构及业务方面的独立。</w:t>
            </w:r>
          </w:p>
          <w:p w14:paraId="6A1E0225"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次交易完成后，本人将遵守《关于规范上市公司与关联方资金往来及上市公司对外担保若干问题的通知》及《中国证券监督管理委员会、中国银行业监督管理委员会关于规范上市公司对外担保行为的通知》的规定，规范上市公司及其子公司的对外担保行为。本人控制的其他企业（如有）将不会以代垫费用或其他支出、直接或间接借款、代偿债务等任何方式占用上市公司或北洋天青的资金，避免与上市公司或北洋天青发生与正常经营业务无关的资金往来行为。</w:t>
            </w:r>
          </w:p>
          <w:p w14:paraId="1C45280D"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lastRenderedPageBreak/>
              <w:t>如违反上述承诺，为本次交易造成任何影响或损失的，本人将依法承担相应的赔偿责任。</w:t>
            </w:r>
          </w:p>
        </w:tc>
      </w:tr>
      <w:tr w:rsidR="00023641" w14:paraId="7A6CFE76" w14:textId="77777777" w:rsidTr="00023641">
        <w:trPr>
          <w:trHeight w:val="397"/>
        </w:trPr>
        <w:tc>
          <w:tcPr>
            <w:tcW w:w="1101" w:type="dxa"/>
            <w:vMerge/>
            <w:vAlign w:val="center"/>
          </w:tcPr>
          <w:p w14:paraId="3518A99D" w14:textId="77777777" w:rsidR="00023641" w:rsidRDefault="00023641" w:rsidP="00911EE9">
            <w:pPr>
              <w:widowControl/>
              <w:jc w:val="center"/>
              <w:rPr>
                <w:rFonts w:ascii="Times New Roman" w:eastAsia="宋体" w:hAnsi="Times New Roman"/>
                <w:color w:val="000000"/>
              </w:rPr>
            </w:pPr>
          </w:p>
        </w:tc>
        <w:tc>
          <w:tcPr>
            <w:tcW w:w="850" w:type="dxa"/>
            <w:vAlign w:val="center"/>
          </w:tcPr>
          <w:p w14:paraId="0E2FBFBC"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黄晓峰</w:t>
            </w:r>
          </w:p>
        </w:tc>
        <w:tc>
          <w:tcPr>
            <w:tcW w:w="6571" w:type="dxa"/>
            <w:vAlign w:val="center"/>
          </w:tcPr>
          <w:p w14:paraId="58DB3EA6"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本人在北洋天青</w:t>
            </w:r>
            <w:r>
              <w:rPr>
                <w:rFonts w:ascii="Times New Roman" w:eastAsia="宋体" w:hAnsi="Times New Roman"/>
                <w:color w:val="000000"/>
              </w:rPr>
              <w:t>80%</w:t>
            </w:r>
            <w:r>
              <w:rPr>
                <w:rFonts w:ascii="Times New Roman" w:eastAsia="宋体" w:hAnsi="Times New Roman"/>
                <w:color w:val="000000"/>
              </w:rPr>
              <w:t>股权自评估基准日起至登记至京城股份名下之日（即北洋天青主管工商部门将北洋天青</w:t>
            </w:r>
            <w:r>
              <w:rPr>
                <w:rFonts w:ascii="Times New Roman" w:eastAsia="宋体" w:hAnsi="Times New Roman"/>
                <w:color w:val="000000"/>
              </w:rPr>
              <w:t>80%</w:t>
            </w:r>
            <w:r>
              <w:rPr>
                <w:rFonts w:ascii="Times New Roman" w:eastAsia="宋体" w:hAnsi="Times New Roman"/>
                <w:color w:val="000000"/>
              </w:rPr>
              <w:t>股权的权属变更至京城股份名下之日）止的期间内，不占用北洋天青资金，不进行其他影响北洋天青完整性、合规性的行为。</w:t>
            </w:r>
          </w:p>
          <w:p w14:paraId="6DFF5EB6"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本次交易完成后，本人控制的其他企业（如有）将不会以代垫费用或其他支出、直接或间接借款、代偿债务等任何方式占用北洋天青的资金，避免与北洋天青发生与正常经营业务无关的资金往来行为。</w:t>
            </w:r>
          </w:p>
          <w:p w14:paraId="78E16858"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如违反上述承诺，为本次交易造成任何影响或损失的，本人将依法承担相应的赔偿责任。</w:t>
            </w:r>
          </w:p>
        </w:tc>
      </w:tr>
      <w:tr w:rsidR="00023641" w14:paraId="7A5C4781" w14:textId="77777777" w:rsidTr="00023641">
        <w:trPr>
          <w:trHeight w:val="397"/>
        </w:trPr>
        <w:tc>
          <w:tcPr>
            <w:tcW w:w="1101" w:type="dxa"/>
            <w:vMerge/>
            <w:vAlign w:val="center"/>
          </w:tcPr>
          <w:p w14:paraId="426AF6DE" w14:textId="77777777" w:rsidR="00023641" w:rsidRDefault="00023641" w:rsidP="00911EE9">
            <w:pPr>
              <w:widowControl/>
              <w:jc w:val="center"/>
              <w:rPr>
                <w:rFonts w:ascii="Times New Roman" w:eastAsia="宋体" w:hAnsi="Times New Roman"/>
                <w:color w:val="000000"/>
              </w:rPr>
            </w:pPr>
          </w:p>
        </w:tc>
        <w:tc>
          <w:tcPr>
            <w:tcW w:w="850" w:type="dxa"/>
            <w:vAlign w:val="center"/>
          </w:tcPr>
          <w:p w14:paraId="1C8D822F"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交易对方（青岛艾特诺）</w:t>
            </w:r>
          </w:p>
        </w:tc>
        <w:tc>
          <w:tcPr>
            <w:tcW w:w="6571" w:type="dxa"/>
            <w:vAlign w:val="center"/>
          </w:tcPr>
          <w:p w14:paraId="7BC80F40"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本公司在北洋天青</w:t>
            </w:r>
            <w:r>
              <w:rPr>
                <w:rFonts w:ascii="Times New Roman" w:eastAsia="宋体" w:hAnsi="Times New Roman"/>
                <w:color w:val="000000"/>
              </w:rPr>
              <w:t>80%</w:t>
            </w:r>
            <w:r>
              <w:rPr>
                <w:rFonts w:ascii="Times New Roman" w:eastAsia="宋体" w:hAnsi="Times New Roman"/>
                <w:color w:val="000000"/>
              </w:rPr>
              <w:t>股权自评估基准日起至登记至京城股份名下之日（即北洋天青主管工商部门将北洋天青</w:t>
            </w:r>
            <w:r>
              <w:rPr>
                <w:rFonts w:ascii="Times New Roman" w:eastAsia="宋体" w:hAnsi="Times New Roman"/>
                <w:color w:val="000000"/>
              </w:rPr>
              <w:t>80%</w:t>
            </w:r>
            <w:r>
              <w:rPr>
                <w:rFonts w:ascii="Times New Roman" w:eastAsia="宋体" w:hAnsi="Times New Roman"/>
                <w:color w:val="000000"/>
              </w:rPr>
              <w:t>股权的权属变更至京城股份名下之日）止的期间内，不占用北洋天青资金，不进行其他影响北洋天青完整性、合规性的行为。</w:t>
            </w:r>
          </w:p>
          <w:p w14:paraId="44FE03B5"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次交易完成后，本公司将严格遵守中国证监会、上海证券交易所相关规章及《公司章程》等相关规定，平等行使股东权利、履行股东义务，不利用股东地位谋取不当利益，保证上市公司及北洋天青在人员、资产、财务、机构及业务方面继续与本公司控制的其他企业完全分开，保持上市公司在人员、资产、财务、机构及业务方面的独立。</w:t>
            </w:r>
          </w:p>
          <w:p w14:paraId="5FE12186"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次交易完成后，本公司将遵守《关于规范上市公司与关联方资金往来及上市公司对外担保若干问题的通知》及《中国证券监督管理委员会、中国银行业监督管理委员会关于规范上市公司对外担保行为的通知》的规定，规范上市公司及其子公司的对外担保行为。本公司控制的其他企业（如有）将不会以代垫费用或其他支出、直接或间接借款、代偿债务等任何方式占用上市公司或北洋天青的资金，避免与上市公司或北洋天青发生与正常经营业务无关的资金往来行为。</w:t>
            </w:r>
          </w:p>
          <w:p w14:paraId="5AD00BA9"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如违反上述承诺，为本次交易造成任何影响或损失的，本公司将依法承担相应的赔偿责任</w:t>
            </w:r>
            <w:r>
              <w:rPr>
                <w:rFonts w:ascii="Times New Roman" w:eastAsia="宋体" w:hAnsi="Times New Roman" w:hint="eastAsia"/>
                <w:color w:val="000000"/>
              </w:rPr>
              <w:t>。</w:t>
            </w:r>
          </w:p>
        </w:tc>
      </w:tr>
      <w:tr w:rsidR="00023641" w14:paraId="19FA7AA5" w14:textId="77777777" w:rsidTr="00023641">
        <w:trPr>
          <w:trHeight w:val="397"/>
        </w:trPr>
        <w:tc>
          <w:tcPr>
            <w:tcW w:w="1101" w:type="dxa"/>
            <w:vMerge w:val="restart"/>
            <w:vAlign w:val="center"/>
          </w:tcPr>
          <w:p w14:paraId="41301C65"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关于减持计划的承诺函</w:t>
            </w:r>
          </w:p>
        </w:tc>
        <w:tc>
          <w:tcPr>
            <w:tcW w:w="850" w:type="dxa"/>
            <w:vAlign w:val="center"/>
          </w:tcPr>
          <w:p w14:paraId="6DBE2455"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上市公司董事、监事、高级管理人员</w:t>
            </w:r>
          </w:p>
        </w:tc>
        <w:tc>
          <w:tcPr>
            <w:tcW w:w="6571" w:type="dxa"/>
            <w:vAlign w:val="center"/>
          </w:tcPr>
          <w:p w14:paraId="3284C252"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人确认，在本次重组复牌之日起至实施完毕期间无减持计划。自上市公司通过本次交易的首次董事会决议公告日起至本次交易实施完毕期间，如本人存在资金需求等原因，拟减持上市公司股份的，本人将严格按照相关法律法规、规范性文件及证券交易所的相关规定操作。</w:t>
            </w:r>
          </w:p>
          <w:p w14:paraId="2A1F9DEE"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本人若违反上述承诺，愿意承担由此给京城股份带来的一切经济损失。</w:t>
            </w:r>
          </w:p>
        </w:tc>
      </w:tr>
      <w:tr w:rsidR="00023641" w14:paraId="15F43DBD" w14:textId="77777777" w:rsidTr="00023641">
        <w:trPr>
          <w:trHeight w:val="397"/>
        </w:trPr>
        <w:tc>
          <w:tcPr>
            <w:tcW w:w="1101" w:type="dxa"/>
            <w:vMerge/>
            <w:vAlign w:val="center"/>
          </w:tcPr>
          <w:p w14:paraId="393FD4D9" w14:textId="77777777" w:rsidR="00023641" w:rsidRDefault="00023641" w:rsidP="00911EE9">
            <w:pPr>
              <w:widowControl/>
              <w:jc w:val="center"/>
              <w:rPr>
                <w:rFonts w:ascii="Times New Roman" w:eastAsia="宋体" w:hAnsi="Times New Roman"/>
                <w:color w:val="000000"/>
              </w:rPr>
            </w:pPr>
          </w:p>
        </w:tc>
        <w:tc>
          <w:tcPr>
            <w:tcW w:w="850" w:type="dxa"/>
            <w:vAlign w:val="center"/>
          </w:tcPr>
          <w:p w14:paraId="60D5588E"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上市公司控股股东、实际控制人</w:t>
            </w:r>
          </w:p>
        </w:tc>
        <w:tc>
          <w:tcPr>
            <w:tcW w:w="6571" w:type="dxa"/>
            <w:vAlign w:val="center"/>
          </w:tcPr>
          <w:p w14:paraId="73B3239D"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公司确认，在本次重组复牌之日起至实施完毕期间无减持计划。自上市公司通过本次交易的首次董事会决议公告日起至本次交易实施完毕期间，如本公司存在资金需求等原因，拟减持上市公司股份的，本公司将严格按照相关法律法规、规范性文件及证券交易所的相关规定操作。</w:t>
            </w:r>
          </w:p>
          <w:p w14:paraId="3A6A2AAF"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color w:val="000000"/>
              </w:rPr>
              <w:t>本公司若违反上述承诺，愿意承担由此给京城股份带来的一切经济损失。</w:t>
            </w:r>
          </w:p>
        </w:tc>
      </w:tr>
      <w:tr w:rsidR="00023641" w14:paraId="391A49C7" w14:textId="77777777" w:rsidTr="00023641">
        <w:trPr>
          <w:trHeight w:val="397"/>
        </w:trPr>
        <w:tc>
          <w:tcPr>
            <w:tcW w:w="1101" w:type="dxa"/>
            <w:vMerge w:val="restart"/>
            <w:vAlign w:val="center"/>
          </w:tcPr>
          <w:p w14:paraId="55F13E0C"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bCs/>
                <w:color w:val="000000"/>
              </w:rPr>
              <w:lastRenderedPageBreak/>
              <w:t>关于避免同业竞争的承诺函</w:t>
            </w:r>
          </w:p>
        </w:tc>
        <w:tc>
          <w:tcPr>
            <w:tcW w:w="850" w:type="dxa"/>
            <w:vAlign w:val="center"/>
          </w:tcPr>
          <w:p w14:paraId="22E629A7"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上市公司控股股东</w:t>
            </w:r>
            <w:r>
              <w:rPr>
                <w:rFonts w:ascii="Times New Roman" w:eastAsia="宋体" w:hAnsi="Times New Roman" w:hint="eastAsia"/>
                <w:color w:val="000000"/>
              </w:rPr>
              <w:t>、实际控制人</w:t>
            </w:r>
          </w:p>
        </w:tc>
        <w:tc>
          <w:tcPr>
            <w:tcW w:w="6571" w:type="dxa"/>
            <w:vAlign w:val="center"/>
          </w:tcPr>
          <w:p w14:paraId="72D8B698" w14:textId="77777777" w:rsidR="00023641" w:rsidRDefault="00023641" w:rsidP="00911EE9">
            <w:pPr>
              <w:widowControl/>
              <w:ind w:firstLineChars="200" w:firstLine="420"/>
              <w:rPr>
                <w:rFonts w:ascii="Times New Roman" w:eastAsia="宋体" w:hAnsi="Times New Roman"/>
                <w:bCs/>
                <w:color w:val="000000"/>
              </w:rPr>
            </w:pPr>
            <w:r>
              <w:rPr>
                <w:rFonts w:ascii="Times New Roman" w:eastAsia="宋体" w:hAnsi="Times New Roman"/>
                <w:bCs/>
                <w:color w:val="000000"/>
              </w:rPr>
              <w:t>1</w:t>
            </w:r>
            <w:r>
              <w:rPr>
                <w:rFonts w:ascii="Times New Roman" w:eastAsia="宋体" w:hAnsi="Times New Roman"/>
                <w:bCs/>
                <w:color w:val="000000"/>
              </w:rPr>
              <w:t>、除非本公司不再直接或间接持有京城股份的股份，否则本公司及本公司拥有实际控制权或重大影响的企业不得以任何形式（包括但不限于在中国境内或境外自行或与他人合资、合作）从事、参与或协助他人从事任何与京城股份及其子公司届时正在从事的业务有直接或间接竞争关系的经营活动，也不直接或间接投资任何与京城股份及其子公司届时正在从事的业务有直接或间接竞争关系的经济实体。</w:t>
            </w:r>
          </w:p>
          <w:p w14:paraId="7EE1D7A1" w14:textId="77777777" w:rsidR="00023641" w:rsidRDefault="00023641" w:rsidP="00911EE9">
            <w:pPr>
              <w:widowControl/>
              <w:ind w:firstLineChars="200" w:firstLine="420"/>
              <w:rPr>
                <w:rFonts w:ascii="Times New Roman" w:eastAsia="宋体" w:hAnsi="Times New Roman"/>
                <w:bCs/>
                <w:color w:val="000000"/>
              </w:rPr>
            </w:pPr>
            <w:r>
              <w:rPr>
                <w:rFonts w:ascii="Times New Roman" w:eastAsia="宋体" w:hAnsi="Times New Roman"/>
                <w:bCs/>
                <w:color w:val="000000"/>
              </w:rPr>
              <w:t>2</w:t>
            </w:r>
            <w:r>
              <w:rPr>
                <w:rFonts w:ascii="Times New Roman" w:eastAsia="宋体" w:hAnsi="Times New Roman"/>
                <w:bCs/>
                <w:color w:val="000000"/>
              </w:rPr>
              <w:t>、若本公司因违反上述第</w:t>
            </w:r>
            <w:r>
              <w:rPr>
                <w:rFonts w:ascii="Times New Roman" w:eastAsia="宋体" w:hAnsi="Times New Roman"/>
                <w:bCs/>
                <w:color w:val="000000"/>
              </w:rPr>
              <w:t>1</w:t>
            </w:r>
            <w:r>
              <w:rPr>
                <w:rFonts w:ascii="Times New Roman" w:eastAsia="宋体" w:hAnsi="Times New Roman"/>
                <w:bCs/>
                <w:color w:val="000000"/>
              </w:rPr>
              <w:t>项之约定给京城股份及其子公司造成损失的，则本公司将根据京城股份及其子公司届时实际遭受的损失承担赔偿责任。</w:t>
            </w:r>
          </w:p>
        </w:tc>
      </w:tr>
      <w:tr w:rsidR="00023641" w14:paraId="2C0B6C0F" w14:textId="77777777" w:rsidTr="00023641">
        <w:trPr>
          <w:trHeight w:val="397"/>
        </w:trPr>
        <w:tc>
          <w:tcPr>
            <w:tcW w:w="1101" w:type="dxa"/>
            <w:vMerge/>
            <w:vAlign w:val="center"/>
          </w:tcPr>
          <w:p w14:paraId="408D2EBC" w14:textId="77777777" w:rsidR="00023641" w:rsidRDefault="00023641" w:rsidP="00911EE9">
            <w:pPr>
              <w:widowControl/>
              <w:jc w:val="center"/>
              <w:rPr>
                <w:rFonts w:ascii="Times New Roman" w:eastAsia="宋体" w:hAnsi="Times New Roman"/>
                <w:color w:val="000000"/>
              </w:rPr>
            </w:pPr>
          </w:p>
        </w:tc>
        <w:tc>
          <w:tcPr>
            <w:tcW w:w="850" w:type="dxa"/>
            <w:vAlign w:val="center"/>
          </w:tcPr>
          <w:p w14:paraId="0346BB2A"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交易对方（黄晓峰、李红</w:t>
            </w:r>
            <w:r>
              <w:rPr>
                <w:rFonts w:ascii="Times New Roman" w:eastAsia="宋体" w:hAnsi="Times New Roman" w:hint="eastAsia"/>
                <w:color w:val="000000"/>
              </w:rPr>
              <w:t>、钱雨嫣、陶峰、王晓晖、赵庆</w:t>
            </w:r>
            <w:r>
              <w:rPr>
                <w:rFonts w:ascii="Times New Roman" w:eastAsia="宋体" w:hAnsi="Times New Roman"/>
                <w:color w:val="000000"/>
              </w:rPr>
              <w:t>）</w:t>
            </w:r>
          </w:p>
        </w:tc>
        <w:tc>
          <w:tcPr>
            <w:tcW w:w="6571" w:type="dxa"/>
            <w:vAlign w:val="center"/>
          </w:tcPr>
          <w:p w14:paraId="4B86FE11" w14:textId="77777777" w:rsidR="00023641" w:rsidRDefault="00023641" w:rsidP="00911EE9">
            <w:pPr>
              <w:widowControl/>
              <w:ind w:firstLineChars="200" w:firstLine="420"/>
              <w:rPr>
                <w:rFonts w:ascii="Times New Roman" w:eastAsia="宋体" w:hAnsi="Times New Roman"/>
                <w:bCs/>
                <w:color w:val="000000"/>
              </w:rPr>
            </w:pPr>
            <w:r>
              <w:rPr>
                <w:rFonts w:ascii="Times New Roman" w:eastAsia="宋体" w:hAnsi="Times New Roman"/>
                <w:bCs/>
                <w:color w:val="000000"/>
              </w:rPr>
              <w:t>1</w:t>
            </w:r>
            <w:r>
              <w:rPr>
                <w:rFonts w:ascii="Times New Roman" w:eastAsia="宋体" w:hAnsi="Times New Roman"/>
                <w:bCs/>
                <w:color w:val="000000"/>
              </w:rPr>
              <w:t>、本人及本人控制或施加重大影响的其他企业目前不拥有及经营任何在商业上与上市公司、北洋天青所从事业务有直接或间接竞争的业务。</w:t>
            </w:r>
          </w:p>
          <w:p w14:paraId="14CDBAC8" w14:textId="77777777" w:rsidR="00023641" w:rsidRDefault="00023641" w:rsidP="00911EE9">
            <w:pPr>
              <w:widowControl/>
              <w:ind w:firstLineChars="200" w:firstLine="420"/>
              <w:rPr>
                <w:rFonts w:ascii="Times New Roman" w:eastAsia="宋体" w:hAnsi="Times New Roman"/>
                <w:bCs/>
                <w:color w:val="000000"/>
              </w:rPr>
            </w:pPr>
            <w:r>
              <w:rPr>
                <w:rFonts w:ascii="Times New Roman" w:eastAsia="宋体" w:hAnsi="Times New Roman"/>
                <w:bCs/>
                <w:color w:val="000000"/>
              </w:rPr>
              <w:t>2</w:t>
            </w:r>
            <w:r>
              <w:rPr>
                <w:rFonts w:ascii="Times New Roman" w:eastAsia="宋体" w:hAnsi="Times New Roman"/>
                <w:bCs/>
                <w:color w:val="000000"/>
              </w:rPr>
              <w:t>、本人直接或间接持有京城股份的股份期间，本人及本人拥有实际控制权或重大影响的企业不得以任何形式（包括但不限于在中国境内或境外自行或与他人合资、合作）从事、参与或协助他人从事任何与京城股份及其子公司届时正在从事的业务有直接或间接竞争关系的经营活动，也不直接或间接投资任何与京城股份及其子公司届时正在从事的业务有直接或间接竞争关系的经济实体。本人及本人拥有实际控制权或重大影响的企业存在与北洋天青相同或相似的业务机会，而该业务机会可能直接或间接导致本人及本人拥有实际控制权或重大影响的企业与北洋天青产生同业竞争，本人应于发现该业务机会后立即通知北洋天青，并尽最大努力促使该业务机会按不劣于提供给本人及本人拥有实际控制权或重大影响的企业的条件优先提供予北洋天青。</w:t>
            </w:r>
          </w:p>
          <w:p w14:paraId="338344A7" w14:textId="77777777" w:rsidR="00023641" w:rsidRDefault="00023641" w:rsidP="00911EE9">
            <w:pPr>
              <w:widowControl/>
              <w:ind w:firstLineChars="200" w:firstLine="420"/>
              <w:rPr>
                <w:rFonts w:ascii="Times New Roman" w:eastAsia="宋体" w:hAnsi="Times New Roman"/>
                <w:bCs/>
                <w:color w:val="000000"/>
              </w:rPr>
            </w:pPr>
            <w:r>
              <w:rPr>
                <w:rFonts w:ascii="Times New Roman" w:eastAsia="宋体" w:hAnsi="Times New Roman"/>
                <w:bCs/>
                <w:color w:val="000000"/>
              </w:rPr>
              <w:t>3</w:t>
            </w:r>
            <w:r>
              <w:rPr>
                <w:rFonts w:ascii="Times New Roman" w:eastAsia="宋体" w:hAnsi="Times New Roman"/>
                <w:bCs/>
                <w:color w:val="000000"/>
              </w:rPr>
              <w:t>、若本人违反上述第</w:t>
            </w:r>
            <w:r>
              <w:rPr>
                <w:rFonts w:ascii="Times New Roman" w:eastAsia="宋体" w:hAnsi="Times New Roman"/>
                <w:bCs/>
                <w:color w:val="000000"/>
              </w:rPr>
              <w:t>1</w:t>
            </w:r>
            <w:r>
              <w:rPr>
                <w:rFonts w:ascii="Times New Roman" w:eastAsia="宋体" w:hAnsi="Times New Roman"/>
                <w:bCs/>
                <w:color w:val="000000"/>
              </w:rPr>
              <w:t>项和第</w:t>
            </w:r>
            <w:r>
              <w:rPr>
                <w:rFonts w:ascii="Times New Roman" w:eastAsia="宋体" w:hAnsi="Times New Roman"/>
                <w:bCs/>
                <w:color w:val="000000"/>
              </w:rPr>
              <w:t>2</w:t>
            </w:r>
            <w:r>
              <w:rPr>
                <w:rFonts w:ascii="Times New Roman" w:eastAsia="宋体" w:hAnsi="Times New Roman"/>
                <w:bCs/>
                <w:color w:val="000000"/>
              </w:rPr>
              <w:t>项之约定的，则本人应将通过本次交易取得之京城股份的股份无偿返还予京城股份，京城股份将依据内部决策程序注销本人返还之股份（有关股份已转让的，应将转让所得价款返还）；若本人因违反上述第</w:t>
            </w:r>
            <w:r>
              <w:rPr>
                <w:rFonts w:ascii="Times New Roman" w:eastAsia="宋体" w:hAnsi="Times New Roman"/>
                <w:bCs/>
                <w:color w:val="000000"/>
              </w:rPr>
              <w:t>1</w:t>
            </w:r>
            <w:r>
              <w:rPr>
                <w:rFonts w:ascii="Times New Roman" w:eastAsia="宋体" w:hAnsi="Times New Roman"/>
                <w:bCs/>
                <w:color w:val="000000"/>
              </w:rPr>
              <w:t>项和第</w:t>
            </w:r>
            <w:r>
              <w:rPr>
                <w:rFonts w:ascii="Times New Roman" w:eastAsia="宋体" w:hAnsi="Times New Roman"/>
                <w:bCs/>
                <w:color w:val="000000"/>
              </w:rPr>
              <w:t>2</w:t>
            </w:r>
            <w:r>
              <w:rPr>
                <w:rFonts w:ascii="Times New Roman" w:eastAsia="宋体" w:hAnsi="Times New Roman"/>
                <w:bCs/>
                <w:color w:val="000000"/>
              </w:rPr>
              <w:t>项之约定给京城股份及其子公司造成损失的，则本人还将根据京城股份及其子公司届时实际遭受的损失承担赔偿责任。</w:t>
            </w:r>
          </w:p>
          <w:p w14:paraId="4DED84C6"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bCs/>
                <w:color w:val="000000"/>
              </w:rPr>
              <w:t>本承诺函一经签署，即构成本人不可撤销的法律义务。本承诺函有效期间自本承诺函签署之日起至本人不再系京城股份的直接或间接股东之日止。</w:t>
            </w:r>
          </w:p>
        </w:tc>
      </w:tr>
      <w:tr w:rsidR="00023641" w14:paraId="48C058A3" w14:textId="77777777" w:rsidTr="00023641">
        <w:trPr>
          <w:trHeight w:val="397"/>
        </w:trPr>
        <w:tc>
          <w:tcPr>
            <w:tcW w:w="1101" w:type="dxa"/>
            <w:vMerge/>
            <w:vAlign w:val="center"/>
          </w:tcPr>
          <w:p w14:paraId="4D3D43E8" w14:textId="77777777" w:rsidR="00023641" w:rsidRDefault="00023641" w:rsidP="00911EE9">
            <w:pPr>
              <w:widowControl/>
              <w:jc w:val="center"/>
              <w:rPr>
                <w:rFonts w:ascii="Times New Roman" w:eastAsia="宋体" w:hAnsi="Times New Roman"/>
                <w:color w:val="000000"/>
              </w:rPr>
            </w:pPr>
          </w:p>
        </w:tc>
        <w:tc>
          <w:tcPr>
            <w:tcW w:w="850" w:type="dxa"/>
            <w:vAlign w:val="center"/>
          </w:tcPr>
          <w:p w14:paraId="4262E78F"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交易对方（</w:t>
            </w:r>
            <w:r>
              <w:rPr>
                <w:rFonts w:ascii="Times New Roman" w:eastAsia="宋体" w:hAnsi="Times New Roman" w:hint="eastAsia"/>
                <w:color w:val="000000"/>
              </w:rPr>
              <w:t>青岛艾特诺）</w:t>
            </w:r>
          </w:p>
        </w:tc>
        <w:tc>
          <w:tcPr>
            <w:tcW w:w="6571" w:type="dxa"/>
            <w:vAlign w:val="center"/>
          </w:tcPr>
          <w:p w14:paraId="675A2F57" w14:textId="77777777" w:rsidR="00023641" w:rsidRDefault="00023641" w:rsidP="00911EE9">
            <w:pPr>
              <w:widowControl/>
              <w:ind w:firstLineChars="200" w:firstLine="420"/>
              <w:rPr>
                <w:rFonts w:ascii="Times New Roman" w:eastAsia="宋体" w:hAnsi="Times New Roman"/>
                <w:bCs/>
                <w:color w:val="000000"/>
              </w:rPr>
            </w:pPr>
            <w:r>
              <w:rPr>
                <w:rFonts w:ascii="Times New Roman" w:eastAsia="宋体" w:hAnsi="Times New Roman"/>
                <w:bCs/>
                <w:color w:val="000000"/>
              </w:rPr>
              <w:t>1</w:t>
            </w:r>
            <w:r>
              <w:rPr>
                <w:rFonts w:ascii="Times New Roman" w:eastAsia="宋体" w:hAnsi="Times New Roman"/>
                <w:bCs/>
                <w:color w:val="000000"/>
              </w:rPr>
              <w:t>、本公司及本公司控制或施加重大影响的其他企业目前不拥有及经营任何在商业上与上市公司、北洋天青所从事业务有直接或间接竞争的业务。</w:t>
            </w:r>
          </w:p>
          <w:p w14:paraId="09D70702" w14:textId="77777777" w:rsidR="00023641" w:rsidRDefault="00023641" w:rsidP="00911EE9">
            <w:pPr>
              <w:widowControl/>
              <w:ind w:firstLineChars="200" w:firstLine="420"/>
              <w:rPr>
                <w:rFonts w:ascii="Times New Roman" w:eastAsia="宋体" w:hAnsi="Times New Roman"/>
                <w:bCs/>
                <w:color w:val="000000"/>
              </w:rPr>
            </w:pPr>
            <w:r>
              <w:rPr>
                <w:rFonts w:ascii="Times New Roman" w:eastAsia="宋体" w:hAnsi="Times New Roman"/>
                <w:bCs/>
                <w:color w:val="000000"/>
              </w:rPr>
              <w:t>2</w:t>
            </w:r>
            <w:r>
              <w:rPr>
                <w:rFonts w:ascii="Times New Roman" w:eastAsia="宋体" w:hAnsi="Times New Roman"/>
                <w:bCs/>
                <w:color w:val="000000"/>
              </w:rPr>
              <w:t>、本公司直接或间接持有京城股份的股份期间，本公司及本公司拥有实际控制权或重大影响的企业不得以任何形式（包括但不限于在中国境内或境外自行或与他人合资、合作）从事、参与或协助他人从事任何与京城股份及其子公司届时正在从事的业务有直接或间接竞争关系的经营活动，也不直接或间接投资任何与京城股份及其子公司届时正在从事的业务有直接或间接竞争关系的经济实体。本公司及本公司拥有实际控制权或重大影响的企业存在与北洋天青相同或相似的业务机会，而该业务机会可能直接或间接导致本公司及本公司拥有实际控</w:t>
            </w:r>
            <w:r>
              <w:rPr>
                <w:rFonts w:ascii="Times New Roman" w:eastAsia="宋体" w:hAnsi="Times New Roman"/>
                <w:bCs/>
                <w:color w:val="000000"/>
              </w:rPr>
              <w:lastRenderedPageBreak/>
              <w:t>制权或重大影响的企业与北洋天青产</w:t>
            </w:r>
            <w:r>
              <w:rPr>
                <w:rFonts w:ascii="Times New Roman" w:eastAsia="宋体" w:hAnsi="Times New Roman" w:hint="eastAsia"/>
                <w:bCs/>
                <w:color w:val="000000"/>
              </w:rPr>
              <w:t>生同业竞争，本公司应于发现该业务机会后立即通知北洋天青，并尽最大努力促使该业务机会按不劣于提供给本公司及本公司拥有实际控制权或重大影响的企业的条件优先提供予北洋天青。</w:t>
            </w:r>
          </w:p>
          <w:p w14:paraId="19348882" w14:textId="77777777" w:rsidR="00023641" w:rsidRDefault="00023641" w:rsidP="00911EE9">
            <w:pPr>
              <w:widowControl/>
              <w:ind w:firstLineChars="200" w:firstLine="420"/>
              <w:rPr>
                <w:rFonts w:ascii="Times New Roman" w:eastAsia="宋体" w:hAnsi="Times New Roman"/>
                <w:bCs/>
                <w:color w:val="000000"/>
              </w:rPr>
            </w:pPr>
            <w:r>
              <w:rPr>
                <w:rFonts w:ascii="Times New Roman" w:eastAsia="宋体" w:hAnsi="Times New Roman"/>
                <w:bCs/>
                <w:color w:val="000000"/>
              </w:rPr>
              <w:t>3</w:t>
            </w:r>
            <w:r>
              <w:rPr>
                <w:rFonts w:ascii="Times New Roman" w:eastAsia="宋体" w:hAnsi="Times New Roman"/>
                <w:bCs/>
                <w:color w:val="000000"/>
              </w:rPr>
              <w:t>、若本公司违反上述第</w:t>
            </w:r>
            <w:r>
              <w:rPr>
                <w:rFonts w:ascii="Times New Roman" w:eastAsia="宋体" w:hAnsi="Times New Roman"/>
                <w:bCs/>
                <w:color w:val="000000"/>
              </w:rPr>
              <w:t>1</w:t>
            </w:r>
            <w:r>
              <w:rPr>
                <w:rFonts w:ascii="Times New Roman" w:eastAsia="宋体" w:hAnsi="Times New Roman"/>
                <w:bCs/>
                <w:color w:val="000000"/>
              </w:rPr>
              <w:t>项和第</w:t>
            </w:r>
            <w:r>
              <w:rPr>
                <w:rFonts w:ascii="Times New Roman" w:eastAsia="宋体" w:hAnsi="Times New Roman"/>
                <w:bCs/>
                <w:color w:val="000000"/>
              </w:rPr>
              <w:t>2</w:t>
            </w:r>
            <w:r>
              <w:rPr>
                <w:rFonts w:ascii="Times New Roman" w:eastAsia="宋体" w:hAnsi="Times New Roman"/>
                <w:bCs/>
                <w:color w:val="000000"/>
              </w:rPr>
              <w:t>项之约定的，则本公司应将通过本次交易取得之京城股份的股份无偿返还予京城股份，京城股份将依据内部决策程序注销本公司返还之股份（有关股份已转让的，应将转让所得价款返还）；若本公司因违反上述第</w:t>
            </w:r>
            <w:r>
              <w:rPr>
                <w:rFonts w:ascii="Times New Roman" w:eastAsia="宋体" w:hAnsi="Times New Roman"/>
                <w:bCs/>
                <w:color w:val="000000"/>
              </w:rPr>
              <w:t>1</w:t>
            </w:r>
            <w:r>
              <w:rPr>
                <w:rFonts w:ascii="Times New Roman" w:eastAsia="宋体" w:hAnsi="Times New Roman"/>
                <w:bCs/>
                <w:color w:val="000000"/>
              </w:rPr>
              <w:t>项和第</w:t>
            </w:r>
            <w:r>
              <w:rPr>
                <w:rFonts w:ascii="Times New Roman" w:eastAsia="宋体" w:hAnsi="Times New Roman"/>
                <w:bCs/>
                <w:color w:val="000000"/>
              </w:rPr>
              <w:t>2</w:t>
            </w:r>
            <w:r>
              <w:rPr>
                <w:rFonts w:ascii="Times New Roman" w:eastAsia="宋体" w:hAnsi="Times New Roman"/>
                <w:bCs/>
                <w:color w:val="000000"/>
              </w:rPr>
              <w:t>项之约定给京城股份及其子公司造成损失的，则本公司还将根据京城股份及其子公司届时实际遭受的损失承担赔偿责任。</w:t>
            </w:r>
          </w:p>
          <w:p w14:paraId="0F65A039" w14:textId="77777777" w:rsidR="00023641" w:rsidRDefault="00023641" w:rsidP="00911EE9">
            <w:pPr>
              <w:widowControl/>
              <w:ind w:firstLineChars="200" w:firstLine="420"/>
              <w:rPr>
                <w:rFonts w:ascii="Times New Roman" w:eastAsia="宋体" w:hAnsi="Times New Roman"/>
                <w:bCs/>
                <w:color w:val="000000"/>
              </w:rPr>
            </w:pPr>
            <w:r>
              <w:rPr>
                <w:rFonts w:ascii="Times New Roman" w:eastAsia="宋体" w:hAnsi="Times New Roman" w:hint="eastAsia"/>
                <w:bCs/>
                <w:color w:val="000000"/>
              </w:rPr>
              <w:t>本承诺函一经签署，即构成本公司不可撤销的法律义务。本承诺函有效期间自本承诺函签署之日起至本公司不再系京城股份的直接或间接股东之日止。</w:t>
            </w:r>
          </w:p>
        </w:tc>
      </w:tr>
      <w:tr w:rsidR="00023641" w14:paraId="6190BF46" w14:textId="77777777" w:rsidTr="00023641">
        <w:trPr>
          <w:trHeight w:val="397"/>
        </w:trPr>
        <w:tc>
          <w:tcPr>
            <w:tcW w:w="1101" w:type="dxa"/>
            <w:vMerge w:val="restart"/>
            <w:vAlign w:val="center"/>
          </w:tcPr>
          <w:p w14:paraId="16154C52"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bCs/>
                <w:color w:val="000000"/>
              </w:rPr>
              <w:lastRenderedPageBreak/>
              <w:t>关于减少及规范关联交易的承诺函</w:t>
            </w:r>
          </w:p>
        </w:tc>
        <w:tc>
          <w:tcPr>
            <w:tcW w:w="850" w:type="dxa"/>
            <w:vAlign w:val="center"/>
          </w:tcPr>
          <w:p w14:paraId="4A1D96DE"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上市公司控股股东</w:t>
            </w:r>
            <w:r>
              <w:rPr>
                <w:rFonts w:ascii="Times New Roman" w:eastAsia="宋体" w:hAnsi="Times New Roman" w:hint="eastAsia"/>
                <w:color w:val="000000"/>
              </w:rPr>
              <w:t>、实际控制人</w:t>
            </w:r>
          </w:p>
        </w:tc>
        <w:tc>
          <w:tcPr>
            <w:tcW w:w="6571" w:type="dxa"/>
            <w:vAlign w:val="center"/>
          </w:tcPr>
          <w:p w14:paraId="6C319B83" w14:textId="77777777" w:rsidR="00023641" w:rsidRDefault="00023641" w:rsidP="00911EE9">
            <w:pPr>
              <w:widowControl/>
              <w:ind w:firstLineChars="200" w:firstLine="420"/>
              <w:rPr>
                <w:rFonts w:ascii="Times New Roman" w:eastAsia="宋体" w:hAnsi="Times New Roman"/>
                <w:bCs/>
                <w:color w:val="000000"/>
              </w:rPr>
            </w:pPr>
            <w:r>
              <w:rPr>
                <w:rFonts w:ascii="Times New Roman" w:eastAsia="宋体" w:hAnsi="Times New Roman"/>
                <w:bCs/>
                <w:color w:val="000000"/>
              </w:rPr>
              <w:t>1</w:t>
            </w:r>
            <w:r>
              <w:rPr>
                <w:rFonts w:ascii="Times New Roman" w:eastAsia="宋体" w:hAnsi="Times New Roman"/>
                <w:bCs/>
                <w:color w:val="000000"/>
              </w:rPr>
              <w:t>、在本次交易完成后，本公司及本公司拥有实际控制权或重大影响的除京城股份及其控股子公司（包括拟变更为京城股份控股子公司的北洋天青）外的其他公司及其他关联方将尽量避免与京城股份及其控股子公司之间发生关联交易；对于确有必要且无法回避的关联交易，均按照公平、公允和等价有偿的原则进行，交易价格按市场公认的合理价格确定，并按相关法律、法规、规章以及规范性文件的规定履行交易审批程序及信息披露义务，切实保护京城股份及其中小股东利益。</w:t>
            </w:r>
          </w:p>
          <w:p w14:paraId="4627DAC3" w14:textId="77777777" w:rsidR="00023641" w:rsidRDefault="00023641" w:rsidP="00911EE9">
            <w:pPr>
              <w:widowControl/>
              <w:ind w:firstLineChars="200" w:firstLine="420"/>
              <w:rPr>
                <w:rFonts w:ascii="Times New Roman" w:eastAsia="宋体" w:hAnsi="Times New Roman"/>
                <w:bCs/>
                <w:color w:val="000000"/>
              </w:rPr>
            </w:pPr>
            <w:r>
              <w:rPr>
                <w:rFonts w:ascii="Times New Roman" w:eastAsia="宋体" w:hAnsi="Times New Roman"/>
                <w:bCs/>
                <w:color w:val="000000"/>
              </w:rPr>
              <w:t>2</w:t>
            </w:r>
            <w:r>
              <w:rPr>
                <w:rFonts w:ascii="Times New Roman" w:eastAsia="宋体" w:hAnsi="Times New Roman"/>
                <w:bCs/>
                <w:color w:val="000000"/>
              </w:rPr>
              <w:t>、本公司保证严格按照有关法律法规、中国证券监督管理委员会颁布的规章和规范性文件、上海证券交易所颁布的相关规则及《北京京城机电股份有限公司章程》等的规定，依法行使股东权利、履行股东义务，不利用控股股东的地位谋取不当的利益，不损害京城股份及其中小股东的合法权益。</w:t>
            </w:r>
          </w:p>
          <w:p w14:paraId="02005385"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bCs/>
                <w:color w:val="000000"/>
              </w:rPr>
              <w:t>如违反上述承诺与京城股份及其控股子公司进行交易而给京城股份及其中小股东造成损失，本公司将依法承担相应的赔偿责任。</w:t>
            </w:r>
          </w:p>
        </w:tc>
      </w:tr>
      <w:tr w:rsidR="00023641" w14:paraId="129DEA13" w14:textId="77777777" w:rsidTr="00023641">
        <w:trPr>
          <w:trHeight w:val="397"/>
        </w:trPr>
        <w:tc>
          <w:tcPr>
            <w:tcW w:w="1101" w:type="dxa"/>
            <w:vMerge/>
            <w:vAlign w:val="center"/>
          </w:tcPr>
          <w:p w14:paraId="0906D5D9" w14:textId="77777777" w:rsidR="00023641" w:rsidRDefault="00023641" w:rsidP="00911EE9">
            <w:pPr>
              <w:widowControl/>
              <w:jc w:val="center"/>
              <w:rPr>
                <w:rFonts w:ascii="Times New Roman" w:eastAsia="宋体" w:hAnsi="Times New Roman"/>
                <w:color w:val="000000"/>
              </w:rPr>
            </w:pPr>
          </w:p>
        </w:tc>
        <w:tc>
          <w:tcPr>
            <w:tcW w:w="850" w:type="dxa"/>
            <w:vAlign w:val="center"/>
          </w:tcPr>
          <w:p w14:paraId="6646A226"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上市公司董事、监事、高级管理人员</w:t>
            </w:r>
          </w:p>
        </w:tc>
        <w:tc>
          <w:tcPr>
            <w:tcW w:w="6571" w:type="dxa"/>
            <w:vAlign w:val="center"/>
          </w:tcPr>
          <w:p w14:paraId="3EC76E1C" w14:textId="77777777" w:rsidR="00023641" w:rsidRDefault="00023641" w:rsidP="00911EE9">
            <w:pPr>
              <w:widowControl/>
              <w:ind w:firstLineChars="200" w:firstLine="420"/>
              <w:rPr>
                <w:rFonts w:ascii="Times New Roman" w:eastAsia="宋体" w:hAnsi="Times New Roman"/>
                <w:bCs/>
                <w:color w:val="000000"/>
              </w:rPr>
            </w:pPr>
            <w:r>
              <w:rPr>
                <w:rFonts w:ascii="Times New Roman" w:eastAsia="宋体" w:hAnsi="Times New Roman"/>
                <w:bCs/>
                <w:color w:val="000000"/>
              </w:rPr>
              <w:t>本人在作为京城股份董事</w:t>
            </w:r>
            <w:r>
              <w:rPr>
                <w:rFonts w:ascii="Times New Roman" w:eastAsia="宋体" w:hAnsi="Times New Roman"/>
                <w:bCs/>
                <w:color w:val="000000"/>
              </w:rPr>
              <w:t>/</w:t>
            </w:r>
            <w:r>
              <w:rPr>
                <w:rFonts w:ascii="Times New Roman" w:eastAsia="宋体" w:hAnsi="Times New Roman"/>
                <w:bCs/>
                <w:color w:val="000000"/>
              </w:rPr>
              <w:t>监事</w:t>
            </w:r>
            <w:r>
              <w:rPr>
                <w:rFonts w:ascii="Times New Roman" w:eastAsia="宋体" w:hAnsi="Times New Roman"/>
                <w:bCs/>
                <w:color w:val="000000"/>
              </w:rPr>
              <w:t>/</w:t>
            </w:r>
            <w:r>
              <w:rPr>
                <w:rFonts w:ascii="Times New Roman" w:eastAsia="宋体" w:hAnsi="Times New Roman"/>
                <w:bCs/>
                <w:color w:val="000000"/>
              </w:rPr>
              <w:t>高级管理人员期间，本人将不以任何理由和方式非法占用京城股份的资金及其他任何资产，并尽可能避免本人及本人直接或间接控制的企业（如有）与京城股份之间进行关联交易。</w:t>
            </w:r>
          </w:p>
          <w:p w14:paraId="03D80E01"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bCs/>
                <w:color w:val="000000"/>
              </w:rPr>
              <w:t>对于不可避免的关联交易，本人将严格遵守法律法规及京城股份《公司章程》中关于关联交易的规定；且本人将通过董事会或股东会</w:t>
            </w:r>
            <w:r>
              <w:rPr>
                <w:rFonts w:ascii="Times New Roman" w:eastAsia="宋体" w:hAnsi="Times New Roman"/>
                <w:bCs/>
                <w:color w:val="000000"/>
              </w:rPr>
              <w:t>/</w:t>
            </w:r>
            <w:r>
              <w:rPr>
                <w:rFonts w:ascii="Times New Roman" w:eastAsia="宋体" w:hAnsi="Times New Roman"/>
                <w:bCs/>
                <w:color w:val="000000"/>
              </w:rPr>
              <w:t>股东大会等公司治理机构和合法的决策程序，合理影响本人直接或间接控制的企业（如有）严格遵守《中华人民共和国公司法》、《北京京城机电股份有限公司章程》等有关规定，并遵照一般市场交易规则，依法与京城股份进行关联交易。</w:t>
            </w:r>
          </w:p>
        </w:tc>
      </w:tr>
      <w:tr w:rsidR="00023641" w14:paraId="6A14C340" w14:textId="77777777" w:rsidTr="00023641">
        <w:trPr>
          <w:trHeight w:val="397"/>
        </w:trPr>
        <w:tc>
          <w:tcPr>
            <w:tcW w:w="1101" w:type="dxa"/>
            <w:vMerge/>
            <w:vAlign w:val="center"/>
          </w:tcPr>
          <w:p w14:paraId="4F2986BC" w14:textId="77777777" w:rsidR="00023641" w:rsidRDefault="00023641" w:rsidP="00911EE9">
            <w:pPr>
              <w:widowControl/>
              <w:jc w:val="left"/>
              <w:rPr>
                <w:rFonts w:ascii="Times New Roman" w:eastAsia="宋体" w:hAnsi="Times New Roman"/>
                <w:color w:val="000000"/>
              </w:rPr>
            </w:pPr>
          </w:p>
        </w:tc>
        <w:tc>
          <w:tcPr>
            <w:tcW w:w="850" w:type="dxa"/>
            <w:vAlign w:val="center"/>
          </w:tcPr>
          <w:p w14:paraId="0722BE1B"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交易对方（黄晓峰、李红）</w:t>
            </w:r>
          </w:p>
        </w:tc>
        <w:tc>
          <w:tcPr>
            <w:tcW w:w="6571" w:type="dxa"/>
            <w:vAlign w:val="center"/>
          </w:tcPr>
          <w:p w14:paraId="5AE3C32F" w14:textId="77777777" w:rsidR="00023641" w:rsidRDefault="00023641" w:rsidP="00911EE9">
            <w:pPr>
              <w:widowControl/>
              <w:ind w:firstLineChars="200" w:firstLine="420"/>
              <w:rPr>
                <w:rFonts w:ascii="Times New Roman" w:eastAsia="宋体" w:hAnsi="Times New Roman"/>
                <w:bCs/>
                <w:color w:val="000000"/>
              </w:rPr>
            </w:pPr>
            <w:r>
              <w:rPr>
                <w:rFonts w:ascii="Times New Roman" w:eastAsia="宋体" w:hAnsi="Times New Roman"/>
                <w:bCs/>
                <w:color w:val="000000"/>
              </w:rPr>
              <w:t>在本次交易完成后，本人及本人拥有实际控制权或重大影响的企业及其他关联方将尽量避免与京城股份及其控股子公司（包括拟变更为京城股份控股子公司之北洋天青）之间发生关联交易；对于确有必要且无法回避的关联交易，均按照公平、公允和等价有偿的原则进行，交易价格按市场公认的合理价格确定，并按相关法律、法规、规章以及</w:t>
            </w:r>
            <w:r>
              <w:rPr>
                <w:rFonts w:ascii="Times New Roman" w:eastAsia="宋体" w:hAnsi="Times New Roman"/>
                <w:bCs/>
                <w:color w:val="000000"/>
              </w:rPr>
              <w:lastRenderedPageBreak/>
              <w:t>规范性文件的规定履行交易审批程序及信息披露义务，切实保护京城股份及其中小股东利益。</w:t>
            </w:r>
          </w:p>
          <w:p w14:paraId="6EC3D6CF" w14:textId="77777777" w:rsidR="00023641" w:rsidRDefault="00023641" w:rsidP="00911EE9">
            <w:pPr>
              <w:widowControl/>
              <w:ind w:firstLineChars="200" w:firstLine="420"/>
              <w:rPr>
                <w:rFonts w:ascii="Times New Roman" w:eastAsia="宋体" w:hAnsi="Times New Roman"/>
                <w:color w:val="000000"/>
              </w:rPr>
            </w:pPr>
            <w:r>
              <w:rPr>
                <w:rFonts w:ascii="Times New Roman" w:eastAsia="宋体" w:hAnsi="Times New Roman"/>
                <w:bCs/>
                <w:color w:val="000000"/>
              </w:rPr>
              <w:t>如违反上述承诺与京城股份及其控股子公司进行交易而给京城股份及其股东、京城股份子公司造成损失的，本人将依法承担相应的赔偿责任。</w:t>
            </w:r>
          </w:p>
        </w:tc>
      </w:tr>
      <w:tr w:rsidR="00023641" w14:paraId="5E04FCEB" w14:textId="77777777" w:rsidTr="00023641">
        <w:trPr>
          <w:trHeight w:val="397"/>
        </w:trPr>
        <w:tc>
          <w:tcPr>
            <w:tcW w:w="1101" w:type="dxa"/>
            <w:vAlign w:val="center"/>
          </w:tcPr>
          <w:p w14:paraId="3993586D" w14:textId="77777777" w:rsidR="00023641" w:rsidRDefault="00023641" w:rsidP="00911EE9">
            <w:pPr>
              <w:widowControl/>
              <w:jc w:val="left"/>
              <w:rPr>
                <w:rFonts w:ascii="Times New Roman" w:eastAsia="宋体" w:hAnsi="Times New Roman"/>
                <w:color w:val="000000"/>
              </w:rPr>
            </w:pPr>
            <w:r>
              <w:rPr>
                <w:rFonts w:ascii="Times New Roman" w:eastAsia="宋体" w:hAnsi="Times New Roman"/>
                <w:color w:val="000000"/>
              </w:rPr>
              <w:lastRenderedPageBreak/>
              <w:t>关于不存在不得非公开发行股票情形的承诺函</w:t>
            </w:r>
          </w:p>
        </w:tc>
        <w:tc>
          <w:tcPr>
            <w:tcW w:w="850" w:type="dxa"/>
            <w:vAlign w:val="center"/>
          </w:tcPr>
          <w:p w14:paraId="64B40FD5" w14:textId="77777777" w:rsidR="00023641" w:rsidRDefault="00023641" w:rsidP="00911EE9">
            <w:pPr>
              <w:widowControl/>
              <w:jc w:val="center"/>
              <w:rPr>
                <w:rFonts w:ascii="Times New Roman" w:eastAsia="宋体" w:hAnsi="Times New Roman"/>
                <w:color w:val="000000"/>
              </w:rPr>
            </w:pPr>
            <w:r>
              <w:rPr>
                <w:rFonts w:ascii="Times New Roman" w:eastAsia="宋体" w:hAnsi="Times New Roman"/>
                <w:color w:val="000000"/>
              </w:rPr>
              <w:t>上市公司</w:t>
            </w:r>
          </w:p>
        </w:tc>
        <w:tc>
          <w:tcPr>
            <w:tcW w:w="6571" w:type="dxa"/>
            <w:vAlign w:val="center"/>
          </w:tcPr>
          <w:p w14:paraId="6AD04E18" w14:textId="77777777" w:rsidR="00023641" w:rsidRDefault="00023641" w:rsidP="00911EE9">
            <w:pPr>
              <w:widowControl/>
              <w:ind w:firstLineChars="200" w:firstLine="420"/>
              <w:rPr>
                <w:rFonts w:ascii="Times New Roman" w:eastAsia="宋体" w:hAnsi="Times New Roman"/>
                <w:bCs/>
                <w:color w:val="000000"/>
              </w:rPr>
            </w:pPr>
            <w:r>
              <w:rPr>
                <w:rFonts w:ascii="Times New Roman" w:eastAsia="宋体" w:hAnsi="Times New Roman"/>
                <w:bCs/>
                <w:color w:val="000000"/>
              </w:rPr>
              <w:t>上市公司承诺不存在《上市公司证券发行管理办法》第三十九条规定的下列不得非公开发行股票的情形：</w:t>
            </w:r>
          </w:p>
          <w:p w14:paraId="5450E840" w14:textId="77777777" w:rsidR="00023641" w:rsidRDefault="00023641" w:rsidP="00911EE9">
            <w:pPr>
              <w:widowControl/>
              <w:ind w:firstLineChars="200" w:firstLine="420"/>
              <w:rPr>
                <w:rFonts w:ascii="Times New Roman" w:eastAsia="宋体" w:hAnsi="Times New Roman"/>
                <w:bCs/>
                <w:color w:val="000000"/>
              </w:rPr>
            </w:pPr>
            <w:r>
              <w:rPr>
                <w:rFonts w:ascii="Times New Roman" w:eastAsia="宋体" w:hAnsi="Times New Roman"/>
                <w:bCs/>
                <w:color w:val="000000"/>
              </w:rPr>
              <w:t>1</w:t>
            </w:r>
            <w:r>
              <w:rPr>
                <w:rFonts w:ascii="Times New Roman" w:eastAsia="宋体" w:hAnsi="Times New Roman"/>
                <w:bCs/>
                <w:color w:val="000000"/>
              </w:rPr>
              <w:t>、本次发行申请文件存在虚假记载、误导性陈述或重大遗漏；</w:t>
            </w:r>
          </w:p>
          <w:p w14:paraId="3EEAD111" w14:textId="77777777" w:rsidR="00023641" w:rsidRDefault="00023641" w:rsidP="00911EE9">
            <w:pPr>
              <w:widowControl/>
              <w:ind w:firstLineChars="200" w:firstLine="420"/>
              <w:rPr>
                <w:rFonts w:ascii="Times New Roman" w:eastAsia="宋体" w:hAnsi="Times New Roman"/>
                <w:bCs/>
                <w:color w:val="000000"/>
              </w:rPr>
            </w:pPr>
            <w:r>
              <w:rPr>
                <w:rFonts w:ascii="Times New Roman" w:eastAsia="宋体" w:hAnsi="Times New Roman"/>
                <w:bCs/>
                <w:color w:val="000000"/>
              </w:rPr>
              <w:t>2</w:t>
            </w:r>
            <w:r>
              <w:rPr>
                <w:rFonts w:ascii="Times New Roman" w:eastAsia="宋体" w:hAnsi="Times New Roman"/>
                <w:bCs/>
                <w:color w:val="000000"/>
              </w:rPr>
              <w:t>、上市公司的权益被控股股东或实际控制人严重损害且尚未消除；</w:t>
            </w:r>
          </w:p>
          <w:p w14:paraId="51634FA4" w14:textId="77777777" w:rsidR="00023641" w:rsidRDefault="00023641" w:rsidP="00911EE9">
            <w:pPr>
              <w:widowControl/>
              <w:ind w:firstLineChars="200" w:firstLine="420"/>
              <w:rPr>
                <w:rFonts w:ascii="Times New Roman" w:eastAsia="宋体" w:hAnsi="Times New Roman"/>
                <w:bCs/>
                <w:color w:val="000000"/>
              </w:rPr>
            </w:pPr>
            <w:r>
              <w:rPr>
                <w:rFonts w:ascii="Times New Roman" w:eastAsia="宋体" w:hAnsi="Times New Roman"/>
                <w:bCs/>
                <w:color w:val="000000"/>
              </w:rPr>
              <w:t>3</w:t>
            </w:r>
            <w:r>
              <w:rPr>
                <w:rFonts w:ascii="Times New Roman" w:eastAsia="宋体" w:hAnsi="Times New Roman"/>
                <w:bCs/>
                <w:color w:val="000000"/>
              </w:rPr>
              <w:t>、上市公司及其附属公司违规对外提供担保且尚未解除；</w:t>
            </w:r>
          </w:p>
          <w:p w14:paraId="69F337F1" w14:textId="77777777" w:rsidR="00023641" w:rsidRDefault="00023641" w:rsidP="00911EE9">
            <w:pPr>
              <w:widowControl/>
              <w:ind w:firstLineChars="200" w:firstLine="420"/>
              <w:rPr>
                <w:rFonts w:ascii="Times New Roman" w:eastAsia="宋体" w:hAnsi="Times New Roman"/>
                <w:bCs/>
                <w:color w:val="000000"/>
              </w:rPr>
            </w:pPr>
            <w:r>
              <w:rPr>
                <w:rFonts w:ascii="Times New Roman" w:eastAsia="宋体" w:hAnsi="Times New Roman"/>
                <w:bCs/>
                <w:color w:val="000000"/>
              </w:rPr>
              <w:t>4</w:t>
            </w:r>
            <w:r>
              <w:rPr>
                <w:rFonts w:ascii="Times New Roman" w:eastAsia="宋体" w:hAnsi="Times New Roman"/>
                <w:bCs/>
                <w:color w:val="000000"/>
              </w:rPr>
              <w:t>、现任董事、高级管理人员最近三十六个月内受到过中国证监会的行政处罚，或者最近十二个月内受到过证券交易所公开谴责；</w:t>
            </w:r>
          </w:p>
          <w:p w14:paraId="32B611F0" w14:textId="77777777" w:rsidR="00023641" w:rsidRDefault="00023641" w:rsidP="00911EE9">
            <w:pPr>
              <w:widowControl/>
              <w:ind w:firstLineChars="200" w:firstLine="420"/>
              <w:rPr>
                <w:rFonts w:ascii="Times New Roman" w:eastAsia="宋体" w:hAnsi="Times New Roman"/>
                <w:bCs/>
                <w:color w:val="000000"/>
              </w:rPr>
            </w:pPr>
            <w:r>
              <w:rPr>
                <w:rFonts w:ascii="Times New Roman" w:eastAsia="宋体" w:hAnsi="Times New Roman"/>
                <w:bCs/>
                <w:color w:val="000000"/>
              </w:rPr>
              <w:t>5</w:t>
            </w:r>
            <w:r>
              <w:rPr>
                <w:rFonts w:ascii="Times New Roman" w:eastAsia="宋体" w:hAnsi="Times New Roman"/>
                <w:bCs/>
                <w:color w:val="000000"/>
              </w:rPr>
              <w:t>、上市公司或其现任董事、高级管理人员因涉嫌犯罪正被司法机关立案侦查或涉嫌违法违规正被中国证监会立案调查；</w:t>
            </w:r>
          </w:p>
          <w:p w14:paraId="0DDAE18F" w14:textId="77777777" w:rsidR="00023641" w:rsidRDefault="00023641" w:rsidP="00911EE9">
            <w:pPr>
              <w:widowControl/>
              <w:ind w:firstLineChars="200" w:firstLine="420"/>
              <w:rPr>
                <w:rFonts w:ascii="Times New Roman" w:eastAsia="宋体" w:hAnsi="Times New Roman"/>
                <w:bCs/>
                <w:color w:val="000000"/>
              </w:rPr>
            </w:pPr>
            <w:r>
              <w:rPr>
                <w:rFonts w:ascii="Times New Roman" w:eastAsia="宋体" w:hAnsi="Times New Roman"/>
                <w:bCs/>
                <w:color w:val="000000"/>
              </w:rPr>
              <w:t>6</w:t>
            </w:r>
            <w:r>
              <w:rPr>
                <w:rFonts w:ascii="Times New Roman" w:eastAsia="宋体" w:hAnsi="Times New Roman"/>
                <w:bCs/>
                <w:color w:val="000000"/>
              </w:rPr>
              <w:t>、最近一年及一期财务报表被注册会计师出具保留意见、否定意见或无法表示意见的审计报告。保留意见、否定意见或无法表示意见所涉及事项的重大影响已经消除或者本次发行涉及重大重组的除外；</w:t>
            </w:r>
          </w:p>
          <w:p w14:paraId="210BD55C" w14:textId="77777777" w:rsidR="00023641" w:rsidRDefault="00023641" w:rsidP="00911EE9">
            <w:pPr>
              <w:widowControl/>
              <w:ind w:firstLineChars="200" w:firstLine="420"/>
              <w:rPr>
                <w:rFonts w:ascii="Times New Roman" w:eastAsia="宋体" w:hAnsi="Times New Roman"/>
                <w:bCs/>
                <w:color w:val="000000"/>
              </w:rPr>
            </w:pPr>
            <w:r>
              <w:rPr>
                <w:rFonts w:ascii="Times New Roman" w:eastAsia="宋体" w:hAnsi="Times New Roman"/>
                <w:bCs/>
                <w:color w:val="000000"/>
              </w:rPr>
              <w:t>7</w:t>
            </w:r>
            <w:r>
              <w:rPr>
                <w:rFonts w:ascii="Times New Roman" w:eastAsia="宋体" w:hAnsi="Times New Roman"/>
                <w:bCs/>
                <w:color w:val="000000"/>
              </w:rPr>
              <w:t>、严重损害投资者合法权益和社会公共利益的其他情形。</w:t>
            </w:r>
          </w:p>
        </w:tc>
      </w:tr>
      <w:tr w:rsidR="00023641" w14:paraId="5536D881" w14:textId="77777777" w:rsidTr="00023641">
        <w:trPr>
          <w:trHeight w:val="397"/>
        </w:trPr>
        <w:tc>
          <w:tcPr>
            <w:tcW w:w="1101" w:type="dxa"/>
            <w:vAlign w:val="center"/>
          </w:tcPr>
          <w:p w14:paraId="00679CB1" w14:textId="77777777" w:rsidR="00023641" w:rsidRPr="00621498" w:rsidRDefault="00023641" w:rsidP="00911EE9">
            <w:pPr>
              <w:widowControl/>
              <w:jc w:val="left"/>
              <w:rPr>
                <w:rFonts w:ascii="Times New Roman" w:eastAsia="宋体" w:hAnsi="Times New Roman"/>
                <w:color w:val="000000"/>
              </w:rPr>
            </w:pPr>
            <w:r w:rsidRPr="00621498">
              <w:rPr>
                <w:rFonts w:ascii="Times New Roman" w:eastAsia="宋体" w:hAnsi="Times New Roman"/>
                <w:color w:val="000000"/>
              </w:rPr>
              <w:t>关于继续履职的承诺函</w:t>
            </w:r>
          </w:p>
        </w:tc>
        <w:tc>
          <w:tcPr>
            <w:tcW w:w="850" w:type="dxa"/>
            <w:vAlign w:val="center"/>
          </w:tcPr>
          <w:p w14:paraId="21F2D332" w14:textId="77777777" w:rsidR="00023641" w:rsidRPr="00621498" w:rsidRDefault="00023641" w:rsidP="00911EE9">
            <w:pPr>
              <w:widowControl/>
              <w:jc w:val="center"/>
              <w:rPr>
                <w:rFonts w:ascii="Times New Roman" w:eastAsia="宋体" w:hAnsi="Times New Roman"/>
                <w:color w:val="000000"/>
              </w:rPr>
            </w:pPr>
            <w:r w:rsidRPr="00621498">
              <w:rPr>
                <w:rFonts w:ascii="Times New Roman" w:eastAsia="宋体" w:hAnsi="Times New Roman"/>
                <w:color w:val="000000"/>
              </w:rPr>
              <w:t>黄晓峰、李红、徐炳雷、阳伦胜、英入才</w:t>
            </w:r>
          </w:p>
        </w:tc>
        <w:tc>
          <w:tcPr>
            <w:tcW w:w="6571" w:type="dxa"/>
            <w:vAlign w:val="center"/>
          </w:tcPr>
          <w:p w14:paraId="7B9CF509"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除上市公司书面同意外，黄晓峰、徐炳雷、阳伦胜及英入才在《发行股份及支付现金购买资产协议》、《业绩补偿协议》及其补充协议约定的业绩承诺期间（即</w:t>
            </w:r>
            <w:r w:rsidRPr="00621498">
              <w:rPr>
                <w:rFonts w:ascii="Times New Roman" w:eastAsia="宋体" w:hAnsi="Times New Roman"/>
                <w:color w:val="000000"/>
              </w:rPr>
              <w:t>2020</w:t>
            </w:r>
            <w:r w:rsidRPr="00621498">
              <w:rPr>
                <w:rFonts w:ascii="Times New Roman" w:eastAsia="宋体" w:hAnsi="Times New Roman"/>
                <w:color w:val="000000"/>
              </w:rPr>
              <w:t>年、</w:t>
            </w:r>
            <w:r w:rsidRPr="00621498">
              <w:rPr>
                <w:rFonts w:ascii="Times New Roman" w:eastAsia="宋体" w:hAnsi="Times New Roman"/>
                <w:color w:val="000000"/>
              </w:rPr>
              <w:t>2021</w:t>
            </w:r>
            <w:r w:rsidRPr="00621498">
              <w:rPr>
                <w:rFonts w:ascii="Times New Roman" w:eastAsia="宋体" w:hAnsi="Times New Roman"/>
                <w:color w:val="000000"/>
              </w:rPr>
              <w:t>年、</w:t>
            </w:r>
            <w:r w:rsidRPr="00621498">
              <w:rPr>
                <w:rFonts w:ascii="Times New Roman" w:eastAsia="宋体" w:hAnsi="Times New Roman"/>
                <w:color w:val="000000"/>
              </w:rPr>
              <w:t>2022</w:t>
            </w:r>
            <w:r w:rsidRPr="00621498">
              <w:rPr>
                <w:rFonts w:ascii="Times New Roman" w:eastAsia="宋体" w:hAnsi="Times New Roman"/>
                <w:color w:val="000000"/>
              </w:rPr>
              <w:t>年、</w:t>
            </w:r>
            <w:r w:rsidRPr="00621498">
              <w:rPr>
                <w:rFonts w:ascii="Times New Roman" w:eastAsia="宋体" w:hAnsi="Times New Roman"/>
                <w:color w:val="000000"/>
              </w:rPr>
              <w:t>2023</w:t>
            </w:r>
            <w:r w:rsidRPr="00621498">
              <w:rPr>
                <w:rFonts w:ascii="Times New Roman" w:eastAsia="宋体" w:hAnsi="Times New Roman"/>
                <w:color w:val="000000"/>
              </w:rPr>
              <w:t>年和</w:t>
            </w:r>
            <w:r w:rsidRPr="00621498">
              <w:rPr>
                <w:rFonts w:ascii="Times New Roman" w:eastAsia="宋体" w:hAnsi="Times New Roman"/>
                <w:color w:val="000000"/>
              </w:rPr>
              <w:t>2024</w:t>
            </w:r>
            <w:r w:rsidRPr="00621498">
              <w:rPr>
                <w:rFonts w:ascii="Times New Roman" w:eastAsia="宋体" w:hAnsi="Times New Roman"/>
                <w:color w:val="000000"/>
              </w:rPr>
              <w:t>年五个会计年度，下同）及业绩承诺期届满之日起</w:t>
            </w:r>
            <w:r w:rsidRPr="00621498">
              <w:rPr>
                <w:rFonts w:ascii="Times New Roman" w:eastAsia="宋体" w:hAnsi="Times New Roman"/>
                <w:color w:val="000000"/>
              </w:rPr>
              <w:t>2</w:t>
            </w:r>
            <w:r w:rsidRPr="00621498">
              <w:rPr>
                <w:rFonts w:ascii="Times New Roman" w:eastAsia="宋体" w:hAnsi="Times New Roman"/>
                <w:color w:val="000000"/>
              </w:rPr>
              <w:t>年内，应当继续于目标公司或上市公司任职并履行其应尽的勤勉尽责义务，如任期届满前未经上市公司书面同意主动向目标公司离职，或因失职或营私舞弊或其他故意损害目标公司或上市公司利益的行为给目标公司或上市公司造成了严重损失而被目标公司或上市公司依法解聘的，上市公司有权要求乙方和丙方承担如下补偿责任：</w:t>
            </w:r>
          </w:p>
          <w:p w14:paraId="4F715A9F"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（一）黄晓峰的任职期限要求及相关承诺</w:t>
            </w:r>
          </w:p>
          <w:p w14:paraId="4AAE6572"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1</w:t>
            </w:r>
            <w:r w:rsidRPr="00621498">
              <w:rPr>
                <w:rFonts w:ascii="Times New Roman" w:eastAsia="宋体" w:hAnsi="Times New Roman"/>
                <w:color w:val="000000"/>
              </w:rPr>
              <w:t>、黄晓峰在业绩承诺期届满前主动离职，或因失职或营私舞弊或其他损害目标公司或上市公司利益的行为给目标公司或上市公司造成了严重损失而被目标公司或上市公司依法解聘的，则黄晓峰及李红应当以其通过本次交易获得对价的</w:t>
            </w:r>
            <w:r w:rsidRPr="00621498">
              <w:rPr>
                <w:rFonts w:ascii="Times New Roman" w:eastAsia="宋体" w:hAnsi="Times New Roman"/>
                <w:color w:val="000000"/>
              </w:rPr>
              <w:t>100%</w:t>
            </w:r>
            <w:r w:rsidRPr="00621498">
              <w:rPr>
                <w:rFonts w:ascii="Times New Roman" w:eastAsia="宋体" w:hAnsi="Times New Roman"/>
                <w:color w:val="000000"/>
              </w:rPr>
              <w:t>向上市公司进行补偿。</w:t>
            </w:r>
          </w:p>
          <w:p w14:paraId="1F769E88"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2</w:t>
            </w:r>
            <w:r w:rsidRPr="00621498">
              <w:rPr>
                <w:rFonts w:ascii="Times New Roman" w:eastAsia="宋体" w:hAnsi="Times New Roman"/>
                <w:color w:val="000000"/>
              </w:rPr>
              <w:t>、黄晓峰因主动离职，或因失职或营私舞弊或其他损害目标公司或上市公司利益的行为给目标公司或上市公司造成了严重损失而被目标公司或上市公司依法解聘，导致其任职期限自业绩承诺期届满之日起不满</w:t>
            </w:r>
            <w:r w:rsidRPr="00621498">
              <w:rPr>
                <w:rFonts w:ascii="Times New Roman" w:eastAsia="宋体" w:hAnsi="Times New Roman"/>
                <w:color w:val="000000"/>
              </w:rPr>
              <w:t>1</w:t>
            </w:r>
            <w:r w:rsidRPr="00621498">
              <w:rPr>
                <w:rFonts w:ascii="Times New Roman" w:eastAsia="宋体" w:hAnsi="Times New Roman"/>
                <w:color w:val="000000"/>
              </w:rPr>
              <w:t>年的，黄晓峰及李红应当以其通过本次交易获得对价的</w:t>
            </w:r>
            <w:r w:rsidRPr="00621498">
              <w:rPr>
                <w:rFonts w:ascii="Times New Roman" w:eastAsia="宋体" w:hAnsi="Times New Roman"/>
                <w:color w:val="000000"/>
              </w:rPr>
              <w:t>40%</w:t>
            </w:r>
            <w:r w:rsidRPr="00621498">
              <w:rPr>
                <w:rFonts w:ascii="Times New Roman" w:eastAsia="宋体" w:hAnsi="Times New Roman"/>
                <w:color w:val="000000"/>
              </w:rPr>
              <w:t>向上市公司进行补偿。</w:t>
            </w:r>
          </w:p>
          <w:p w14:paraId="24AC9243"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3</w:t>
            </w:r>
            <w:r w:rsidRPr="00621498">
              <w:rPr>
                <w:rFonts w:ascii="Times New Roman" w:eastAsia="宋体" w:hAnsi="Times New Roman"/>
                <w:color w:val="000000"/>
              </w:rPr>
              <w:t>、黄晓峰因主动离职，或因失职或营私舞弊或其他损害目标公司或上市公司利益的行为给目标公司或上市公司造成了严重损失而被目标公司或上市公司依法解聘，导致其任职期限自业绩承诺期届满之日起已满</w:t>
            </w:r>
            <w:r w:rsidRPr="00621498">
              <w:rPr>
                <w:rFonts w:ascii="Times New Roman" w:eastAsia="宋体" w:hAnsi="Times New Roman"/>
                <w:color w:val="000000"/>
              </w:rPr>
              <w:t>1</w:t>
            </w:r>
            <w:r w:rsidRPr="00621498">
              <w:rPr>
                <w:rFonts w:ascii="Times New Roman" w:eastAsia="宋体" w:hAnsi="Times New Roman"/>
                <w:color w:val="000000"/>
              </w:rPr>
              <w:t>年不满</w:t>
            </w:r>
            <w:r w:rsidRPr="00621498">
              <w:rPr>
                <w:rFonts w:ascii="Times New Roman" w:eastAsia="宋体" w:hAnsi="Times New Roman"/>
                <w:color w:val="000000"/>
              </w:rPr>
              <w:t>2</w:t>
            </w:r>
            <w:r w:rsidRPr="00621498">
              <w:rPr>
                <w:rFonts w:ascii="Times New Roman" w:eastAsia="宋体" w:hAnsi="Times New Roman"/>
                <w:color w:val="000000"/>
              </w:rPr>
              <w:t>年的，黄晓峰及李红应当以其通过本次交易获得对价的</w:t>
            </w:r>
            <w:r w:rsidRPr="00621498">
              <w:rPr>
                <w:rFonts w:ascii="Times New Roman" w:eastAsia="宋体" w:hAnsi="Times New Roman"/>
                <w:color w:val="000000"/>
              </w:rPr>
              <w:t>20%</w:t>
            </w:r>
            <w:r w:rsidRPr="00621498">
              <w:rPr>
                <w:rFonts w:ascii="Times New Roman" w:eastAsia="宋体" w:hAnsi="Times New Roman"/>
                <w:color w:val="000000"/>
              </w:rPr>
              <w:t>向上市公司进行补偿。</w:t>
            </w:r>
          </w:p>
          <w:p w14:paraId="0B73D96D"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lastRenderedPageBreak/>
              <w:t>（二）徐炳雷、阳伦胜、英入才的任职期限要求及相关承诺</w:t>
            </w:r>
          </w:p>
          <w:p w14:paraId="7668F034"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1</w:t>
            </w:r>
            <w:r w:rsidRPr="00621498">
              <w:rPr>
                <w:rFonts w:ascii="Times New Roman" w:eastAsia="宋体" w:hAnsi="Times New Roman"/>
                <w:color w:val="000000"/>
              </w:rPr>
              <w:t>、徐炳雷、阳伦胜、英入才在业绩承诺期届满前主动离职，或因失职或营私舞弊或其他故意损害目标公司或上市公司利益的行为给目标公司或上市公司造成了严重损失而被目标公司或上市公司依法解聘的，则其本人应当以其通过本次交易获得对价的</w:t>
            </w:r>
            <w:r w:rsidRPr="00621498">
              <w:rPr>
                <w:rFonts w:ascii="Times New Roman" w:eastAsia="宋体" w:hAnsi="Times New Roman"/>
                <w:color w:val="000000"/>
              </w:rPr>
              <w:t>100%</w:t>
            </w:r>
            <w:r w:rsidRPr="00621498">
              <w:rPr>
                <w:rFonts w:ascii="Times New Roman" w:eastAsia="宋体" w:hAnsi="Times New Roman"/>
                <w:color w:val="000000"/>
              </w:rPr>
              <w:t>向上市公司进行补偿。</w:t>
            </w:r>
          </w:p>
          <w:p w14:paraId="32D3F147"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2</w:t>
            </w:r>
            <w:r w:rsidRPr="00621498">
              <w:rPr>
                <w:rFonts w:ascii="Times New Roman" w:eastAsia="宋体" w:hAnsi="Times New Roman"/>
                <w:color w:val="000000"/>
              </w:rPr>
              <w:t>、徐炳雷、阳伦胜、英入才因主动离职，或因失职或营私舞弊或其他损害目标公司或上市公司利益的行为给目标公司或上市公司造成了严重损失而被目标公司或上市公司依法解聘，导致其任职期限自业绩承诺期届满之日起不满</w:t>
            </w:r>
            <w:r w:rsidRPr="00621498">
              <w:rPr>
                <w:rFonts w:ascii="Times New Roman" w:eastAsia="宋体" w:hAnsi="Times New Roman"/>
                <w:color w:val="000000"/>
              </w:rPr>
              <w:t>1</w:t>
            </w:r>
            <w:r w:rsidRPr="00621498">
              <w:rPr>
                <w:rFonts w:ascii="Times New Roman" w:eastAsia="宋体" w:hAnsi="Times New Roman"/>
                <w:color w:val="000000"/>
              </w:rPr>
              <w:t>年的，其本人应当以其通过本次交易获得对价的</w:t>
            </w:r>
            <w:r w:rsidRPr="00621498">
              <w:rPr>
                <w:rFonts w:ascii="Times New Roman" w:eastAsia="宋体" w:hAnsi="Times New Roman"/>
                <w:color w:val="000000"/>
              </w:rPr>
              <w:t>40%</w:t>
            </w:r>
            <w:r w:rsidRPr="00621498">
              <w:rPr>
                <w:rFonts w:ascii="Times New Roman" w:eastAsia="宋体" w:hAnsi="Times New Roman"/>
                <w:color w:val="000000"/>
              </w:rPr>
              <w:t>向上市公司进行补偿。</w:t>
            </w:r>
          </w:p>
          <w:p w14:paraId="07DC0A56"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3</w:t>
            </w:r>
            <w:r w:rsidRPr="00621498">
              <w:rPr>
                <w:rFonts w:ascii="Times New Roman" w:eastAsia="宋体" w:hAnsi="Times New Roman"/>
                <w:color w:val="000000"/>
              </w:rPr>
              <w:t>、徐炳雷、阳伦胜、英入才因主动离职，或因失职或营私舞弊或其他损害目标公司或上市公司利益的行为给目标公司或上市公司造成了严重损失而被目标公司或上市公司依法解聘，导致其任职期限自业绩承诺期届满之日起已满</w:t>
            </w:r>
            <w:r w:rsidRPr="00621498">
              <w:rPr>
                <w:rFonts w:ascii="Times New Roman" w:eastAsia="宋体" w:hAnsi="Times New Roman"/>
                <w:color w:val="000000"/>
              </w:rPr>
              <w:t>1</w:t>
            </w:r>
            <w:r w:rsidRPr="00621498">
              <w:rPr>
                <w:rFonts w:ascii="Times New Roman" w:eastAsia="宋体" w:hAnsi="Times New Roman"/>
                <w:color w:val="000000"/>
              </w:rPr>
              <w:t>年不满</w:t>
            </w:r>
            <w:r w:rsidRPr="00621498">
              <w:rPr>
                <w:rFonts w:ascii="Times New Roman" w:eastAsia="宋体" w:hAnsi="Times New Roman"/>
                <w:color w:val="000000"/>
              </w:rPr>
              <w:t>2</w:t>
            </w:r>
            <w:r w:rsidRPr="00621498">
              <w:rPr>
                <w:rFonts w:ascii="Times New Roman" w:eastAsia="宋体" w:hAnsi="Times New Roman"/>
                <w:color w:val="000000"/>
              </w:rPr>
              <w:t>年的，其本人应当以其通过本次交易获得对价的</w:t>
            </w:r>
            <w:r w:rsidRPr="00621498">
              <w:rPr>
                <w:rFonts w:ascii="Times New Roman" w:eastAsia="宋体" w:hAnsi="Times New Roman"/>
                <w:color w:val="000000"/>
              </w:rPr>
              <w:t>20%</w:t>
            </w:r>
            <w:r w:rsidRPr="00621498">
              <w:rPr>
                <w:rFonts w:ascii="Times New Roman" w:eastAsia="宋体" w:hAnsi="Times New Roman"/>
                <w:color w:val="000000"/>
              </w:rPr>
              <w:t>向上市公司进行补偿。</w:t>
            </w:r>
          </w:p>
          <w:p w14:paraId="1F853B0B"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黄晓峰、徐炳雷、阳伦胜及英入才因营私舞弊或其他故意损害目标公司或上市公司利益的行为给目标公司或上市公司造成了严重损失的，除履行上述补偿义务外，还应对其所造成的损失承担全额赔偿责任。</w:t>
            </w:r>
          </w:p>
        </w:tc>
      </w:tr>
      <w:tr w:rsidR="00023641" w14:paraId="7D065713" w14:textId="77777777" w:rsidTr="00023641">
        <w:trPr>
          <w:trHeight w:val="397"/>
        </w:trPr>
        <w:tc>
          <w:tcPr>
            <w:tcW w:w="1101" w:type="dxa"/>
            <w:vMerge w:val="restart"/>
            <w:vAlign w:val="center"/>
          </w:tcPr>
          <w:p w14:paraId="341CBFF4" w14:textId="77777777" w:rsidR="00023641" w:rsidRPr="00621498" w:rsidRDefault="00023641" w:rsidP="00911EE9">
            <w:pPr>
              <w:widowControl/>
              <w:jc w:val="left"/>
              <w:rPr>
                <w:rFonts w:ascii="Times New Roman" w:eastAsia="宋体" w:hAnsi="Times New Roman"/>
                <w:color w:val="000000"/>
              </w:rPr>
            </w:pPr>
            <w:r w:rsidRPr="00621498">
              <w:rPr>
                <w:rFonts w:ascii="Times New Roman" w:eastAsia="宋体" w:hAnsi="Times New Roman"/>
                <w:color w:val="000000"/>
              </w:rPr>
              <w:lastRenderedPageBreak/>
              <w:t>关于上市公司第二期现金对价抵扣事宜的承诺函</w:t>
            </w:r>
          </w:p>
        </w:tc>
        <w:tc>
          <w:tcPr>
            <w:tcW w:w="850" w:type="dxa"/>
            <w:vAlign w:val="center"/>
          </w:tcPr>
          <w:p w14:paraId="4DFCCD7B" w14:textId="77777777" w:rsidR="00023641" w:rsidRPr="00621498" w:rsidRDefault="00023641" w:rsidP="00911EE9">
            <w:pPr>
              <w:widowControl/>
              <w:jc w:val="center"/>
              <w:rPr>
                <w:rFonts w:ascii="Times New Roman" w:eastAsia="宋体" w:hAnsi="Times New Roman"/>
                <w:color w:val="000000"/>
              </w:rPr>
            </w:pPr>
            <w:r w:rsidRPr="00621498">
              <w:rPr>
                <w:rFonts w:ascii="Times New Roman" w:eastAsia="宋体" w:hAnsi="Times New Roman"/>
                <w:color w:val="000000"/>
              </w:rPr>
              <w:t>交易对方（李红等</w:t>
            </w:r>
            <w:r w:rsidRPr="00621498">
              <w:rPr>
                <w:rFonts w:ascii="Times New Roman" w:eastAsia="宋体" w:hAnsi="Times New Roman"/>
                <w:color w:val="000000"/>
              </w:rPr>
              <w:t>17</w:t>
            </w:r>
            <w:r w:rsidRPr="00621498">
              <w:rPr>
                <w:rFonts w:ascii="Times New Roman" w:eastAsia="宋体" w:hAnsi="Times New Roman"/>
                <w:color w:val="000000"/>
              </w:rPr>
              <w:t>名自然人）、黄晓峰、陶峰</w:t>
            </w:r>
          </w:p>
        </w:tc>
        <w:tc>
          <w:tcPr>
            <w:tcW w:w="6571" w:type="dxa"/>
            <w:vAlign w:val="center"/>
          </w:tcPr>
          <w:p w14:paraId="7663B95A"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第一，本人将严格按照交易协议约定履行相应责任和义务，如需向上市公司承担现金补偿</w:t>
            </w:r>
            <w:r w:rsidRPr="00621498">
              <w:rPr>
                <w:rFonts w:ascii="Times New Roman" w:eastAsia="宋体" w:hAnsi="Times New Roman"/>
                <w:color w:val="000000"/>
              </w:rPr>
              <w:t>/</w:t>
            </w:r>
            <w:r w:rsidRPr="00621498">
              <w:rPr>
                <w:rFonts w:ascii="Times New Roman" w:eastAsia="宋体" w:hAnsi="Times New Roman"/>
                <w:color w:val="000000"/>
              </w:rPr>
              <w:t>赔偿义务的，本人将严格按照交易协议约定及上市公司要求的期限向上市公司履行该等现金补偿</w:t>
            </w:r>
            <w:r w:rsidRPr="00621498">
              <w:rPr>
                <w:rFonts w:ascii="Times New Roman" w:eastAsia="宋体" w:hAnsi="Times New Roman"/>
                <w:color w:val="000000"/>
              </w:rPr>
              <w:t>/</w:t>
            </w:r>
            <w:r w:rsidRPr="00621498">
              <w:rPr>
                <w:rFonts w:ascii="Times New Roman" w:eastAsia="宋体" w:hAnsi="Times New Roman"/>
                <w:color w:val="000000"/>
              </w:rPr>
              <w:t>赔偿义务；</w:t>
            </w:r>
          </w:p>
          <w:p w14:paraId="6ACAB172"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第二，上市公司第二期现金对价</w:t>
            </w:r>
            <w:r w:rsidRPr="00621498">
              <w:rPr>
                <w:rFonts w:ascii="Times New Roman" w:eastAsia="宋体" w:hAnsi="Times New Roman"/>
                <w:color w:val="000000"/>
              </w:rPr>
              <w:t>2,000</w:t>
            </w:r>
            <w:r w:rsidRPr="00621498">
              <w:rPr>
                <w:rFonts w:ascii="Times New Roman" w:eastAsia="宋体" w:hAnsi="Times New Roman"/>
                <w:color w:val="000000"/>
              </w:rPr>
              <w:t>万元将优先用于抵扣附加业绩补偿金。在业绩承诺期限内，如发生业绩承诺方（即李红、赵庆、青岛艾特诺经济信息咨询有限公司、王晓晖和钱雨嫣，下同）须向上市公司支付附加业绩补偿金的情形，上市公司第二期现金对价</w:t>
            </w:r>
            <w:r w:rsidRPr="00621498">
              <w:rPr>
                <w:rFonts w:ascii="Times New Roman" w:eastAsia="宋体" w:hAnsi="Times New Roman"/>
                <w:color w:val="000000"/>
              </w:rPr>
              <w:t>2,000</w:t>
            </w:r>
            <w:r w:rsidRPr="00621498">
              <w:rPr>
                <w:rFonts w:ascii="Times New Roman" w:eastAsia="宋体" w:hAnsi="Times New Roman"/>
                <w:color w:val="000000"/>
              </w:rPr>
              <w:t>万元将全额用于抵扣附加业绩补偿金。业绩承诺期限届满，如业绩承诺方无须向上市公司支付附加业绩补偿金，则上市公司有权在向业绩承诺方支付第二期现金对价时直接扣减交易对方其他应履行而未履行的补偿</w:t>
            </w:r>
            <w:r w:rsidRPr="00621498">
              <w:rPr>
                <w:rFonts w:ascii="Times New Roman" w:eastAsia="宋体" w:hAnsi="Times New Roman"/>
                <w:color w:val="000000"/>
              </w:rPr>
              <w:t>/</w:t>
            </w:r>
            <w:r w:rsidRPr="00621498">
              <w:rPr>
                <w:rFonts w:ascii="Times New Roman" w:eastAsia="宋体" w:hAnsi="Times New Roman"/>
                <w:color w:val="000000"/>
              </w:rPr>
              <w:t>赔偿金额（如有），不足部分由交易对方及黄晓峰、陶峰继续按约定履行补偿</w:t>
            </w:r>
            <w:r w:rsidRPr="00621498">
              <w:rPr>
                <w:rFonts w:ascii="Times New Roman" w:eastAsia="宋体" w:hAnsi="Times New Roman"/>
                <w:color w:val="000000"/>
              </w:rPr>
              <w:t>/</w:t>
            </w:r>
            <w:r w:rsidRPr="00621498">
              <w:rPr>
                <w:rFonts w:ascii="Times New Roman" w:eastAsia="宋体" w:hAnsi="Times New Roman"/>
                <w:color w:val="000000"/>
              </w:rPr>
              <w:t>赔偿义务。</w:t>
            </w:r>
          </w:p>
        </w:tc>
      </w:tr>
      <w:tr w:rsidR="00023641" w14:paraId="5CC49B26" w14:textId="77777777" w:rsidTr="00023641">
        <w:trPr>
          <w:trHeight w:val="397"/>
        </w:trPr>
        <w:tc>
          <w:tcPr>
            <w:tcW w:w="1101" w:type="dxa"/>
            <w:vMerge/>
            <w:vAlign w:val="center"/>
          </w:tcPr>
          <w:p w14:paraId="77476D0F" w14:textId="77777777" w:rsidR="00023641" w:rsidRPr="00621498" w:rsidRDefault="00023641" w:rsidP="00911EE9">
            <w:pPr>
              <w:widowControl/>
              <w:jc w:val="left"/>
              <w:rPr>
                <w:rFonts w:ascii="Times New Roman" w:eastAsia="宋体" w:hAnsi="Times New Roman"/>
                <w:color w:val="000000"/>
              </w:rPr>
            </w:pPr>
          </w:p>
        </w:tc>
        <w:tc>
          <w:tcPr>
            <w:tcW w:w="850" w:type="dxa"/>
            <w:vAlign w:val="center"/>
          </w:tcPr>
          <w:p w14:paraId="0A2FCDB7" w14:textId="77777777" w:rsidR="00023641" w:rsidRPr="00621498" w:rsidRDefault="00023641" w:rsidP="00911EE9">
            <w:pPr>
              <w:widowControl/>
              <w:jc w:val="center"/>
              <w:rPr>
                <w:rFonts w:ascii="Times New Roman" w:eastAsia="宋体" w:hAnsi="Times New Roman"/>
                <w:color w:val="000000"/>
              </w:rPr>
            </w:pPr>
            <w:r w:rsidRPr="00621498">
              <w:rPr>
                <w:rFonts w:ascii="Times New Roman" w:eastAsia="宋体" w:hAnsi="Times New Roman"/>
                <w:color w:val="000000"/>
              </w:rPr>
              <w:t>交易对方（青岛艾特诺）</w:t>
            </w:r>
          </w:p>
        </w:tc>
        <w:tc>
          <w:tcPr>
            <w:tcW w:w="6571" w:type="dxa"/>
            <w:vAlign w:val="center"/>
          </w:tcPr>
          <w:p w14:paraId="66F3A34B"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第一，本公司将严格按照交易协议约定履行相应责任和义务，如需向上市公司承担现金补偿</w:t>
            </w:r>
            <w:r w:rsidRPr="00621498">
              <w:rPr>
                <w:rFonts w:ascii="Times New Roman" w:eastAsia="宋体" w:hAnsi="Times New Roman"/>
                <w:color w:val="000000"/>
              </w:rPr>
              <w:t>/</w:t>
            </w:r>
            <w:r w:rsidRPr="00621498">
              <w:rPr>
                <w:rFonts w:ascii="Times New Roman" w:eastAsia="宋体" w:hAnsi="Times New Roman"/>
                <w:color w:val="000000"/>
              </w:rPr>
              <w:t>赔偿义务的，本公司将严格按照交易协议约定及上市公司要求的期限向上市公司履行该等现金补偿</w:t>
            </w:r>
            <w:r w:rsidRPr="00621498">
              <w:rPr>
                <w:rFonts w:ascii="Times New Roman" w:eastAsia="宋体" w:hAnsi="Times New Roman"/>
                <w:color w:val="000000"/>
              </w:rPr>
              <w:t>/</w:t>
            </w:r>
            <w:r w:rsidRPr="00621498">
              <w:rPr>
                <w:rFonts w:ascii="Times New Roman" w:eastAsia="宋体" w:hAnsi="Times New Roman"/>
                <w:color w:val="000000"/>
              </w:rPr>
              <w:t>赔偿义务；</w:t>
            </w:r>
          </w:p>
          <w:p w14:paraId="2BCC6ED5" w14:textId="77777777" w:rsidR="00023641" w:rsidRPr="00621498" w:rsidRDefault="00023641" w:rsidP="00911EE9">
            <w:pPr>
              <w:widowControl/>
              <w:ind w:firstLineChars="200" w:firstLine="420"/>
              <w:rPr>
                <w:rFonts w:ascii="Times New Roman" w:eastAsia="宋体" w:hAnsi="Times New Roman"/>
                <w:color w:val="000000"/>
              </w:rPr>
            </w:pPr>
            <w:r w:rsidRPr="00621498">
              <w:rPr>
                <w:rFonts w:ascii="Times New Roman" w:eastAsia="宋体" w:hAnsi="Times New Roman"/>
                <w:color w:val="000000"/>
              </w:rPr>
              <w:t>第二，上市公司第二期现金对价</w:t>
            </w:r>
            <w:r w:rsidRPr="00621498">
              <w:rPr>
                <w:rFonts w:ascii="Times New Roman" w:eastAsia="宋体" w:hAnsi="Times New Roman"/>
                <w:color w:val="000000"/>
              </w:rPr>
              <w:t>2,000</w:t>
            </w:r>
            <w:r w:rsidRPr="00621498">
              <w:rPr>
                <w:rFonts w:ascii="Times New Roman" w:eastAsia="宋体" w:hAnsi="Times New Roman"/>
                <w:color w:val="000000"/>
              </w:rPr>
              <w:t>万元将优先用于抵扣附加业绩补偿金。在业绩承诺期限内，如发生业绩承诺方（即李红、赵庆、青岛艾特诺经济信息咨询有限公司、王晓晖和钱雨嫣，下同）须向上市公司支付附加业绩补偿金的情形，上市公司第二期现金对价</w:t>
            </w:r>
            <w:r w:rsidRPr="00621498">
              <w:rPr>
                <w:rFonts w:ascii="Times New Roman" w:eastAsia="宋体" w:hAnsi="Times New Roman"/>
                <w:color w:val="000000"/>
              </w:rPr>
              <w:t>2,000</w:t>
            </w:r>
            <w:r w:rsidRPr="00621498">
              <w:rPr>
                <w:rFonts w:ascii="Times New Roman" w:eastAsia="宋体" w:hAnsi="Times New Roman"/>
                <w:color w:val="000000"/>
              </w:rPr>
              <w:t>万元将全额用于抵扣附加业绩补偿金。业绩承诺期限届满，如业绩承诺方无须向上市公司支付附加业绩补偿金，则上市公司有权在向业绩承诺方支付第二期现金对价时直接扣减交易对方其他应履行而未履行的</w:t>
            </w:r>
            <w:r w:rsidRPr="00621498">
              <w:rPr>
                <w:rFonts w:ascii="Times New Roman" w:eastAsia="宋体" w:hAnsi="Times New Roman"/>
                <w:color w:val="000000"/>
              </w:rPr>
              <w:lastRenderedPageBreak/>
              <w:t>补偿</w:t>
            </w:r>
            <w:r w:rsidRPr="00621498">
              <w:rPr>
                <w:rFonts w:ascii="Times New Roman" w:eastAsia="宋体" w:hAnsi="Times New Roman"/>
                <w:color w:val="000000"/>
              </w:rPr>
              <w:t>/</w:t>
            </w:r>
            <w:r w:rsidRPr="00621498">
              <w:rPr>
                <w:rFonts w:ascii="Times New Roman" w:eastAsia="宋体" w:hAnsi="Times New Roman"/>
                <w:color w:val="000000"/>
              </w:rPr>
              <w:t>赔偿金额（如有），不足部分由交易对方及黄晓峰、陶峰继续按约定履行补偿</w:t>
            </w:r>
            <w:r w:rsidRPr="00621498">
              <w:rPr>
                <w:rFonts w:ascii="Times New Roman" w:eastAsia="宋体" w:hAnsi="Times New Roman"/>
                <w:color w:val="000000"/>
              </w:rPr>
              <w:t>/</w:t>
            </w:r>
            <w:r w:rsidRPr="00621498">
              <w:rPr>
                <w:rFonts w:ascii="Times New Roman" w:eastAsia="宋体" w:hAnsi="Times New Roman"/>
                <w:color w:val="000000"/>
              </w:rPr>
              <w:t>赔偿义务。</w:t>
            </w:r>
          </w:p>
        </w:tc>
      </w:tr>
    </w:tbl>
    <w:p w14:paraId="1407FC74" w14:textId="1CF95665" w:rsidR="00023641" w:rsidRPr="003F45D2" w:rsidRDefault="00023641" w:rsidP="00023641">
      <w:pPr>
        <w:adjustRightInd w:val="0"/>
        <w:snapToGrid w:val="0"/>
        <w:spacing w:beforeLines="50" w:before="156" w:line="360" w:lineRule="auto"/>
        <w:ind w:firstLineChars="200" w:firstLine="562"/>
        <w:outlineLvl w:val="1"/>
        <w:rPr>
          <w:rFonts w:ascii="黑体" w:eastAsia="黑体" w:hAnsi="黑体" w:cs="Times New Roman"/>
          <w:b/>
          <w:bCs/>
          <w:sz w:val="28"/>
          <w:szCs w:val="28"/>
        </w:rPr>
      </w:pPr>
      <w:bookmarkStart w:id="13" w:name="_Toc130791062"/>
      <w:r w:rsidRPr="003F45D2">
        <w:rPr>
          <w:rFonts w:ascii="黑体" w:eastAsia="黑体" w:hAnsi="黑体" w:cs="Times New Roman" w:hint="eastAsia"/>
          <w:b/>
          <w:bCs/>
          <w:sz w:val="28"/>
          <w:szCs w:val="28"/>
        </w:rPr>
        <w:lastRenderedPageBreak/>
        <w:t>（</w:t>
      </w:r>
      <w:r>
        <w:rPr>
          <w:rFonts w:ascii="黑体" w:eastAsia="黑体" w:hAnsi="黑体" w:cs="Times New Roman" w:hint="eastAsia"/>
          <w:b/>
          <w:bCs/>
          <w:sz w:val="28"/>
          <w:szCs w:val="28"/>
        </w:rPr>
        <w:t>二</w:t>
      </w:r>
      <w:r w:rsidRPr="003F45D2">
        <w:rPr>
          <w:rFonts w:ascii="黑体" w:eastAsia="黑体" w:hAnsi="黑体" w:cs="Times New Roman" w:hint="eastAsia"/>
          <w:b/>
          <w:bCs/>
          <w:sz w:val="28"/>
          <w:szCs w:val="28"/>
        </w:rPr>
        <w:t>）独立财务顾问核查意见</w:t>
      </w:r>
      <w:bookmarkEnd w:id="13"/>
    </w:p>
    <w:p w14:paraId="363583EA" w14:textId="631BD07B" w:rsidR="00023641" w:rsidRPr="00023641" w:rsidRDefault="00023641" w:rsidP="0008060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023641">
        <w:rPr>
          <w:rFonts w:ascii="Times New Roman" w:eastAsia="宋体" w:hAnsi="Times New Roman" w:cs="Times New Roman" w:hint="eastAsia"/>
          <w:sz w:val="24"/>
          <w:szCs w:val="24"/>
        </w:rPr>
        <w:t>经核查，本独立财务顾问认为：本持续督导期</w:t>
      </w:r>
      <w:r>
        <w:rPr>
          <w:rFonts w:ascii="Times New Roman" w:eastAsia="宋体" w:hAnsi="Times New Roman" w:cs="Times New Roman" w:hint="eastAsia"/>
          <w:sz w:val="24"/>
          <w:szCs w:val="24"/>
        </w:rPr>
        <w:t>内</w:t>
      </w:r>
      <w:r w:rsidRPr="00023641">
        <w:rPr>
          <w:rFonts w:ascii="Times New Roman" w:eastAsia="宋体" w:hAnsi="Times New Roman" w:cs="Times New Roman" w:hint="eastAsia"/>
          <w:sz w:val="24"/>
          <w:szCs w:val="24"/>
        </w:rPr>
        <w:t>，交易各方当事人</w:t>
      </w:r>
      <w:r>
        <w:rPr>
          <w:rFonts w:ascii="Times New Roman" w:eastAsia="宋体" w:hAnsi="Times New Roman" w:cs="Times New Roman" w:hint="eastAsia"/>
          <w:sz w:val="24"/>
          <w:szCs w:val="24"/>
        </w:rPr>
        <w:t>作出</w:t>
      </w:r>
      <w:r w:rsidRPr="00023641">
        <w:rPr>
          <w:rFonts w:ascii="Times New Roman" w:eastAsia="宋体" w:hAnsi="Times New Roman" w:cs="Times New Roman" w:hint="eastAsia"/>
          <w:sz w:val="24"/>
          <w:szCs w:val="24"/>
        </w:rPr>
        <w:t>的上述承诺履行正常，未出现违反承诺的</w:t>
      </w:r>
      <w:r>
        <w:rPr>
          <w:rFonts w:ascii="Times New Roman" w:eastAsia="宋体" w:hAnsi="Times New Roman" w:cs="Times New Roman" w:hint="eastAsia"/>
          <w:sz w:val="24"/>
          <w:szCs w:val="24"/>
        </w:rPr>
        <w:t>情形</w:t>
      </w:r>
      <w:r w:rsidRPr="00023641">
        <w:rPr>
          <w:rFonts w:ascii="Times New Roman" w:eastAsia="宋体" w:hAnsi="Times New Roman" w:cs="Times New Roman" w:hint="eastAsia"/>
          <w:sz w:val="24"/>
          <w:szCs w:val="24"/>
        </w:rPr>
        <w:t>。</w:t>
      </w:r>
    </w:p>
    <w:p w14:paraId="67A6EF67" w14:textId="603CB7DA" w:rsidR="00080608" w:rsidRPr="00080608" w:rsidRDefault="00080608" w:rsidP="000C1F06">
      <w:pPr>
        <w:adjustRightInd w:val="0"/>
        <w:snapToGrid w:val="0"/>
        <w:spacing w:beforeLines="50" w:before="156" w:line="360" w:lineRule="auto"/>
        <w:outlineLvl w:val="0"/>
        <w:rPr>
          <w:rFonts w:ascii="黑体" w:eastAsia="黑体" w:hAnsi="黑体" w:cs="Times New Roman"/>
          <w:b/>
          <w:bCs/>
          <w:sz w:val="32"/>
          <w:szCs w:val="32"/>
        </w:rPr>
      </w:pPr>
      <w:bookmarkStart w:id="14" w:name="_Toc130791063"/>
      <w:r w:rsidRPr="00080608">
        <w:rPr>
          <w:rFonts w:ascii="黑体" w:eastAsia="黑体" w:hAnsi="黑体" w:cs="Times New Roman" w:hint="eastAsia"/>
          <w:b/>
          <w:bCs/>
          <w:sz w:val="32"/>
          <w:szCs w:val="32"/>
        </w:rPr>
        <w:t>三、标的公司业绩承诺</w:t>
      </w:r>
      <w:r w:rsidRPr="00080608">
        <w:rPr>
          <w:rFonts w:ascii="黑体" w:eastAsia="黑体" w:hAnsi="黑体" w:cs="Times New Roman"/>
          <w:b/>
          <w:bCs/>
          <w:sz w:val="32"/>
          <w:szCs w:val="32"/>
        </w:rPr>
        <w:t>实现情况</w:t>
      </w:r>
      <w:bookmarkEnd w:id="14"/>
    </w:p>
    <w:p w14:paraId="5A243AAF" w14:textId="716DE145" w:rsidR="000C1F06" w:rsidRPr="000C1F06" w:rsidRDefault="000C1F06" w:rsidP="000C1F06">
      <w:pPr>
        <w:adjustRightInd w:val="0"/>
        <w:snapToGrid w:val="0"/>
        <w:spacing w:beforeLines="50" w:before="156" w:line="360" w:lineRule="auto"/>
        <w:ind w:firstLineChars="200" w:firstLine="562"/>
        <w:outlineLvl w:val="1"/>
        <w:rPr>
          <w:rFonts w:ascii="黑体" w:eastAsia="黑体" w:hAnsi="黑体" w:cs="Times New Roman"/>
          <w:b/>
          <w:bCs/>
          <w:sz w:val="28"/>
          <w:szCs w:val="28"/>
        </w:rPr>
      </w:pPr>
      <w:bookmarkStart w:id="15" w:name="_Toc130791064"/>
      <w:r>
        <w:rPr>
          <w:rFonts w:ascii="黑体" w:eastAsia="黑体" w:hAnsi="黑体" w:cs="Times New Roman" w:hint="eastAsia"/>
          <w:b/>
          <w:bCs/>
          <w:sz w:val="28"/>
          <w:szCs w:val="28"/>
        </w:rPr>
        <w:t>（一）</w:t>
      </w:r>
      <w:r w:rsidRPr="000C1F06">
        <w:rPr>
          <w:rFonts w:ascii="黑体" w:eastAsia="黑体" w:hAnsi="黑体" w:cs="Times New Roman" w:hint="eastAsia"/>
          <w:b/>
          <w:bCs/>
          <w:sz w:val="28"/>
          <w:szCs w:val="28"/>
        </w:rPr>
        <w:t>业绩承诺情况</w:t>
      </w:r>
      <w:bookmarkEnd w:id="15"/>
    </w:p>
    <w:p w14:paraId="3AEC25B7" w14:textId="65F64EE6" w:rsidR="000C1F06" w:rsidRPr="00B872D5" w:rsidRDefault="000C1F06" w:rsidP="000C1F06">
      <w:pPr>
        <w:pStyle w:val="ylx"/>
        <w:spacing w:before="156"/>
        <w:ind w:firstLine="480"/>
      </w:pPr>
      <w:r>
        <w:rPr>
          <w:rFonts w:hint="eastAsia"/>
        </w:rPr>
        <w:t>根据上市公司与</w:t>
      </w:r>
      <w:bookmarkStart w:id="16" w:name="_Hlk130777861"/>
      <w:r w:rsidR="00023641">
        <w:rPr>
          <w:rFonts w:hint="eastAsia"/>
          <w:bCs/>
          <w:lang w:val="en-GB"/>
        </w:rPr>
        <w:t>业绩对赌方</w:t>
      </w:r>
      <w:r>
        <w:rPr>
          <w:rFonts w:hint="eastAsia"/>
          <w:bCs/>
          <w:lang w:val="en-GB"/>
        </w:rPr>
        <w:t>以及</w:t>
      </w:r>
      <w:r>
        <w:rPr>
          <w:rFonts w:hint="eastAsia"/>
        </w:rPr>
        <w:t>黄晓峰</w:t>
      </w:r>
      <w:r w:rsidRPr="00621498">
        <w:rPr>
          <w:bCs/>
          <w:lang w:val="en-GB"/>
        </w:rPr>
        <w:t>、陶峰</w:t>
      </w:r>
      <w:bookmarkEnd w:id="16"/>
      <w:r>
        <w:rPr>
          <w:rFonts w:hint="eastAsia"/>
        </w:rPr>
        <w:t>签订的</w:t>
      </w:r>
      <w:r>
        <w:rPr>
          <w:rFonts w:hint="eastAsia"/>
          <w:bCs/>
          <w:lang w:val="en-GB"/>
        </w:rPr>
        <w:t>《业绩补偿协议》及其补充协议，本次交易的业绩承诺情况如下：</w:t>
      </w:r>
    </w:p>
    <w:p w14:paraId="106FA4AA" w14:textId="11581272" w:rsidR="000C1F06" w:rsidRPr="00466887" w:rsidRDefault="000C1F06" w:rsidP="000C1F06">
      <w:pPr>
        <w:adjustRightInd w:val="0"/>
        <w:snapToGrid w:val="0"/>
        <w:spacing w:beforeLines="50" w:before="156" w:line="360" w:lineRule="auto"/>
        <w:ind w:firstLineChars="200" w:firstLine="482"/>
        <w:outlineLvl w:val="2"/>
        <w:rPr>
          <w:b/>
          <w:lang w:val="en-GB"/>
        </w:rPr>
      </w:pPr>
      <w:r w:rsidRPr="000C1F06">
        <w:rPr>
          <w:rFonts w:ascii="Times New Roman" w:eastAsia="宋体" w:hAnsi="Times New Roman" w:hint="eastAsia"/>
          <w:b/>
          <w:bCs/>
          <w:color w:val="000000"/>
          <w:sz w:val="24"/>
          <w:szCs w:val="24"/>
        </w:rPr>
        <w:t>1</w:t>
      </w:r>
      <w:r w:rsidRPr="000C1F06">
        <w:rPr>
          <w:rFonts w:ascii="Times New Roman" w:eastAsia="宋体" w:hAnsi="Times New Roman" w:hint="eastAsia"/>
          <w:b/>
          <w:bCs/>
          <w:color w:val="000000"/>
          <w:sz w:val="24"/>
          <w:szCs w:val="24"/>
        </w:rPr>
        <w:t>、业绩承诺及差异情况的确定</w:t>
      </w:r>
    </w:p>
    <w:p w14:paraId="260CD6AA" w14:textId="77777777" w:rsidR="000C1F06" w:rsidRDefault="000C1F06" w:rsidP="000C1F06">
      <w:pPr>
        <w:pStyle w:val="ae"/>
        <w:adjustRightInd w:val="0"/>
        <w:snapToGrid w:val="0"/>
        <w:spacing w:before="156"/>
        <w:ind w:firstLine="480"/>
        <w:rPr>
          <w:bCs/>
          <w:lang w:val="en-GB"/>
        </w:rPr>
      </w:pPr>
      <w:r>
        <w:rPr>
          <w:rFonts w:hint="eastAsia"/>
          <w:bCs/>
          <w:lang w:val="en-GB"/>
        </w:rPr>
        <w:t>标的公司在业绩承诺期内各会计年度经审计的、按照扣除非经常性损益前后</w:t>
      </w:r>
      <w:r>
        <w:rPr>
          <w:kern w:val="0"/>
        </w:rPr>
        <w:t>归属于母公司所有者的净利润</w:t>
      </w:r>
      <w:r>
        <w:rPr>
          <w:rFonts w:hint="eastAsia"/>
          <w:bCs/>
          <w:lang w:val="en-GB"/>
        </w:rPr>
        <w:t>孰低原则确定的承诺净利润分别为：</w:t>
      </w:r>
    </w:p>
    <w:tbl>
      <w:tblPr>
        <w:tblW w:w="5000" w:type="pct"/>
        <w:jc w:val="center"/>
        <w:tblBorders>
          <w:top w:val="single" w:sz="12" w:space="0" w:color="auto"/>
          <w:bottom w:val="single" w:sz="12" w:space="0" w:color="auto"/>
          <w:insideH w:val="single" w:sz="4" w:space="0" w:color="auto"/>
          <w:insideV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570"/>
        <w:gridCol w:w="1694"/>
        <w:gridCol w:w="1696"/>
        <w:gridCol w:w="1696"/>
        <w:gridCol w:w="1650"/>
      </w:tblGrid>
      <w:tr w:rsidR="000C1F06" w14:paraId="2AEFDDB7" w14:textId="77777777" w:rsidTr="003F17D8">
        <w:trPr>
          <w:trHeight w:val="397"/>
          <w:tblHeader/>
          <w:jc w:val="center"/>
        </w:trPr>
        <w:tc>
          <w:tcPr>
            <w:tcW w:w="5000" w:type="pct"/>
            <w:gridSpan w:val="5"/>
            <w:tcBorders>
              <w:bottom w:val="single" w:sz="4" w:space="0" w:color="auto"/>
            </w:tcBorders>
            <w:shd w:val="clear" w:color="auto" w:fill="FFFFFF"/>
            <w:vAlign w:val="center"/>
          </w:tcPr>
          <w:p w14:paraId="5594077B" w14:textId="77777777" w:rsidR="000C1F06" w:rsidRDefault="000C1F06" w:rsidP="000C1F06">
            <w:pPr>
              <w:keepNext/>
              <w:adjustRightInd w:val="0"/>
              <w:snapToGrid w:val="0"/>
              <w:jc w:val="center"/>
              <w:rPr>
                <w:rFonts w:ascii="Times New Roman" w:eastAsia="宋体" w:hAnsi="Times New Roman"/>
                <w:b/>
                <w:bCs/>
                <w:color w:val="333333"/>
              </w:rPr>
            </w:pPr>
            <w:r>
              <w:rPr>
                <w:rFonts w:ascii="Times New Roman" w:eastAsia="宋体" w:hAnsi="Times New Roman"/>
                <w:b/>
                <w:bCs/>
                <w:color w:val="333333"/>
              </w:rPr>
              <w:t>承诺净利润（万元）</w:t>
            </w:r>
          </w:p>
        </w:tc>
      </w:tr>
      <w:tr w:rsidR="000C1F06" w14:paraId="48BFA57D" w14:textId="77777777" w:rsidTr="003F17D8">
        <w:trPr>
          <w:trHeight w:val="397"/>
          <w:jc w:val="center"/>
        </w:trPr>
        <w:tc>
          <w:tcPr>
            <w:tcW w:w="945" w:type="pct"/>
            <w:tcBorders>
              <w:top w:val="single" w:sz="4" w:space="0" w:color="auto"/>
              <w:bottom w:val="single" w:sz="4" w:space="0" w:color="auto"/>
              <w:right w:val="single" w:sz="4" w:space="0" w:color="auto"/>
            </w:tcBorders>
            <w:shd w:val="clear" w:color="auto" w:fill="FFFFFF"/>
            <w:vAlign w:val="center"/>
          </w:tcPr>
          <w:p w14:paraId="4F197BC3" w14:textId="77777777" w:rsidR="000C1F06" w:rsidRDefault="000C1F06" w:rsidP="000C1F06">
            <w:pPr>
              <w:keepNext/>
              <w:adjustRightInd w:val="0"/>
              <w:snapToGrid w:val="0"/>
              <w:jc w:val="center"/>
              <w:rPr>
                <w:rFonts w:ascii="Times New Roman" w:eastAsia="宋体" w:hAnsi="Times New Roman"/>
                <w:b/>
                <w:bCs/>
                <w:color w:val="333333"/>
              </w:rPr>
            </w:pPr>
            <w:r>
              <w:rPr>
                <w:rFonts w:ascii="Times New Roman" w:eastAsia="宋体" w:hAnsi="Times New Roman"/>
                <w:b/>
                <w:bCs/>
                <w:color w:val="333333"/>
              </w:rPr>
              <w:t>2020</w:t>
            </w:r>
            <w:r>
              <w:rPr>
                <w:rFonts w:ascii="Times New Roman" w:eastAsia="宋体" w:hAnsi="Times New Roman"/>
                <w:b/>
                <w:bCs/>
                <w:color w:val="333333"/>
              </w:rPr>
              <w:t>年</w:t>
            </w:r>
          </w:p>
        </w:tc>
        <w:tc>
          <w:tcPr>
            <w:tcW w:w="102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FADD038" w14:textId="77777777" w:rsidR="000C1F06" w:rsidRDefault="000C1F06" w:rsidP="000C1F06">
            <w:pPr>
              <w:keepNext/>
              <w:adjustRightInd w:val="0"/>
              <w:snapToGrid w:val="0"/>
              <w:jc w:val="center"/>
              <w:rPr>
                <w:rFonts w:ascii="Times New Roman" w:eastAsia="宋体" w:hAnsi="Times New Roman"/>
                <w:b/>
                <w:bCs/>
              </w:rPr>
            </w:pPr>
            <w:r>
              <w:rPr>
                <w:rFonts w:ascii="Times New Roman" w:eastAsia="宋体" w:hAnsi="Times New Roman"/>
                <w:b/>
                <w:bCs/>
                <w:color w:val="333333"/>
              </w:rPr>
              <w:t>2021</w:t>
            </w:r>
            <w:r>
              <w:rPr>
                <w:rFonts w:ascii="Times New Roman" w:eastAsia="宋体" w:hAnsi="Times New Roman"/>
                <w:b/>
                <w:bCs/>
                <w:color w:val="333333"/>
              </w:rPr>
              <w:t>年</w:t>
            </w:r>
          </w:p>
        </w:tc>
        <w:tc>
          <w:tcPr>
            <w:tcW w:w="1021"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A19A8CB" w14:textId="77777777" w:rsidR="000C1F06" w:rsidRDefault="000C1F06" w:rsidP="000C1F06">
            <w:pPr>
              <w:keepNext/>
              <w:adjustRightInd w:val="0"/>
              <w:snapToGrid w:val="0"/>
              <w:jc w:val="center"/>
              <w:rPr>
                <w:rFonts w:ascii="Times New Roman" w:eastAsia="宋体" w:hAnsi="Times New Roman"/>
                <w:b/>
                <w:bCs/>
              </w:rPr>
            </w:pPr>
            <w:r>
              <w:rPr>
                <w:rFonts w:ascii="Times New Roman" w:eastAsia="宋体" w:hAnsi="Times New Roman"/>
                <w:b/>
                <w:bCs/>
                <w:color w:val="333333"/>
              </w:rPr>
              <w:t>2022</w:t>
            </w:r>
            <w:r>
              <w:rPr>
                <w:rFonts w:ascii="Times New Roman" w:eastAsia="宋体" w:hAnsi="Times New Roman"/>
                <w:b/>
                <w:bCs/>
                <w:color w:val="333333"/>
              </w:rPr>
              <w:t>年</w:t>
            </w:r>
          </w:p>
        </w:tc>
        <w:tc>
          <w:tcPr>
            <w:tcW w:w="1021" w:type="pct"/>
            <w:tcBorders>
              <w:top w:val="single" w:sz="4" w:space="0" w:color="auto"/>
              <w:left w:val="single" w:sz="4" w:space="0" w:color="auto"/>
              <w:bottom w:val="single" w:sz="4" w:space="0" w:color="auto"/>
            </w:tcBorders>
            <w:shd w:val="clear" w:color="auto" w:fill="FFFFFF"/>
            <w:tcMar>
              <w:top w:w="0" w:type="dxa"/>
              <w:left w:w="0" w:type="dxa"/>
              <w:bottom w:w="0" w:type="dxa"/>
              <w:right w:w="0" w:type="dxa"/>
            </w:tcMar>
            <w:vAlign w:val="center"/>
          </w:tcPr>
          <w:p w14:paraId="756D5347" w14:textId="77777777" w:rsidR="000C1F06" w:rsidRDefault="000C1F06" w:rsidP="000C1F06">
            <w:pPr>
              <w:keepNext/>
              <w:adjustRightInd w:val="0"/>
              <w:snapToGrid w:val="0"/>
              <w:jc w:val="center"/>
              <w:rPr>
                <w:rFonts w:ascii="Times New Roman" w:eastAsia="宋体" w:hAnsi="Times New Roman"/>
                <w:b/>
                <w:bCs/>
              </w:rPr>
            </w:pPr>
            <w:r>
              <w:rPr>
                <w:rFonts w:ascii="Times New Roman" w:eastAsia="宋体" w:hAnsi="Times New Roman"/>
                <w:b/>
                <w:bCs/>
                <w:color w:val="333333"/>
              </w:rPr>
              <w:t>2023</w:t>
            </w:r>
            <w:r>
              <w:rPr>
                <w:rFonts w:ascii="Times New Roman" w:eastAsia="宋体" w:hAnsi="Times New Roman"/>
                <w:b/>
                <w:bCs/>
                <w:color w:val="333333"/>
              </w:rPr>
              <w:t>年</w:t>
            </w:r>
          </w:p>
        </w:tc>
        <w:tc>
          <w:tcPr>
            <w:tcW w:w="993" w:type="pct"/>
            <w:tcBorders>
              <w:top w:val="single" w:sz="4" w:space="0" w:color="auto"/>
              <w:left w:val="single" w:sz="4" w:space="0" w:color="auto"/>
              <w:bottom w:val="single" w:sz="4" w:space="0" w:color="auto"/>
            </w:tcBorders>
            <w:shd w:val="clear" w:color="auto" w:fill="FFFFFF"/>
            <w:vAlign w:val="center"/>
          </w:tcPr>
          <w:p w14:paraId="7E20BB55" w14:textId="77777777" w:rsidR="000C1F06" w:rsidRPr="00621498" w:rsidRDefault="000C1F06" w:rsidP="000C1F06">
            <w:pPr>
              <w:keepNext/>
              <w:adjustRightInd w:val="0"/>
              <w:snapToGrid w:val="0"/>
              <w:jc w:val="center"/>
              <w:rPr>
                <w:rFonts w:ascii="Times New Roman" w:eastAsia="宋体" w:hAnsi="Times New Roman"/>
                <w:b/>
                <w:bCs/>
                <w:color w:val="333333"/>
              </w:rPr>
            </w:pPr>
            <w:r w:rsidRPr="00621498">
              <w:rPr>
                <w:rFonts w:ascii="Times New Roman" w:eastAsia="宋体" w:hAnsi="Times New Roman" w:hint="eastAsia"/>
                <w:b/>
                <w:bCs/>
                <w:color w:val="333333"/>
              </w:rPr>
              <w:t>2</w:t>
            </w:r>
            <w:r w:rsidRPr="00621498">
              <w:rPr>
                <w:rFonts w:ascii="Times New Roman" w:eastAsia="宋体" w:hAnsi="Times New Roman"/>
                <w:b/>
                <w:bCs/>
                <w:color w:val="333333"/>
              </w:rPr>
              <w:t>024</w:t>
            </w:r>
            <w:r w:rsidRPr="00621498">
              <w:rPr>
                <w:rFonts w:ascii="Times New Roman" w:eastAsia="宋体" w:hAnsi="Times New Roman" w:hint="eastAsia"/>
                <w:b/>
                <w:bCs/>
                <w:color w:val="333333"/>
              </w:rPr>
              <w:t>年</w:t>
            </w:r>
          </w:p>
        </w:tc>
      </w:tr>
      <w:tr w:rsidR="000C1F06" w14:paraId="2521BC05" w14:textId="77777777" w:rsidTr="003F17D8">
        <w:trPr>
          <w:trHeight w:val="397"/>
          <w:jc w:val="center"/>
        </w:trPr>
        <w:tc>
          <w:tcPr>
            <w:tcW w:w="945" w:type="pct"/>
            <w:tcBorders>
              <w:top w:val="single" w:sz="4" w:space="0" w:color="auto"/>
              <w:bottom w:val="single" w:sz="12" w:space="0" w:color="auto"/>
              <w:right w:val="single" w:sz="4" w:space="0" w:color="auto"/>
            </w:tcBorders>
            <w:shd w:val="clear" w:color="auto" w:fill="FFFFFF"/>
            <w:vAlign w:val="center"/>
          </w:tcPr>
          <w:p w14:paraId="7B3C7EC1" w14:textId="77777777" w:rsidR="000C1F06" w:rsidRDefault="000C1F06" w:rsidP="000C1F06">
            <w:pPr>
              <w:adjustRightInd w:val="0"/>
              <w:snapToGrid w:val="0"/>
              <w:jc w:val="right"/>
              <w:rPr>
                <w:rFonts w:ascii="Times New Roman" w:eastAsia="宋体" w:hAnsi="Times New Roman"/>
              </w:rPr>
            </w:pPr>
            <w:r>
              <w:rPr>
                <w:rFonts w:ascii="Times New Roman" w:eastAsia="宋体" w:hAnsi="Times New Roman"/>
              </w:rPr>
              <w:t>2,750.00</w:t>
            </w:r>
          </w:p>
        </w:tc>
        <w:tc>
          <w:tcPr>
            <w:tcW w:w="1020" w:type="pct"/>
            <w:tcBorders>
              <w:top w:val="single" w:sz="4" w:space="0" w:color="auto"/>
              <w:left w:val="single" w:sz="4" w:space="0" w:color="auto"/>
              <w:bottom w:val="single" w:sz="12" w:space="0" w:color="auto"/>
              <w:right w:val="single" w:sz="4" w:space="0" w:color="auto"/>
            </w:tcBorders>
            <w:shd w:val="clear" w:color="auto" w:fill="FFFFFF"/>
            <w:tcMar>
              <w:top w:w="0" w:type="dxa"/>
              <w:left w:w="0" w:type="dxa"/>
              <w:bottom w:w="0" w:type="dxa"/>
              <w:right w:w="0" w:type="dxa"/>
            </w:tcMar>
            <w:vAlign w:val="center"/>
          </w:tcPr>
          <w:p w14:paraId="5AD7A3DA" w14:textId="77777777" w:rsidR="000C1F06" w:rsidRDefault="000C1F06" w:rsidP="000C1F06">
            <w:pPr>
              <w:adjustRightInd w:val="0"/>
              <w:snapToGrid w:val="0"/>
              <w:jc w:val="right"/>
              <w:rPr>
                <w:rFonts w:ascii="Times New Roman" w:eastAsia="宋体" w:hAnsi="Times New Roman"/>
              </w:rPr>
            </w:pPr>
            <w:r>
              <w:rPr>
                <w:rFonts w:ascii="Times New Roman" w:eastAsia="宋体" w:hAnsi="Times New Roman"/>
              </w:rPr>
              <w:t>3,800.00</w:t>
            </w:r>
          </w:p>
        </w:tc>
        <w:tc>
          <w:tcPr>
            <w:tcW w:w="1021" w:type="pct"/>
            <w:tcBorders>
              <w:top w:val="single" w:sz="4" w:space="0" w:color="auto"/>
              <w:left w:val="single" w:sz="4" w:space="0" w:color="auto"/>
              <w:bottom w:val="single" w:sz="12" w:space="0" w:color="auto"/>
              <w:right w:val="single" w:sz="4" w:space="0" w:color="auto"/>
            </w:tcBorders>
            <w:shd w:val="clear" w:color="auto" w:fill="FFFFFF"/>
            <w:tcMar>
              <w:top w:w="0" w:type="dxa"/>
              <w:left w:w="0" w:type="dxa"/>
              <w:bottom w:w="0" w:type="dxa"/>
              <w:right w:w="0" w:type="dxa"/>
            </w:tcMar>
            <w:vAlign w:val="center"/>
          </w:tcPr>
          <w:p w14:paraId="1DB5D836" w14:textId="77777777" w:rsidR="000C1F06" w:rsidRDefault="000C1F06" w:rsidP="000C1F06">
            <w:pPr>
              <w:adjustRightInd w:val="0"/>
              <w:snapToGrid w:val="0"/>
              <w:jc w:val="right"/>
              <w:rPr>
                <w:rFonts w:ascii="Times New Roman" w:eastAsia="宋体" w:hAnsi="Times New Roman"/>
              </w:rPr>
            </w:pPr>
            <w:r>
              <w:rPr>
                <w:rFonts w:ascii="Times New Roman" w:eastAsia="宋体" w:hAnsi="Times New Roman"/>
              </w:rPr>
              <w:t>4,100.00</w:t>
            </w:r>
          </w:p>
        </w:tc>
        <w:tc>
          <w:tcPr>
            <w:tcW w:w="1021" w:type="pct"/>
            <w:tcBorders>
              <w:top w:val="single" w:sz="4" w:space="0" w:color="auto"/>
              <w:left w:val="single" w:sz="4" w:space="0" w:color="auto"/>
              <w:bottom w:val="single" w:sz="12" w:space="0" w:color="auto"/>
            </w:tcBorders>
            <w:shd w:val="clear" w:color="auto" w:fill="FFFFFF"/>
            <w:tcMar>
              <w:top w:w="0" w:type="dxa"/>
              <w:left w:w="0" w:type="dxa"/>
              <w:bottom w:w="0" w:type="dxa"/>
              <w:right w:w="0" w:type="dxa"/>
            </w:tcMar>
            <w:vAlign w:val="center"/>
          </w:tcPr>
          <w:p w14:paraId="64344650" w14:textId="77777777" w:rsidR="000C1F06" w:rsidRDefault="000C1F06" w:rsidP="000C1F06">
            <w:pPr>
              <w:adjustRightInd w:val="0"/>
              <w:snapToGrid w:val="0"/>
              <w:jc w:val="right"/>
              <w:rPr>
                <w:rFonts w:ascii="Times New Roman" w:eastAsia="宋体" w:hAnsi="Times New Roman"/>
              </w:rPr>
            </w:pPr>
            <w:r>
              <w:rPr>
                <w:rFonts w:ascii="Times New Roman" w:eastAsia="宋体" w:hAnsi="Times New Roman"/>
              </w:rPr>
              <w:t>4,300.00</w:t>
            </w:r>
          </w:p>
        </w:tc>
        <w:tc>
          <w:tcPr>
            <w:tcW w:w="993" w:type="pct"/>
            <w:tcBorders>
              <w:top w:val="single" w:sz="4" w:space="0" w:color="auto"/>
              <w:left w:val="single" w:sz="4" w:space="0" w:color="auto"/>
              <w:bottom w:val="single" w:sz="12" w:space="0" w:color="auto"/>
            </w:tcBorders>
            <w:shd w:val="clear" w:color="auto" w:fill="FFFFFF"/>
            <w:vAlign w:val="center"/>
          </w:tcPr>
          <w:p w14:paraId="447A5BD4" w14:textId="77777777" w:rsidR="000C1F06" w:rsidRPr="00621498" w:rsidRDefault="000C1F06" w:rsidP="000C1F06">
            <w:pPr>
              <w:keepNext/>
              <w:adjustRightInd w:val="0"/>
              <w:snapToGrid w:val="0"/>
              <w:jc w:val="right"/>
              <w:rPr>
                <w:rFonts w:ascii="Times New Roman" w:eastAsia="宋体" w:hAnsi="Times New Roman"/>
                <w:color w:val="333333"/>
              </w:rPr>
            </w:pPr>
            <w:r w:rsidRPr="00621498">
              <w:rPr>
                <w:rFonts w:ascii="Times New Roman" w:eastAsia="宋体" w:hAnsi="Times New Roman" w:hint="eastAsia"/>
                <w:color w:val="333333"/>
              </w:rPr>
              <w:t>4,</w:t>
            </w:r>
            <w:r w:rsidRPr="00621498">
              <w:rPr>
                <w:rFonts w:ascii="Times New Roman" w:eastAsia="宋体" w:hAnsi="Times New Roman"/>
                <w:color w:val="333333"/>
              </w:rPr>
              <w:t>600.00</w:t>
            </w:r>
          </w:p>
        </w:tc>
      </w:tr>
    </w:tbl>
    <w:p w14:paraId="1A36C3CA" w14:textId="77777777" w:rsidR="000C1F06" w:rsidRDefault="000C1F06" w:rsidP="000C1F06">
      <w:pPr>
        <w:pStyle w:val="ae"/>
        <w:widowControl w:val="0"/>
        <w:adjustRightInd w:val="0"/>
        <w:snapToGrid w:val="0"/>
        <w:spacing w:beforeLines="0" w:before="0" w:line="240" w:lineRule="auto"/>
        <w:ind w:firstLineChars="0" w:firstLine="0"/>
        <w:rPr>
          <w:sz w:val="21"/>
        </w:rPr>
      </w:pPr>
      <w:r>
        <w:rPr>
          <w:sz w:val="21"/>
        </w:rPr>
        <w:t>注：根据信永中和会计师出具的《审计报告》，标的公司</w:t>
      </w:r>
      <w:r>
        <w:rPr>
          <w:sz w:val="21"/>
        </w:rPr>
        <w:t>2020</w:t>
      </w:r>
      <w:r w:rsidRPr="00621498">
        <w:rPr>
          <w:sz w:val="21"/>
        </w:rPr>
        <w:t>年度和</w:t>
      </w:r>
      <w:r w:rsidRPr="00621498">
        <w:rPr>
          <w:sz w:val="21"/>
        </w:rPr>
        <w:t>2021</w:t>
      </w:r>
      <w:r w:rsidRPr="00621498">
        <w:rPr>
          <w:sz w:val="21"/>
        </w:rPr>
        <w:t>年度经审计的、按照扣除非经常性损益前后归属于母公司所有者的净利润孰低值为</w:t>
      </w:r>
      <w:r w:rsidRPr="00621498">
        <w:rPr>
          <w:sz w:val="21"/>
        </w:rPr>
        <w:t>2,858.77</w:t>
      </w:r>
      <w:r w:rsidRPr="00621498">
        <w:rPr>
          <w:sz w:val="21"/>
        </w:rPr>
        <w:t>万元和</w:t>
      </w:r>
      <w:r w:rsidRPr="00621498">
        <w:rPr>
          <w:sz w:val="21"/>
        </w:rPr>
        <w:t>3,967.50</w:t>
      </w:r>
      <w:r w:rsidRPr="00621498">
        <w:rPr>
          <w:sz w:val="21"/>
        </w:rPr>
        <w:t>万元。标的公司已完成</w:t>
      </w:r>
      <w:r w:rsidRPr="00621498">
        <w:rPr>
          <w:sz w:val="21"/>
        </w:rPr>
        <w:t>2020</w:t>
      </w:r>
      <w:r w:rsidRPr="00621498">
        <w:rPr>
          <w:sz w:val="21"/>
        </w:rPr>
        <w:t>年度和</w:t>
      </w:r>
      <w:r w:rsidRPr="00621498">
        <w:rPr>
          <w:sz w:val="21"/>
        </w:rPr>
        <w:t>2021</w:t>
      </w:r>
      <w:r w:rsidRPr="00621498">
        <w:rPr>
          <w:sz w:val="21"/>
        </w:rPr>
        <w:t>年度业绩</w:t>
      </w:r>
      <w:r>
        <w:rPr>
          <w:sz w:val="21"/>
        </w:rPr>
        <w:t>承诺。</w:t>
      </w:r>
    </w:p>
    <w:p w14:paraId="4201EA29" w14:textId="77777777" w:rsidR="000C1F06" w:rsidRDefault="000C1F06" w:rsidP="000C1F06">
      <w:pPr>
        <w:pStyle w:val="ae"/>
        <w:adjustRightInd w:val="0"/>
        <w:snapToGrid w:val="0"/>
        <w:spacing w:before="156"/>
        <w:ind w:firstLine="480"/>
        <w:rPr>
          <w:bCs/>
          <w:lang w:val="en-GB"/>
        </w:rPr>
      </w:pPr>
      <w:r>
        <w:rPr>
          <w:kern w:val="0"/>
        </w:rPr>
        <w:t>在承诺期内，京城股份进行年度审计时应对</w:t>
      </w:r>
      <w:r>
        <w:rPr>
          <w:rFonts w:hint="eastAsia"/>
          <w:kern w:val="0"/>
        </w:rPr>
        <w:t>标的</w:t>
      </w:r>
      <w:r>
        <w:rPr>
          <w:kern w:val="0"/>
        </w:rPr>
        <w:t>公司当年净利润与承诺利润数的差异情况进行审核，并由负责京城股份年度审计的</w:t>
      </w:r>
      <w:r>
        <w:rPr>
          <w:rFonts w:hint="eastAsia"/>
          <w:kern w:val="0"/>
        </w:rPr>
        <w:t>符合《证券法》规定</w:t>
      </w:r>
      <w:r>
        <w:rPr>
          <w:kern w:val="0"/>
        </w:rPr>
        <w:t>的会计师事务所于京城股份年度财务报告出具时对差异情况出具专项核查意见，</w:t>
      </w:r>
      <w:r>
        <w:rPr>
          <w:rFonts w:hint="eastAsia"/>
          <w:bCs/>
          <w:lang w:val="en-GB"/>
        </w:rPr>
        <w:t>李红、赵庆、</w:t>
      </w:r>
      <w:r>
        <w:rPr>
          <w:kern w:val="0"/>
        </w:rPr>
        <w:t>青岛艾特诺</w:t>
      </w:r>
      <w:r>
        <w:rPr>
          <w:rFonts w:hint="eastAsia"/>
          <w:bCs/>
          <w:lang w:val="en-GB"/>
        </w:rPr>
        <w:t>、王晓晖、钱雨嫣</w:t>
      </w:r>
      <w:r>
        <w:rPr>
          <w:kern w:val="0"/>
        </w:rPr>
        <w:t>应当根据专项核查意见的结果承担相应补偿义务并按照约定的补偿方式进行补偿。</w:t>
      </w:r>
    </w:p>
    <w:p w14:paraId="5E80EF33" w14:textId="2C426FCA" w:rsidR="000C1F06" w:rsidRPr="000C1F06" w:rsidRDefault="000C1F06" w:rsidP="000C1F06">
      <w:pPr>
        <w:adjustRightInd w:val="0"/>
        <w:snapToGrid w:val="0"/>
        <w:spacing w:beforeLines="50" w:before="156" w:line="360" w:lineRule="auto"/>
        <w:ind w:firstLineChars="200" w:firstLine="482"/>
        <w:outlineLvl w:val="2"/>
        <w:rPr>
          <w:rFonts w:ascii="Times New Roman" w:eastAsia="宋体" w:hAnsi="Times New Roman"/>
          <w:b/>
          <w:bCs/>
          <w:color w:val="000000"/>
          <w:sz w:val="24"/>
          <w:szCs w:val="24"/>
        </w:rPr>
      </w:pPr>
      <w:r w:rsidRPr="000C1F06">
        <w:rPr>
          <w:rFonts w:ascii="Times New Roman" w:eastAsia="宋体" w:hAnsi="Times New Roman"/>
          <w:b/>
          <w:bCs/>
          <w:color w:val="000000"/>
          <w:sz w:val="24"/>
          <w:szCs w:val="24"/>
        </w:rPr>
        <w:t>2</w:t>
      </w:r>
      <w:r w:rsidRPr="000C1F06">
        <w:rPr>
          <w:rFonts w:ascii="Times New Roman" w:eastAsia="宋体" w:hAnsi="Times New Roman" w:hint="eastAsia"/>
          <w:b/>
          <w:bCs/>
          <w:color w:val="000000"/>
          <w:sz w:val="24"/>
          <w:szCs w:val="24"/>
        </w:rPr>
        <w:t>、业绩补偿方式</w:t>
      </w:r>
    </w:p>
    <w:p w14:paraId="13655C3C" w14:textId="77777777" w:rsidR="000C1F06" w:rsidRDefault="000C1F06" w:rsidP="000C1F06">
      <w:pPr>
        <w:pStyle w:val="ae"/>
        <w:adjustRightInd w:val="0"/>
        <w:snapToGrid w:val="0"/>
        <w:spacing w:before="156"/>
        <w:ind w:firstLine="480"/>
        <w:rPr>
          <w:bCs/>
          <w:lang w:val="en-GB"/>
        </w:rPr>
      </w:pPr>
      <w:r>
        <w:rPr>
          <w:bCs/>
          <w:lang w:val="en-GB"/>
        </w:rPr>
        <w:t>本次承担补偿义务的主体为</w:t>
      </w:r>
      <w:r>
        <w:rPr>
          <w:rFonts w:hint="eastAsia"/>
          <w:bCs/>
          <w:lang w:val="en-GB"/>
        </w:rPr>
        <w:t>李红、赵庆、青岛艾特诺、王晓晖、钱雨嫣</w:t>
      </w:r>
      <w:r>
        <w:rPr>
          <w:bCs/>
          <w:lang w:val="en-GB"/>
        </w:rPr>
        <w:t>，</w:t>
      </w:r>
      <w:r>
        <w:rPr>
          <w:rFonts w:hint="eastAsia"/>
          <w:bCs/>
          <w:lang w:val="en-GB"/>
        </w:rPr>
        <w:t>其</w:t>
      </w:r>
      <w:r>
        <w:rPr>
          <w:bCs/>
          <w:lang w:val="en-GB"/>
        </w:rPr>
        <w:t>优先以其通过本次交易获得的股份承担补偿义务。</w:t>
      </w:r>
    </w:p>
    <w:p w14:paraId="32902212" w14:textId="77777777" w:rsidR="000C1F06" w:rsidRPr="006532AE" w:rsidRDefault="000C1F06" w:rsidP="000C1F06">
      <w:pPr>
        <w:pStyle w:val="ae"/>
        <w:adjustRightInd w:val="0"/>
        <w:snapToGrid w:val="0"/>
        <w:spacing w:before="156"/>
        <w:ind w:firstLine="480"/>
        <w:rPr>
          <w:bCs/>
          <w:lang w:val="en-GB"/>
        </w:rPr>
      </w:pPr>
      <w:r>
        <w:rPr>
          <w:bCs/>
          <w:lang w:val="en-GB"/>
        </w:rPr>
        <w:lastRenderedPageBreak/>
        <w:t>专项核查意见出具后，</w:t>
      </w:r>
      <w:r w:rsidRPr="006532AE">
        <w:rPr>
          <w:bCs/>
          <w:lang w:val="en-GB"/>
        </w:rPr>
        <w:t>如发生实际利润数低于承诺利润数而需要</w:t>
      </w:r>
      <w:r>
        <w:rPr>
          <w:rFonts w:hint="eastAsia"/>
          <w:bCs/>
          <w:lang w:val="en-GB"/>
        </w:rPr>
        <w:t>业绩对赌方</w:t>
      </w:r>
      <w:r w:rsidRPr="006532AE">
        <w:rPr>
          <w:bCs/>
          <w:lang w:val="en-GB"/>
        </w:rPr>
        <w:t>进行补偿的情形，京城股份应在需补偿当年年报公告后按照</w:t>
      </w:r>
      <w:r w:rsidRPr="00791855">
        <w:rPr>
          <w:rFonts w:hint="eastAsia"/>
          <w:bCs/>
        </w:rPr>
        <w:t>《业绩补偿协议》</w:t>
      </w:r>
      <w:r>
        <w:rPr>
          <w:rFonts w:hint="eastAsia"/>
          <w:kern w:val="0"/>
        </w:rPr>
        <w:t>及补充协议</w:t>
      </w:r>
      <w:r w:rsidRPr="006532AE">
        <w:rPr>
          <w:bCs/>
          <w:lang w:val="en-GB"/>
        </w:rPr>
        <w:t>规定的公式计算并确定</w:t>
      </w:r>
      <w:r>
        <w:rPr>
          <w:rFonts w:hint="eastAsia"/>
          <w:bCs/>
          <w:lang w:val="en-GB"/>
        </w:rPr>
        <w:t>业绩对赌方</w:t>
      </w:r>
      <w:r w:rsidRPr="006532AE">
        <w:rPr>
          <w:bCs/>
          <w:lang w:val="en-GB"/>
        </w:rPr>
        <w:t>当年应补偿金额，同时根据当年应补偿金额确定</w:t>
      </w:r>
      <w:r>
        <w:rPr>
          <w:rFonts w:hint="eastAsia"/>
          <w:bCs/>
          <w:lang w:val="en-GB"/>
        </w:rPr>
        <w:t>业绩对赌方</w:t>
      </w:r>
      <w:r w:rsidRPr="006532AE">
        <w:rPr>
          <w:bCs/>
          <w:lang w:val="en-GB"/>
        </w:rPr>
        <w:t>当年应补偿的股份数量（以下简称</w:t>
      </w:r>
      <w:r>
        <w:rPr>
          <w:rFonts w:hint="eastAsia"/>
          <w:bCs/>
          <w:lang w:val="en-GB"/>
        </w:rPr>
        <w:t>“</w:t>
      </w:r>
      <w:r w:rsidRPr="006532AE">
        <w:rPr>
          <w:bCs/>
          <w:lang w:val="en-GB"/>
        </w:rPr>
        <w:t>应补偿股份</w:t>
      </w:r>
      <w:r>
        <w:rPr>
          <w:rFonts w:hint="eastAsia"/>
          <w:bCs/>
          <w:lang w:val="en-GB"/>
        </w:rPr>
        <w:t>”</w:t>
      </w:r>
      <w:r w:rsidRPr="006532AE">
        <w:rPr>
          <w:bCs/>
          <w:lang w:val="en-GB"/>
        </w:rPr>
        <w:t>）及应补偿的现金数（以下简称</w:t>
      </w:r>
      <w:r>
        <w:rPr>
          <w:rFonts w:hint="eastAsia"/>
          <w:bCs/>
          <w:lang w:val="en-GB"/>
        </w:rPr>
        <w:t>“</w:t>
      </w:r>
      <w:r w:rsidRPr="006532AE">
        <w:rPr>
          <w:bCs/>
          <w:lang w:val="en-GB"/>
        </w:rPr>
        <w:t>应补偿现金</w:t>
      </w:r>
      <w:r>
        <w:rPr>
          <w:rFonts w:hint="eastAsia"/>
          <w:bCs/>
          <w:lang w:val="en-GB"/>
        </w:rPr>
        <w:t>”</w:t>
      </w:r>
      <w:r w:rsidRPr="006532AE">
        <w:rPr>
          <w:bCs/>
          <w:lang w:val="en-GB"/>
        </w:rPr>
        <w:t>），向</w:t>
      </w:r>
      <w:r>
        <w:rPr>
          <w:rFonts w:hint="eastAsia"/>
          <w:bCs/>
          <w:lang w:val="en-GB"/>
        </w:rPr>
        <w:t>业绩对赌方</w:t>
      </w:r>
      <w:r w:rsidRPr="006532AE">
        <w:rPr>
          <w:bCs/>
          <w:lang w:val="en-GB"/>
        </w:rPr>
        <w:t>就承担补偿义务事宜发出书面通知，</w:t>
      </w:r>
      <w:r>
        <w:rPr>
          <w:rFonts w:hint="eastAsia"/>
          <w:bCs/>
          <w:lang w:val="en-GB"/>
        </w:rPr>
        <w:t>业绩对赌方</w:t>
      </w:r>
      <w:r w:rsidRPr="006532AE">
        <w:rPr>
          <w:bCs/>
          <w:lang w:val="en-GB"/>
        </w:rPr>
        <w:t>及</w:t>
      </w:r>
      <w:r>
        <w:rPr>
          <w:rFonts w:hint="eastAsia"/>
          <w:bCs/>
          <w:lang w:val="en-GB"/>
        </w:rPr>
        <w:t>黄晓峰、陶峰</w:t>
      </w:r>
      <w:r w:rsidRPr="006532AE">
        <w:rPr>
          <w:bCs/>
          <w:lang w:val="en-GB"/>
        </w:rPr>
        <w:t>应在收到前述</w:t>
      </w:r>
      <w:r>
        <w:rPr>
          <w:rFonts w:hint="eastAsia"/>
          <w:bCs/>
          <w:lang w:val="en-GB"/>
        </w:rPr>
        <w:t>上市公司</w:t>
      </w:r>
      <w:r w:rsidRPr="006532AE">
        <w:rPr>
          <w:bCs/>
          <w:lang w:val="en-GB"/>
        </w:rPr>
        <w:t>通知后</w:t>
      </w:r>
      <w:r w:rsidRPr="006532AE">
        <w:rPr>
          <w:bCs/>
          <w:lang w:val="en-GB"/>
        </w:rPr>
        <w:t>20</w:t>
      </w:r>
      <w:r w:rsidRPr="006532AE">
        <w:rPr>
          <w:bCs/>
          <w:lang w:val="en-GB"/>
        </w:rPr>
        <w:t>日内分别将承担的业绩补偿现金支付至</w:t>
      </w:r>
      <w:r>
        <w:rPr>
          <w:rFonts w:hint="eastAsia"/>
          <w:bCs/>
          <w:lang w:val="en-GB"/>
        </w:rPr>
        <w:t>上市公司</w:t>
      </w:r>
      <w:r w:rsidRPr="006532AE">
        <w:rPr>
          <w:bCs/>
          <w:lang w:val="en-GB"/>
        </w:rPr>
        <w:t>指定的银行账户。</w:t>
      </w:r>
    </w:p>
    <w:p w14:paraId="5E77CFD3" w14:textId="77777777" w:rsidR="000C1F06" w:rsidRPr="006532AE" w:rsidRDefault="000C1F06" w:rsidP="000C1F06">
      <w:pPr>
        <w:pStyle w:val="ae"/>
        <w:adjustRightInd w:val="0"/>
        <w:snapToGrid w:val="0"/>
        <w:spacing w:before="156"/>
        <w:ind w:firstLine="480"/>
        <w:rPr>
          <w:bCs/>
          <w:lang w:val="en-GB"/>
        </w:rPr>
      </w:pPr>
      <w:r>
        <w:rPr>
          <w:rFonts w:hint="eastAsia"/>
          <w:bCs/>
          <w:lang w:val="en-GB"/>
        </w:rPr>
        <w:t>上市公司</w:t>
      </w:r>
      <w:r w:rsidRPr="006532AE">
        <w:rPr>
          <w:rFonts w:hint="eastAsia"/>
          <w:bCs/>
          <w:lang w:val="en-GB"/>
        </w:rPr>
        <w:t>应在需补偿当年的审计报告出具后召开股东大会及类别股东大会审议股份补偿事宜，对应补偿股份以人民币</w:t>
      </w:r>
      <w:r w:rsidRPr="006532AE">
        <w:rPr>
          <w:bCs/>
          <w:lang w:val="en-GB"/>
        </w:rPr>
        <w:t>1.00</w:t>
      </w:r>
      <w:r w:rsidRPr="006532AE">
        <w:rPr>
          <w:bCs/>
          <w:lang w:val="en-GB"/>
        </w:rPr>
        <w:t>元的总价进行回购并予以注销。如果京城股份股东大会及类别股东大会未通过上述回购注销方案，则</w:t>
      </w:r>
      <w:r>
        <w:rPr>
          <w:rFonts w:hint="eastAsia"/>
          <w:bCs/>
          <w:lang w:val="en-GB"/>
        </w:rPr>
        <w:t>业绩对赌方</w:t>
      </w:r>
      <w:r w:rsidRPr="006532AE">
        <w:rPr>
          <w:bCs/>
          <w:lang w:val="en-GB"/>
        </w:rPr>
        <w:t>同意在上述情形发生后的</w:t>
      </w:r>
      <w:r w:rsidRPr="006532AE">
        <w:rPr>
          <w:bCs/>
          <w:lang w:val="en-GB"/>
        </w:rPr>
        <w:t>60</w:t>
      </w:r>
      <w:r w:rsidRPr="006532AE">
        <w:rPr>
          <w:bCs/>
          <w:lang w:val="en-GB"/>
        </w:rPr>
        <w:t>日内，将上述应补偿股份无偿赠送给京城股份其他股东（</w:t>
      </w:r>
      <w:r>
        <w:rPr>
          <w:rFonts w:hint="eastAsia"/>
          <w:bCs/>
          <w:lang w:val="en-GB"/>
        </w:rPr>
        <w:t>“</w:t>
      </w:r>
      <w:r w:rsidRPr="006532AE">
        <w:rPr>
          <w:bCs/>
          <w:lang w:val="en-GB"/>
        </w:rPr>
        <w:t>其他股东</w:t>
      </w:r>
      <w:r>
        <w:rPr>
          <w:rFonts w:hint="eastAsia"/>
          <w:bCs/>
          <w:lang w:val="en-GB"/>
        </w:rPr>
        <w:t>”</w:t>
      </w:r>
      <w:r w:rsidRPr="006532AE">
        <w:rPr>
          <w:bCs/>
          <w:lang w:val="en-GB"/>
        </w:rPr>
        <w:t>指京城股份赠送股份实施公告中所确定的股权登记日登记在册的除</w:t>
      </w:r>
      <w:r>
        <w:rPr>
          <w:rFonts w:hint="eastAsia"/>
          <w:bCs/>
          <w:lang w:val="en-GB"/>
        </w:rPr>
        <w:t>业绩对赌方</w:t>
      </w:r>
      <w:r w:rsidRPr="006532AE">
        <w:rPr>
          <w:bCs/>
          <w:lang w:val="en-GB"/>
        </w:rPr>
        <w:t>之外的</w:t>
      </w:r>
      <w:r>
        <w:rPr>
          <w:rFonts w:hint="eastAsia"/>
          <w:bCs/>
          <w:lang w:val="en-GB"/>
        </w:rPr>
        <w:t>上市公司</w:t>
      </w:r>
      <w:r w:rsidRPr="006532AE">
        <w:rPr>
          <w:bCs/>
          <w:lang w:val="en-GB"/>
        </w:rPr>
        <w:t>股份持有者），其他股东按各自持有</w:t>
      </w:r>
      <w:r>
        <w:rPr>
          <w:rFonts w:hint="eastAsia"/>
          <w:bCs/>
          <w:lang w:val="en-GB"/>
        </w:rPr>
        <w:t>上市公司</w:t>
      </w:r>
      <w:r w:rsidRPr="006532AE">
        <w:rPr>
          <w:bCs/>
          <w:lang w:val="en-GB"/>
        </w:rPr>
        <w:t>股份数量占上述股权登记日其他股东所持全部</w:t>
      </w:r>
      <w:r>
        <w:rPr>
          <w:rFonts w:hint="eastAsia"/>
          <w:bCs/>
          <w:lang w:val="en-GB"/>
        </w:rPr>
        <w:t>上市公司</w:t>
      </w:r>
      <w:r w:rsidRPr="006532AE">
        <w:rPr>
          <w:bCs/>
          <w:lang w:val="en-GB"/>
        </w:rPr>
        <w:t>股份的比例享有获赠股份。</w:t>
      </w:r>
    </w:p>
    <w:p w14:paraId="356CAFD7" w14:textId="18CCF4BC" w:rsidR="000C1F06" w:rsidRPr="00621498" w:rsidRDefault="000C1F06" w:rsidP="000C1F06">
      <w:pPr>
        <w:pStyle w:val="ae"/>
        <w:adjustRightInd w:val="0"/>
        <w:snapToGrid w:val="0"/>
        <w:spacing w:before="156"/>
        <w:ind w:firstLine="480"/>
        <w:rPr>
          <w:bCs/>
        </w:rPr>
      </w:pPr>
      <w:r>
        <w:rPr>
          <w:rFonts w:hint="eastAsia"/>
          <w:bCs/>
          <w:lang w:val="en-GB"/>
        </w:rPr>
        <w:t>（</w:t>
      </w:r>
      <w:r>
        <w:rPr>
          <w:rFonts w:hint="eastAsia"/>
          <w:bCs/>
          <w:lang w:val="en-GB"/>
        </w:rPr>
        <w:t>1</w:t>
      </w:r>
      <w:r>
        <w:rPr>
          <w:rFonts w:hint="eastAsia"/>
          <w:bCs/>
          <w:lang w:val="en-GB"/>
        </w:rPr>
        <w:t>）</w:t>
      </w:r>
      <w:r w:rsidRPr="00621498">
        <w:rPr>
          <w:bCs/>
        </w:rPr>
        <w:t>2020</w:t>
      </w:r>
      <w:r w:rsidRPr="00621498">
        <w:rPr>
          <w:bCs/>
        </w:rPr>
        <w:t>年度至</w:t>
      </w:r>
      <w:r w:rsidRPr="00621498">
        <w:rPr>
          <w:bCs/>
        </w:rPr>
        <w:t>2024</w:t>
      </w:r>
      <w:r w:rsidRPr="00621498">
        <w:rPr>
          <w:bCs/>
        </w:rPr>
        <w:t>年度当年应补偿金额的计算公式如下：</w:t>
      </w:r>
    </w:p>
    <w:p w14:paraId="25A28AF2" w14:textId="77777777" w:rsidR="000C1F06" w:rsidRPr="00621498" w:rsidRDefault="000C1F06" w:rsidP="000C1F06">
      <w:pPr>
        <w:pStyle w:val="ae"/>
        <w:adjustRightInd w:val="0"/>
        <w:snapToGrid w:val="0"/>
        <w:spacing w:before="156"/>
        <w:ind w:firstLine="480"/>
        <w:rPr>
          <w:bCs/>
          <w:lang w:val="en-GB"/>
        </w:rPr>
      </w:pPr>
      <w:r w:rsidRPr="00621498">
        <w:rPr>
          <w:bCs/>
        </w:rPr>
        <w:t>当年应补偿金额</w:t>
      </w:r>
      <w:r w:rsidRPr="00621498">
        <w:rPr>
          <w:bCs/>
        </w:rPr>
        <w:t>=</w:t>
      </w:r>
      <w:r w:rsidRPr="00621498">
        <w:rPr>
          <w:bCs/>
        </w:rPr>
        <w:t>（当期承诺利润数－当期实际利润数）</w:t>
      </w:r>
      <w:r w:rsidRPr="00621498">
        <w:rPr>
          <w:bCs/>
        </w:rPr>
        <w:t>÷2020</w:t>
      </w:r>
      <w:r w:rsidRPr="00621498">
        <w:rPr>
          <w:bCs/>
        </w:rPr>
        <w:t>年度至</w:t>
      </w:r>
      <w:r w:rsidRPr="00621498">
        <w:rPr>
          <w:bCs/>
        </w:rPr>
        <w:t>2024</w:t>
      </w:r>
      <w:r w:rsidRPr="00621498">
        <w:rPr>
          <w:bCs/>
        </w:rPr>
        <w:t>年度承诺净利润之和</w:t>
      </w:r>
      <w:r w:rsidRPr="00621498">
        <w:rPr>
          <w:bCs/>
        </w:rPr>
        <w:t>×</w:t>
      </w:r>
      <w:r w:rsidRPr="00621498">
        <w:rPr>
          <w:bCs/>
        </w:rPr>
        <w:t>标的资产最终交易作价。</w:t>
      </w:r>
    </w:p>
    <w:p w14:paraId="67B93676" w14:textId="77777777" w:rsidR="000C1F06" w:rsidRPr="00621498" w:rsidRDefault="000C1F06" w:rsidP="000C1F06">
      <w:pPr>
        <w:pStyle w:val="ae"/>
        <w:adjustRightInd w:val="0"/>
        <w:snapToGrid w:val="0"/>
        <w:spacing w:before="156"/>
        <w:ind w:firstLine="480"/>
        <w:rPr>
          <w:bCs/>
          <w:lang w:val="en-GB"/>
        </w:rPr>
      </w:pPr>
      <w:r w:rsidRPr="00621498">
        <w:rPr>
          <w:bCs/>
          <w:lang w:val="en-GB"/>
        </w:rPr>
        <w:t>前述业绩补偿计算结果为负数或零，则业绩对赌方无需进行业绩补偿。业绩补偿按年度进行补偿，以前年度补偿的后续年度不得冲回。</w:t>
      </w:r>
    </w:p>
    <w:p w14:paraId="476B30D2" w14:textId="77777777" w:rsidR="000C1F06" w:rsidRPr="00621498" w:rsidRDefault="000C1F06" w:rsidP="000C1F06">
      <w:pPr>
        <w:pStyle w:val="ae"/>
        <w:adjustRightInd w:val="0"/>
        <w:snapToGrid w:val="0"/>
        <w:spacing w:before="156"/>
        <w:ind w:firstLine="480"/>
        <w:rPr>
          <w:bCs/>
          <w:lang w:val="en-GB"/>
        </w:rPr>
      </w:pPr>
      <w:r w:rsidRPr="00621498">
        <w:rPr>
          <w:bCs/>
          <w:lang w:val="en-GB"/>
        </w:rPr>
        <w:t>除</w:t>
      </w:r>
      <w:r w:rsidRPr="00621498">
        <w:rPr>
          <w:bCs/>
        </w:rPr>
        <w:t>《业绩补偿协议》</w:t>
      </w:r>
      <w:r w:rsidRPr="00621498">
        <w:rPr>
          <w:bCs/>
          <w:kern w:val="0"/>
        </w:rPr>
        <w:t>及补充协议</w:t>
      </w:r>
      <w:r w:rsidRPr="00621498">
        <w:rPr>
          <w:bCs/>
          <w:lang w:val="en-GB"/>
        </w:rPr>
        <w:t>相关条款约定的</w:t>
      </w:r>
      <w:r w:rsidRPr="00621498">
        <w:rPr>
          <w:bCs/>
          <w:lang w:val="en-GB"/>
        </w:rPr>
        <w:t>2,000</w:t>
      </w:r>
      <w:r w:rsidRPr="00621498">
        <w:rPr>
          <w:bCs/>
          <w:lang w:val="en-GB"/>
        </w:rPr>
        <w:t>万元附加业绩补偿金外，业绩对赌方因业绩承诺差额和标的资产减值所应向上市公司支付的补偿总额不超过李红等</w:t>
      </w:r>
      <w:r w:rsidRPr="00621498">
        <w:rPr>
          <w:bCs/>
          <w:lang w:val="en-GB"/>
        </w:rPr>
        <w:t>17</w:t>
      </w:r>
      <w:r w:rsidRPr="00621498">
        <w:rPr>
          <w:bCs/>
          <w:lang w:val="en-GB"/>
        </w:rPr>
        <w:t>名自然人及青岛艾特诺通过本次交易取得的交易对价总额</w:t>
      </w:r>
      <w:r w:rsidRPr="00621498">
        <w:rPr>
          <w:bCs/>
          <w:lang w:val="en-GB"/>
        </w:rPr>
        <w:t>24,640</w:t>
      </w:r>
      <w:r w:rsidRPr="00621498">
        <w:rPr>
          <w:bCs/>
          <w:lang w:val="en-GB"/>
        </w:rPr>
        <w:t>万元（包括转增或送股的股份）。</w:t>
      </w:r>
    </w:p>
    <w:p w14:paraId="763CCDF7" w14:textId="1D43ABE4" w:rsidR="000C1F06" w:rsidRPr="00621498" w:rsidRDefault="000C1F06" w:rsidP="000C1F06">
      <w:pPr>
        <w:pStyle w:val="ae"/>
        <w:adjustRightInd w:val="0"/>
        <w:snapToGrid w:val="0"/>
        <w:spacing w:before="156"/>
        <w:ind w:firstLine="480"/>
        <w:rPr>
          <w:bCs/>
          <w:lang w:val="en-GB"/>
        </w:rPr>
      </w:pPr>
      <w:r>
        <w:rPr>
          <w:rFonts w:hint="eastAsia"/>
          <w:bCs/>
          <w:lang w:val="en-GB"/>
        </w:rPr>
        <w:t>（</w:t>
      </w:r>
      <w:r>
        <w:rPr>
          <w:rFonts w:hint="eastAsia"/>
          <w:bCs/>
          <w:lang w:val="en-GB"/>
        </w:rPr>
        <w:t>2</w:t>
      </w:r>
      <w:r>
        <w:rPr>
          <w:rFonts w:hint="eastAsia"/>
          <w:bCs/>
          <w:lang w:val="en-GB"/>
        </w:rPr>
        <w:t>）</w:t>
      </w:r>
      <w:r w:rsidRPr="00621498">
        <w:rPr>
          <w:bCs/>
          <w:lang w:val="en-GB"/>
        </w:rPr>
        <w:t>业绩对赌方之间应当按照本次拟出售的股份所占相对持股比例（即任一业绩对赌方本次拟出售的北洋天青的股份比例</w:t>
      </w:r>
      <w:r w:rsidRPr="00621498">
        <w:rPr>
          <w:bCs/>
          <w:lang w:val="en-GB"/>
        </w:rPr>
        <w:t>÷60.09%</w:t>
      </w:r>
      <w:r w:rsidRPr="00621498">
        <w:rPr>
          <w:bCs/>
          <w:lang w:val="en-GB"/>
        </w:rPr>
        <w:t>）各自确定应承担的补偿金额。</w:t>
      </w:r>
    </w:p>
    <w:p w14:paraId="15B6693B" w14:textId="0CC3E92F" w:rsidR="000C1F06" w:rsidRPr="00621498" w:rsidRDefault="000C1F06" w:rsidP="000C1F06">
      <w:pPr>
        <w:pStyle w:val="ae"/>
        <w:adjustRightInd w:val="0"/>
        <w:snapToGrid w:val="0"/>
        <w:spacing w:before="156"/>
        <w:ind w:firstLine="480"/>
        <w:rPr>
          <w:bCs/>
          <w:lang w:val="en-GB"/>
        </w:rPr>
      </w:pPr>
      <w:r>
        <w:rPr>
          <w:rFonts w:hint="eastAsia"/>
          <w:bCs/>
          <w:lang w:val="en-GB"/>
        </w:rPr>
        <w:lastRenderedPageBreak/>
        <w:t>（</w:t>
      </w:r>
      <w:r>
        <w:rPr>
          <w:rFonts w:hint="eastAsia"/>
          <w:bCs/>
          <w:lang w:val="en-GB"/>
        </w:rPr>
        <w:t>3</w:t>
      </w:r>
      <w:r>
        <w:rPr>
          <w:rFonts w:hint="eastAsia"/>
          <w:bCs/>
          <w:lang w:val="en-GB"/>
        </w:rPr>
        <w:t>）</w:t>
      </w:r>
      <w:r w:rsidRPr="00621498">
        <w:rPr>
          <w:bCs/>
          <w:lang w:val="en-GB"/>
        </w:rPr>
        <w:t>补偿义务发生时，业绩对赌方应当首先以其通过本次交易获得的上市公司股份进行股份补偿，业绩对赌方所持剩余股份数不足以支付全部补偿金额的，业绩对赌方应当以现金形式进行补偿。</w:t>
      </w:r>
    </w:p>
    <w:p w14:paraId="11EFB083" w14:textId="243890BD" w:rsidR="000C1F06" w:rsidRPr="00621498" w:rsidRDefault="000C1F06" w:rsidP="000C1F06">
      <w:pPr>
        <w:pStyle w:val="ae"/>
        <w:adjustRightInd w:val="0"/>
        <w:snapToGrid w:val="0"/>
        <w:spacing w:before="156"/>
        <w:ind w:firstLine="480"/>
        <w:rPr>
          <w:bCs/>
          <w:lang w:val="en-GB"/>
        </w:rPr>
      </w:pPr>
      <w:r>
        <w:rPr>
          <w:rFonts w:hint="eastAsia"/>
          <w:bCs/>
          <w:lang w:val="en-GB"/>
        </w:rPr>
        <w:t>（</w:t>
      </w:r>
      <w:r>
        <w:rPr>
          <w:rFonts w:hint="eastAsia"/>
          <w:bCs/>
          <w:lang w:val="en-GB"/>
        </w:rPr>
        <w:t>4</w:t>
      </w:r>
      <w:r>
        <w:rPr>
          <w:rFonts w:hint="eastAsia"/>
          <w:bCs/>
          <w:lang w:val="en-GB"/>
        </w:rPr>
        <w:t>）</w:t>
      </w:r>
      <w:r w:rsidRPr="00621498">
        <w:rPr>
          <w:bCs/>
          <w:lang w:val="en-GB"/>
        </w:rPr>
        <w:t>业绩对赌方应补偿股份数的计算公式如下：当年应补偿股份＝业绩对赌方当年应补偿金额</w:t>
      </w:r>
      <w:r w:rsidRPr="00621498">
        <w:rPr>
          <w:bCs/>
          <w:lang w:val="en-GB"/>
        </w:rPr>
        <w:t>÷</w:t>
      </w:r>
      <w:r w:rsidRPr="00621498">
        <w:rPr>
          <w:bCs/>
          <w:lang w:val="en-GB"/>
        </w:rPr>
        <w:t>本次发行价格。业绩对赌方以其通过本次交易获得的上市公司股份数作为股份补偿上限。</w:t>
      </w:r>
    </w:p>
    <w:p w14:paraId="33534E48" w14:textId="133D761C" w:rsidR="000C1F06" w:rsidRPr="00621498" w:rsidRDefault="000C1F06" w:rsidP="000C1F06">
      <w:pPr>
        <w:pStyle w:val="ae"/>
        <w:adjustRightInd w:val="0"/>
        <w:snapToGrid w:val="0"/>
        <w:spacing w:before="156"/>
        <w:ind w:firstLine="480"/>
        <w:rPr>
          <w:bCs/>
          <w:lang w:val="en-GB"/>
        </w:rPr>
      </w:pPr>
      <w:r>
        <w:rPr>
          <w:rFonts w:hint="eastAsia"/>
          <w:bCs/>
          <w:lang w:val="en-GB"/>
        </w:rPr>
        <w:t>（</w:t>
      </w:r>
      <w:r>
        <w:rPr>
          <w:rFonts w:hint="eastAsia"/>
          <w:bCs/>
          <w:lang w:val="en-GB"/>
        </w:rPr>
        <w:t>5</w:t>
      </w:r>
      <w:r>
        <w:rPr>
          <w:rFonts w:hint="eastAsia"/>
          <w:bCs/>
          <w:lang w:val="en-GB"/>
        </w:rPr>
        <w:t>）</w:t>
      </w:r>
      <w:r w:rsidRPr="00621498">
        <w:rPr>
          <w:bCs/>
          <w:lang w:val="en-GB"/>
        </w:rPr>
        <w:t>业绩对赌方按照</w:t>
      </w:r>
      <w:r w:rsidRPr="00621498">
        <w:rPr>
          <w:bCs/>
        </w:rPr>
        <w:t>《业绩补偿协议》</w:t>
      </w:r>
      <w:r w:rsidRPr="00621498">
        <w:rPr>
          <w:bCs/>
          <w:kern w:val="0"/>
        </w:rPr>
        <w:t>及补充协议</w:t>
      </w:r>
      <w:r w:rsidRPr="00621498">
        <w:rPr>
          <w:bCs/>
          <w:lang w:val="en-GB"/>
        </w:rPr>
        <w:t>的约定履行股份补偿义务后仍不足弥补应补偿金额的，业绩对赌方应当就差额部分以现金方式向京城股份进行补偿，并应当按照上市公司发出的付款通知要求向上市公司支付现金补偿价款。业绩对赌方之间就现金补偿义务向上市公司承担连带清偿责任。</w:t>
      </w:r>
    </w:p>
    <w:p w14:paraId="1DEEFEF1" w14:textId="3AB1AED8" w:rsidR="000C1F06" w:rsidRPr="00621498" w:rsidRDefault="000C1F06" w:rsidP="000C1F06">
      <w:pPr>
        <w:pStyle w:val="ae"/>
        <w:adjustRightInd w:val="0"/>
        <w:snapToGrid w:val="0"/>
        <w:spacing w:before="156"/>
        <w:ind w:firstLine="480"/>
        <w:rPr>
          <w:bCs/>
          <w:lang w:val="en-GB"/>
        </w:rPr>
      </w:pPr>
      <w:r>
        <w:rPr>
          <w:rFonts w:hint="eastAsia"/>
          <w:bCs/>
          <w:lang w:val="en-GB"/>
        </w:rPr>
        <w:t>（</w:t>
      </w:r>
      <w:r>
        <w:rPr>
          <w:rFonts w:hint="eastAsia"/>
          <w:bCs/>
          <w:lang w:val="en-GB"/>
        </w:rPr>
        <w:t>6</w:t>
      </w:r>
      <w:r>
        <w:rPr>
          <w:rFonts w:hint="eastAsia"/>
          <w:bCs/>
          <w:lang w:val="en-GB"/>
        </w:rPr>
        <w:t>）</w:t>
      </w:r>
      <w:r w:rsidRPr="00621498">
        <w:rPr>
          <w:bCs/>
          <w:lang w:val="en-GB"/>
        </w:rPr>
        <w:t>黄晓峰、陶峰同意，其就</w:t>
      </w:r>
      <w:r w:rsidRPr="00621498">
        <w:rPr>
          <w:bCs/>
        </w:rPr>
        <w:t>《业绩补偿协议》</w:t>
      </w:r>
      <w:r w:rsidRPr="00621498">
        <w:rPr>
          <w:bCs/>
          <w:kern w:val="0"/>
        </w:rPr>
        <w:t>及补充协议</w:t>
      </w:r>
      <w:r w:rsidRPr="00621498">
        <w:rPr>
          <w:bCs/>
          <w:lang w:val="en-GB"/>
        </w:rPr>
        <w:t>项下业绩对赌方所应承担的现金补偿义务向上市公司承担连带清偿责任。</w:t>
      </w:r>
    </w:p>
    <w:p w14:paraId="74B734C5" w14:textId="3B4E09DF" w:rsidR="000C1F06" w:rsidRPr="00621498" w:rsidRDefault="000C1F06" w:rsidP="000C1F06">
      <w:pPr>
        <w:pStyle w:val="ae"/>
        <w:adjustRightInd w:val="0"/>
        <w:snapToGrid w:val="0"/>
        <w:spacing w:before="156"/>
        <w:ind w:firstLine="480"/>
        <w:rPr>
          <w:bCs/>
          <w:lang w:val="en-GB"/>
        </w:rPr>
      </w:pPr>
      <w:r>
        <w:rPr>
          <w:rFonts w:hint="eastAsia"/>
          <w:bCs/>
          <w:lang w:val="en-GB"/>
        </w:rPr>
        <w:t>（</w:t>
      </w:r>
      <w:r>
        <w:rPr>
          <w:rFonts w:hint="eastAsia"/>
          <w:bCs/>
          <w:lang w:val="en-GB"/>
        </w:rPr>
        <w:t>7</w:t>
      </w:r>
      <w:r>
        <w:rPr>
          <w:rFonts w:hint="eastAsia"/>
          <w:bCs/>
          <w:lang w:val="en-GB"/>
        </w:rPr>
        <w:t>）</w:t>
      </w:r>
      <w:r w:rsidRPr="00621498">
        <w:rPr>
          <w:bCs/>
          <w:lang w:val="en-GB"/>
        </w:rPr>
        <w:t>各方同意，为确保业绩对赌方能够按照</w:t>
      </w:r>
      <w:r w:rsidRPr="00621498">
        <w:rPr>
          <w:bCs/>
        </w:rPr>
        <w:t>《业绩补偿协议》</w:t>
      </w:r>
      <w:r w:rsidRPr="00621498">
        <w:rPr>
          <w:bCs/>
          <w:kern w:val="0"/>
        </w:rPr>
        <w:t>及补充协议</w:t>
      </w:r>
      <w:r w:rsidRPr="00621498">
        <w:rPr>
          <w:bCs/>
          <w:lang w:val="en-GB"/>
        </w:rPr>
        <w:t>约定履行义务，业绩对赌方通过本次交易获得的上市公司新增股份将按照《发行股份及支付现金购买资产协议》的</w:t>
      </w:r>
      <w:r w:rsidRPr="00621498">
        <w:rPr>
          <w:bCs/>
        </w:rPr>
        <w:t>约定设置锁定期及分期解锁安排</w:t>
      </w:r>
      <w:r w:rsidRPr="00621498">
        <w:rPr>
          <w:bCs/>
          <w:lang w:val="en-GB"/>
        </w:rPr>
        <w:t>，业绩对赌方承诺，</w:t>
      </w:r>
      <w:r w:rsidRPr="00621498">
        <w:rPr>
          <w:bCs/>
          <w:kern w:val="0"/>
        </w:rPr>
        <w:t>在</w:t>
      </w:r>
      <w:r w:rsidRPr="00621498">
        <w:rPr>
          <w:bCs/>
          <w:kern w:val="0"/>
        </w:rPr>
        <w:t>12</w:t>
      </w:r>
      <w:r w:rsidRPr="00621498">
        <w:rPr>
          <w:bCs/>
          <w:kern w:val="0"/>
        </w:rPr>
        <w:t>个月锁定期内及前述锁定期届满后至按分期解锁约定解锁前，</w:t>
      </w:r>
      <w:r w:rsidRPr="00621498">
        <w:rPr>
          <w:bCs/>
          <w:lang w:val="en-GB"/>
        </w:rPr>
        <w:t>业绩对赌方</w:t>
      </w:r>
      <w:r w:rsidRPr="00621498">
        <w:rPr>
          <w:bCs/>
        </w:rPr>
        <w:t>不会对其所持有的尚处于股份锁定期内或尚未解锁的新增股份设定质押或其他权利负担。</w:t>
      </w:r>
    </w:p>
    <w:p w14:paraId="337065E0" w14:textId="77CE63D3" w:rsidR="000C1F06" w:rsidRPr="006532AE" w:rsidRDefault="000C1F06" w:rsidP="000C1F06">
      <w:pPr>
        <w:pStyle w:val="ae"/>
        <w:adjustRightInd w:val="0"/>
        <w:snapToGrid w:val="0"/>
        <w:spacing w:before="156"/>
        <w:ind w:firstLine="480"/>
        <w:rPr>
          <w:bCs/>
          <w:lang w:val="en-GB"/>
        </w:rPr>
      </w:pPr>
      <w:r>
        <w:rPr>
          <w:rFonts w:hint="eastAsia"/>
          <w:bCs/>
          <w:lang w:val="en-GB"/>
        </w:rPr>
        <w:t>（</w:t>
      </w:r>
      <w:r>
        <w:rPr>
          <w:rFonts w:hint="eastAsia"/>
          <w:bCs/>
          <w:lang w:val="en-GB"/>
        </w:rPr>
        <w:t>8</w:t>
      </w:r>
      <w:r>
        <w:rPr>
          <w:rFonts w:hint="eastAsia"/>
          <w:bCs/>
          <w:lang w:val="en-GB"/>
        </w:rPr>
        <w:t>）</w:t>
      </w:r>
      <w:r w:rsidRPr="006532AE">
        <w:rPr>
          <w:bCs/>
          <w:lang w:val="en-GB"/>
        </w:rPr>
        <w:t>如业绩承诺期间京城股份发生除权（包括但不限于送股、资本公积金转增股本等）、除息（包括但不限于派发股利）行为的，则前款中发行价格、股份数量应进行相应调整。</w:t>
      </w:r>
    </w:p>
    <w:p w14:paraId="7A010309" w14:textId="3D01839E" w:rsidR="000C1F06" w:rsidRPr="006532AE" w:rsidRDefault="000C1F06" w:rsidP="000C1F06">
      <w:pPr>
        <w:pStyle w:val="ae"/>
        <w:adjustRightInd w:val="0"/>
        <w:snapToGrid w:val="0"/>
        <w:spacing w:before="156"/>
        <w:ind w:firstLine="480"/>
        <w:rPr>
          <w:bCs/>
          <w:lang w:val="en-GB"/>
        </w:rPr>
      </w:pPr>
      <w:r>
        <w:rPr>
          <w:rFonts w:hint="eastAsia"/>
          <w:bCs/>
          <w:lang w:val="en-GB"/>
        </w:rPr>
        <w:t>（</w:t>
      </w:r>
      <w:r>
        <w:rPr>
          <w:rFonts w:hint="eastAsia"/>
          <w:bCs/>
          <w:lang w:val="en-GB"/>
        </w:rPr>
        <w:t>9</w:t>
      </w:r>
      <w:r>
        <w:rPr>
          <w:rFonts w:hint="eastAsia"/>
          <w:bCs/>
          <w:lang w:val="en-GB"/>
        </w:rPr>
        <w:t>）</w:t>
      </w:r>
      <w:r w:rsidRPr="006532AE">
        <w:rPr>
          <w:bCs/>
          <w:lang w:val="en-GB"/>
        </w:rPr>
        <w:t>附加业绩补偿金</w:t>
      </w:r>
    </w:p>
    <w:p w14:paraId="13DE671C" w14:textId="77777777" w:rsidR="000C1F06" w:rsidRPr="006532AE" w:rsidRDefault="000C1F06" w:rsidP="000C1F06">
      <w:pPr>
        <w:pStyle w:val="ae"/>
        <w:adjustRightInd w:val="0"/>
        <w:snapToGrid w:val="0"/>
        <w:spacing w:before="156"/>
        <w:ind w:firstLine="480"/>
        <w:rPr>
          <w:bCs/>
          <w:lang w:val="en-GB"/>
        </w:rPr>
      </w:pPr>
      <w:r w:rsidRPr="008C34DF">
        <w:rPr>
          <w:rFonts w:hint="eastAsia"/>
          <w:bCs/>
          <w:lang w:val="en-GB"/>
        </w:rPr>
        <w:t>①</w:t>
      </w:r>
      <w:r>
        <w:rPr>
          <w:rFonts w:hint="eastAsia"/>
          <w:bCs/>
          <w:lang w:val="en-GB"/>
        </w:rPr>
        <w:t>业绩对赌方</w:t>
      </w:r>
      <w:r w:rsidRPr="006532AE">
        <w:rPr>
          <w:bCs/>
          <w:lang w:val="en-GB"/>
        </w:rPr>
        <w:t>应承担的附加业绩补偿金具体金额</w:t>
      </w:r>
    </w:p>
    <w:p w14:paraId="562653F2" w14:textId="77777777" w:rsidR="000C1F06" w:rsidRPr="003C66A3" w:rsidRDefault="000C1F06" w:rsidP="000C1F06">
      <w:pPr>
        <w:pStyle w:val="ae"/>
        <w:adjustRightInd w:val="0"/>
        <w:snapToGrid w:val="0"/>
        <w:spacing w:before="156"/>
        <w:ind w:firstLine="480"/>
      </w:pPr>
      <w:r>
        <w:rPr>
          <w:rFonts w:hint="eastAsia"/>
          <w:bCs/>
          <w:lang w:val="en-GB"/>
        </w:rPr>
        <w:t>业绩对赌方</w:t>
      </w:r>
      <w:r w:rsidRPr="006532AE">
        <w:rPr>
          <w:rFonts w:hint="eastAsia"/>
          <w:bCs/>
          <w:lang w:val="en-GB"/>
        </w:rPr>
        <w:t>及</w:t>
      </w:r>
      <w:r>
        <w:rPr>
          <w:rFonts w:hint="eastAsia"/>
          <w:bCs/>
          <w:lang w:val="en-GB"/>
        </w:rPr>
        <w:t>黄晓峰、陶峰</w:t>
      </w:r>
      <w:r w:rsidRPr="006532AE">
        <w:rPr>
          <w:rFonts w:hint="eastAsia"/>
          <w:bCs/>
          <w:lang w:val="en-GB"/>
        </w:rPr>
        <w:t>同意，</w:t>
      </w:r>
      <w:r w:rsidRPr="009958BB">
        <w:rPr>
          <w:rFonts w:hint="eastAsia"/>
        </w:rPr>
        <w:t>业绩承诺期内如</w:t>
      </w:r>
      <w:r>
        <w:rPr>
          <w:rFonts w:hint="eastAsia"/>
        </w:rPr>
        <w:t>标的</w:t>
      </w:r>
      <w:r w:rsidRPr="009958BB">
        <w:t>公司</w:t>
      </w:r>
      <w:r w:rsidRPr="009958BB">
        <w:rPr>
          <w:rFonts w:hint="eastAsia"/>
        </w:rPr>
        <w:t>任一</w:t>
      </w:r>
      <w:r w:rsidRPr="009958BB">
        <w:t>年度经审计的净利润（</w:t>
      </w:r>
      <w:r>
        <w:rPr>
          <w:rFonts w:hint="eastAsia"/>
        </w:rPr>
        <w:t>“</w:t>
      </w:r>
      <w:r w:rsidRPr="009958BB">
        <w:t>净利润</w:t>
      </w:r>
      <w:r>
        <w:rPr>
          <w:rFonts w:hint="eastAsia"/>
        </w:rPr>
        <w:t>”</w:t>
      </w:r>
      <w:r w:rsidRPr="009958BB">
        <w:t>特指北洋天青相关年度经审计的扣除非经常性损益前后归属于母公司所有者的净利润中的较低者）</w:t>
      </w:r>
      <w:r w:rsidRPr="009958BB">
        <w:rPr>
          <w:rFonts w:hint="eastAsia"/>
        </w:rPr>
        <w:t>低于</w:t>
      </w:r>
      <w:r>
        <w:rPr>
          <w:rFonts w:hint="eastAsia"/>
        </w:rPr>
        <w:t>当年</w:t>
      </w:r>
      <w:r w:rsidRPr="009958BB">
        <w:rPr>
          <w:rFonts w:hint="eastAsia"/>
        </w:rPr>
        <w:t>承诺利润数的，</w:t>
      </w:r>
      <w:r>
        <w:rPr>
          <w:rFonts w:hint="eastAsia"/>
          <w:bCs/>
          <w:lang w:val="en-GB"/>
        </w:rPr>
        <w:t>业绩对赌方</w:t>
      </w:r>
      <w:r w:rsidRPr="009958BB">
        <w:rPr>
          <w:rFonts w:hint="eastAsia"/>
        </w:rPr>
        <w:t>除按</w:t>
      </w:r>
      <w:r>
        <w:rPr>
          <w:rFonts w:hint="eastAsia"/>
          <w:bCs/>
          <w:lang w:val="en-GB"/>
        </w:rPr>
        <w:t>前述条款</w:t>
      </w:r>
      <w:r w:rsidRPr="009958BB">
        <w:rPr>
          <w:rFonts w:hint="eastAsia"/>
        </w:rPr>
        <w:t>约定向</w:t>
      </w:r>
      <w:r>
        <w:rPr>
          <w:rFonts w:hint="eastAsia"/>
        </w:rPr>
        <w:t>上市公司</w:t>
      </w:r>
      <w:r w:rsidRPr="009958BB">
        <w:rPr>
          <w:rFonts w:hint="eastAsia"/>
        </w:rPr>
        <w:t>支付当年应补偿金额（包括应补偿股份和应补偿现金）</w:t>
      </w:r>
      <w:r w:rsidRPr="009958BB">
        <w:rPr>
          <w:rFonts w:hint="eastAsia"/>
        </w:rPr>
        <w:lastRenderedPageBreak/>
        <w:t>外，还应另行向</w:t>
      </w:r>
      <w:r>
        <w:rPr>
          <w:rFonts w:hint="eastAsia"/>
        </w:rPr>
        <w:t>上市公司</w:t>
      </w:r>
      <w:r w:rsidRPr="009958BB">
        <w:rPr>
          <w:rFonts w:hint="eastAsia"/>
        </w:rPr>
        <w:t>支付合计金额</w:t>
      </w:r>
      <w:r w:rsidRPr="009958BB">
        <w:rPr>
          <w:rFonts w:hint="eastAsia"/>
        </w:rPr>
        <w:t>2,</w:t>
      </w:r>
      <w:r w:rsidRPr="009958BB">
        <w:t>000</w:t>
      </w:r>
      <w:r w:rsidRPr="009958BB">
        <w:rPr>
          <w:rFonts w:hint="eastAsia"/>
        </w:rPr>
        <w:t>万元的附加业绩补偿金，</w:t>
      </w:r>
      <w:r>
        <w:rPr>
          <w:rFonts w:hint="eastAsia"/>
          <w:bCs/>
          <w:lang w:val="en-GB"/>
        </w:rPr>
        <w:t>前述条款</w:t>
      </w:r>
      <w:r w:rsidRPr="009958BB">
        <w:rPr>
          <w:rFonts w:hint="eastAsia"/>
        </w:rPr>
        <w:t>之间分别应承担的附加业绩补偿金如下：</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935"/>
        <w:gridCol w:w="5371"/>
      </w:tblGrid>
      <w:tr w:rsidR="000C1F06" w:rsidRPr="00C274B8" w14:paraId="45DE47C4" w14:textId="77777777" w:rsidTr="00911EE9">
        <w:trPr>
          <w:cantSplit/>
          <w:trHeight w:val="397"/>
          <w:tblHeader/>
          <w:jc w:val="center"/>
        </w:trPr>
        <w:tc>
          <w:tcPr>
            <w:tcW w:w="1767" w:type="pct"/>
            <w:shd w:val="clear" w:color="auto" w:fill="auto"/>
            <w:noWrap/>
            <w:vAlign w:val="center"/>
          </w:tcPr>
          <w:p w14:paraId="176F3C4A" w14:textId="77777777" w:rsidR="000C1F06" w:rsidRPr="00951524" w:rsidRDefault="000C1F06" w:rsidP="000C1F06">
            <w:pPr>
              <w:widowControl/>
              <w:adjustRightInd w:val="0"/>
              <w:snapToGrid w:val="0"/>
              <w:jc w:val="center"/>
              <w:rPr>
                <w:rFonts w:ascii="Times New Roman" w:eastAsia="宋体" w:hAnsi="Times New Roman"/>
                <w:b/>
                <w:bCs/>
                <w:color w:val="000000"/>
                <w:kern w:val="0"/>
              </w:rPr>
            </w:pPr>
            <w:r w:rsidRPr="00951524">
              <w:rPr>
                <w:rFonts w:ascii="Times New Roman" w:eastAsia="宋体" w:hAnsi="Times New Roman"/>
                <w:b/>
                <w:bCs/>
                <w:color w:val="000000"/>
                <w:kern w:val="0"/>
              </w:rPr>
              <w:t>交易对方</w:t>
            </w:r>
          </w:p>
        </w:tc>
        <w:tc>
          <w:tcPr>
            <w:tcW w:w="3233" w:type="pct"/>
            <w:shd w:val="clear" w:color="auto" w:fill="auto"/>
            <w:noWrap/>
            <w:vAlign w:val="center"/>
          </w:tcPr>
          <w:p w14:paraId="2168A067" w14:textId="77777777" w:rsidR="000C1F06" w:rsidRPr="00951524" w:rsidRDefault="000C1F06" w:rsidP="000C1F06">
            <w:pPr>
              <w:widowControl/>
              <w:adjustRightInd w:val="0"/>
              <w:snapToGrid w:val="0"/>
              <w:jc w:val="center"/>
              <w:rPr>
                <w:rFonts w:ascii="Times New Roman" w:eastAsia="宋体" w:hAnsi="Times New Roman"/>
                <w:b/>
                <w:bCs/>
                <w:color w:val="000000"/>
                <w:kern w:val="0"/>
              </w:rPr>
            </w:pPr>
            <w:r w:rsidRPr="00B872D5">
              <w:rPr>
                <w:rFonts w:ascii="Times New Roman" w:eastAsia="宋体" w:hAnsi="Times New Roman" w:hint="eastAsia"/>
                <w:b/>
                <w:bCs/>
                <w:color w:val="000000"/>
                <w:kern w:val="0"/>
              </w:rPr>
              <w:t>附加业绩补偿金</w:t>
            </w:r>
            <w:r w:rsidRPr="00951524">
              <w:rPr>
                <w:rFonts w:ascii="Times New Roman" w:eastAsia="宋体" w:hAnsi="Times New Roman"/>
                <w:b/>
                <w:bCs/>
                <w:color w:val="000000"/>
                <w:kern w:val="0"/>
              </w:rPr>
              <w:t>（万元）</w:t>
            </w:r>
          </w:p>
        </w:tc>
      </w:tr>
      <w:tr w:rsidR="000C1F06" w:rsidRPr="00C274B8" w14:paraId="0CE6CF68" w14:textId="77777777" w:rsidTr="00911EE9">
        <w:trPr>
          <w:cantSplit/>
          <w:trHeight w:val="397"/>
          <w:jc w:val="center"/>
        </w:trPr>
        <w:tc>
          <w:tcPr>
            <w:tcW w:w="1767" w:type="pct"/>
            <w:shd w:val="clear" w:color="auto" w:fill="auto"/>
            <w:noWrap/>
            <w:vAlign w:val="center"/>
          </w:tcPr>
          <w:p w14:paraId="7B73F474" w14:textId="77777777" w:rsidR="000C1F06" w:rsidRPr="00951524" w:rsidRDefault="000C1F06" w:rsidP="000C1F06">
            <w:pPr>
              <w:widowControl/>
              <w:adjustRightInd w:val="0"/>
              <w:snapToGrid w:val="0"/>
              <w:jc w:val="center"/>
              <w:rPr>
                <w:rFonts w:ascii="Times New Roman" w:eastAsia="宋体" w:hAnsi="Times New Roman"/>
                <w:color w:val="000000"/>
                <w:kern w:val="0"/>
              </w:rPr>
            </w:pPr>
            <w:r w:rsidRPr="00951524">
              <w:rPr>
                <w:rFonts w:ascii="Times New Roman" w:eastAsia="宋体" w:hAnsi="Times New Roman"/>
                <w:color w:val="000000"/>
                <w:kern w:val="0"/>
              </w:rPr>
              <w:t>李红</w:t>
            </w:r>
          </w:p>
        </w:tc>
        <w:tc>
          <w:tcPr>
            <w:tcW w:w="3233" w:type="pct"/>
            <w:shd w:val="clear" w:color="auto" w:fill="auto"/>
            <w:noWrap/>
            <w:vAlign w:val="center"/>
          </w:tcPr>
          <w:p w14:paraId="2A760692" w14:textId="77777777" w:rsidR="000C1F06" w:rsidRPr="00951524" w:rsidRDefault="000C1F06" w:rsidP="000C1F06">
            <w:pPr>
              <w:widowControl/>
              <w:adjustRightInd w:val="0"/>
              <w:snapToGrid w:val="0"/>
              <w:jc w:val="right"/>
              <w:rPr>
                <w:rFonts w:ascii="Times New Roman" w:eastAsia="宋体" w:hAnsi="Times New Roman"/>
                <w:color w:val="000000"/>
                <w:kern w:val="0"/>
              </w:rPr>
            </w:pPr>
            <w:r w:rsidRPr="00214AB5">
              <w:rPr>
                <w:rFonts w:ascii="Times New Roman" w:eastAsia="宋体" w:hAnsi="Times New Roman" w:hint="eastAsia"/>
                <w:color w:val="000000"/>
                <w:kern w:val="0"/>
              </w:rPr>
              <w:t>1</w:t>
            </w:r>
            <w:r w:rsidRPr="00214AB5">
              <w:rPr>
                <w:rFonts w:ascii="Times New Roman" w:eastAsia="宋体" w:hAnsi="Times New Roman"/>
                <w:color w:val="000000"/>
                <w:kern w:val="0"/>
              </w:rPr>
              <w:t>,</w:t>
            </w:r>
            <w:r w:rsidRPr="00214AB5">
              <w:rPr>
                <w:rFonts w:ascii="Times New Roman" w:eastAsia="宋体" w:hAnsi="Times New Roman" w:hint="eastAsia"/>
                <w:color w:val="000000"/>
                <w:kern w:val="0"/>
              </w:rPr>
              <w:t>086.043338</w:t>
            </w:r>
          </w:p>
        </w:tc>
      </w:tr>
      <w:tr w:rsidR="000C1F06" w:rsidRPr="00C274B8" w14:paraId="18B80B0F" w14:textId="77777777" w:rsidTr="00911EE9">
        <w:trPr>
          <w:cantSplit/>
          <w:trHeight w:val="397"/>
          <w:jc w:val="center"/>
        </w:trPr>
        <w:tc>
          <w:tcPr>
            <w:tcW w:w="1767" w:type="pct"/>
            <w:shd w:val="clear" w:color="auto" w:fill="auto"/>
            <w:noWrap/>
            <w:vAlign w:val="center"/>
          </w:tcPr>
          <w:p w14:paraId="0DAF7D62" w14:textId="77777777" w:rsidR="000C1F06" w:rsidRPr="00951524" w:rsidRDefault="000C1F06" w:rsidP="000C1F06">
            <w:pPr>
              <w:widowControl/>
              <w:adjustRightInd w:val="0"/>
              <w:snapToGrid w:val="0"/>
              <w:jc w:val="center"/>
              <w:rPr>
                <w:rFonts w:ascii="Times New Roman" w:eastAsia="宋体" w:hAnsi="Times New Roman"/>
                <w:color w:val="000000"/>
                <w:kern w:val="0"/>
              </w:rPr>
            </w:pPr>
            <w:r w:rsidRPr="00951524">
              <w:rPr>
                <w:rFonts w:ascii="Times New Roman" w:eastAsia="宋体" w:hAnsi="Times New Roman"/>
                <w:color w:val="000000"/>
                <w:kern w:val="0"/>
              </w:rPr>
              <w:t>赵庆</w:t>
            </w:r>
          </w:p>
        </w:tc>
        <w:tc>
          <w:tcPr>
            <w:tcW w:w="3233" w:type="pct"/>
            <w:shd w:val="clear" w:color="auto" w:fill="auto"/>
            <w:noWrap/>
            <w:vAlign w:val="center"/>
          </w:tcPr>
          <w:p w14:paraId="2069DFB6" w14:textId="77777777" w:rsidR="000C1F06" w:rsidRPr="00951524" w:rsidRDefault="000C1F06" w:rsidP="000C1F06">
            <w:pPr>
              <w:widowControl/>
              <w:adjustRightInd w:val="0"/>
              <w:snapToGrid w:val="0"/>
              <w:jc w:val="right"/>
              <w:rPr>
                <w:rFonts w:ascii="Times New Roman" w:eastAsia="宋体" w:hAnsi="Times New Roman"/>
                <w:color w:val="000000"/>
                <w:kern w:val="0"/>
              </w:rPr>
            </w:pPr>
            <w:r w:rsidRPr="00214AB5">
              <w:rPr>
                <w:rFonts w:ascii="Times New Roman" w:eastAsia="宋体" w:hAnsi="Times New Roman" w:hint="eastAsia"/>
                <w:color w:val="000000"/>
                <w:kern w:val="0"/>
              </w:rPr>
              <w:t>371.93356</w:t>
            </w:r>
            <w:r w:rsidRPr="00214AB5">
              <w:rPr>
                <w:rFonts w:ascii="Times New Roman" w:eastAsia="宋体" w:hAnsi="Times New Roman"/>
                <w:color w:val="000000"/>
                <w:kern w:val="0"/>
              </w:rPr>
              <w:t>2</w:t>
            </w:r>
          </w:p>
        </w:tc>
      </w:tr>
      <w:tr w:rsidR="000C1F06" w:rsidRPr="00C274B8" w14:paraId="5CEC61B4" w14:textId="77777777" w:rsidTr="00911EE9">
        <w:trPr>
          <w:cantSplit/>
          <w:trHeight w:val="397"/>
          <w:jc w:val="center"/>
        </w:trPr>
        <w:tc>
          <w:tcPr>
            <w:tcW w:w="1767" w:type="pct"/>
            <w:shd w:val="clear" w:color="auto" w:fill="auto"/>
            <w:noWrap/>
            <w:vAlign w:val="center"/>
          </w:tcPr>
          <w:p w14:paraId="678CEBEE" w14:textId="77777777" w:rsidR="000C1F06" w:rsidRPr="00951524" w:rsidRDefault="000C1F06" w:rsidP="000C1F06">
            <w:pPr>
              <w:widowControl/>
              <w:adjustRightInd w:val="0"/>
              <w:snapToGrid w:val="0"/>
              <w:jc w:val="center"/>
              <w:rPr>
                <w:rFonts w:ascii="Times New Roman" w:eastAsia="宋体" w:hAnsi="Times New Roman"/>
                <w:color w:val="000000"/>
                <w:kern w:val="0"/>
              </w:rPr>
            </w:pPr>
            <w:r w:rsidRPr="00951524">
              <w:rPr>
                <w:rFonts w:ascii="Times New Roman" w:eastAsia="宋体" w:hAnsi="Times New Roman"/>
                <w:color w:val="000000"/>
                <w:kern w:val="0"/>
              </w:rPr>
              <w:t>青岛艾特诺</w:t>
            </w:r>
          </w:p>
        </w:tc>
        <w:tc>
          <w:tcPr>
            <w:tcW w:w="3233" w:type="pct"/>
            <w:shd w:val="clear" w:color="auto" w:fill="auto"/>
            <w:noWrap/>
            <w:vAlign w:val="center"/>
          </w:tcPr>
          <w:p w14:paraId="2443ED1E" w14:textId="77777777" w:rsidR="000C1F06" w:rsidRPr="00951524" w:rsidRDefault="000C1F06" w:rsidP="000C1F06">
            <w:pPr>
              <w:widowControl/>
              <w:adjustRightInd w:val="0"/>
              <w:snapToGrid w:val="0"/>
              <w:jc w:val="right"/>
              <w:rPr>
                <w:rFonts w:ascii="Times New Roman" w:eastAsia="宋体" w:hAnsi="Times New Roman"/>
                <w:color w:val="000000"/>
                <w:kern w:val="0"/>
              </w:rPr>
            </w:pPr>
            <w:r w:rsidRPr="00214AB5">
              <w:rPr>
                <w:rFonts w:ascii="Times New Roman" w:eastAsia="宋体" w:hAnsi="Times New Roman" w:hint="eastAsia"/>
                <w:color w:val="000000"/>
                <w:kern w:val="0"/>
              </w:rPr>
              <w:t>266.51799</w:t>
            </w:r>
            <w:r w:rsidRPr="00214AB5">
              <w:rPr>
                <w:rFonts w:ascii="Times New Roman" w:eastAsia="宋体" w:hAnsi="Times New Roman"/>
                <w:color w:val="000000"/>
                <w:kern w:val="0"/>
              </w:rPr>
              <w:t>1</w:t>
            </w:r>
          </w:p>
        </w:tc>
      </w:tr>
      <w:tr w:rsidR="000C1F06" w:rsidRPr="00C274B8" w14:paraId="38A310FA" w14:textId="77777777" w:rsidTr="00911EE9">
        <w:trPr>
          <w:cantSplit/>
          <w:trHeight w:val="397"/>
          <w:jc w:val="center"/>
        </w:trPr>
        <w:tc>
          <w:tcPr>
            <w:tcW w:w="1767" w:type="pct"/>
            <w:shd w:val="clear" w:color="auto" w:fill="auto"/>
            <w:vAlign w:val="center"/>
          </w:tcPr>
          <w:p w14:paraId="736D0D01" w14:textId="77777777" w:rsidR="000C1F06" w:rsidRPr="00951524" w:rsidRDefault="000C1F06" w:rsidP="000C1F06">
            <w:pPr>
              <w:widowControl/>
              <w:adjustRightInd w:val="0"/>
              <w:snapToGrid w:val="0"/>
              <w:jc w:val="center"/>
              <w:rPr>
                <w:rFonts w:ascii="Times New Roman" w:eastAsia="宋体" w:hAnsi="Times New Roman"/>
                <w:color w:val="000000"/>
                <w:kern w:val="0"/>
              </w:rPr>
            </w:pPr>
            <w:r w:rsidRPr="00951524">
              <w:rPr>
                <w:rFonts w:ascii="Times New Roman" w:eastAsia="宋体" w:hAnsi="Times New Roman"/>
                <w:color w:val="000000"/>
                <w:kern w:val="0"/>
              </w:rPr>
              <w:t>王晓晖</w:t>
            </w:r>
          </w:p>
        </w:tc>
        <w:tc>
          <w:tcPr>
            <w:tcW w:w="3233" w:type="pct"/>
            <w:shd w:val="clear" w:color="auto" w:fill="auto"/>
            <w:vAlign w:val="center"/>
          </w:tcPr>
          <w:p w14:paraId="3998DEAB" w14:textId="77777777" w:rsidR="000C1F06" w:rsidRPr="00951524" w:rsidRDefault="000C1F06" w:rsidP="000C1F06">
            <w:pPr>
              <w:widowControl/>
              <w:adjustRightInd w:val="0"/>
              <w:snapToGrid w:val="0"/>
              <w:jc w:val="right"/>
              <w:rPr>
                <w:rFonts w:ascii="Times New Roman" w:eastAsia="宋体" w:hAnsi="Times New Roman"/>
                <w:color w:val="000000"/>
                <w:kern w:val="0"/>
              </w:rPr>
            </w:pPr>
            <w:r w:rsidRPr="00214AB5">
              <w:rPr>
                <w:rFonts w:ascii="Times New Roman" w:eastAsia="宋体" w:hAnsi="Times New Roman" w:hint="eastAsia"/>
                <w:color w:val="000000"/>
                <w:kern w:val="0"/>
              </w:rPr>
              <w:t>229.670805</w:t>
            </w:r>
          </w:p>
        </w:tc>
      </w:tr>
      <w:tr w:rsidR="000C1F06" w:rsidRPr="00C274B8" w14:paraId="2E7862DA" w14:textId="77777777" w:rsidTr="00911EE9">
        <w:trPr>
          <w:cantSplit/>
          <w:trHeight w:val="397"/>
          <w:jc w:val="center"/>
        </w:trPr>
        <w:tc>
          <w:tcPr>
            <w:tcW w:w="1767" w:type="pct"/>
            <w:shd w:val="clear" w:color="auto" w:fill="auto"/>
            <w:vAlign w:val="center"/>
          </w:tcPr>
          <w:p w14:paraId="62CF0BE7" w14:textId="77777777" w:rsidR="000C1F06" w:rsidRPr="00951524" w:rsidRDefault="000C1F06" w:rsidP="000C1F06">
            <w:pPr>
              <w:widowControl/>
              <w:adjustRightInd w:val="0"/>
              <w:snapToGrid w:val="0"/>
              <w:jc w:val="center"/>
              <w:rPr>
                <w:rFonts w:ascii="Times New Roman" w:eastAsia="宋体" w:hAnsi="Times New Roman"/>
                <w:color w:val="000000"/>
                <w:kern w:val="0"/>
              </w:rPr>
            </w:pPr>
            <w:r w:rsidRPr="00951524">
              <w:rPr>
                <w:rFonts w:ascii="Times New Roman" w:eastAsia="宋体" w:hAnsi="Times New Roman"/>
                <w:color w:val="000000"/>
                <w:kern w:val="0"/>
              </w:rPr>
              <w:t>钱雨嫣</w:t>
            </w:r>
          </w:p>
        </w:tc>
        <w:tc>
          <w:tcPr>
            <w:tcW w:w="3233" w:type="pct"/>
            <w:shd w:val="clear" w:color="auto" w:fill="auto"/>
            <w:vAlign w:val="center"/>
          </w:tcPr>
          <w:p w14:paraId="3C0888E4" w14:textId="77777777" w:rsidR="000C1F06" w:rsidRPr="00951524" w:rsidRDefault="000C1F06" w:rsidP="000C1F06">
            <w:pPr>
              <w:widowControl/>
              <w:adjustRightInd w:val="0"/>
              <w:snapToGrid w:val="0"/>
              <w:jc w:val="right"/>
              <w:rPr>
                <w:rFonts w:ascii="Times New Roman" w:eastAsia="宋体" w:hAnsi="Times New Roman"/>
                <w:color w:val="000000"/>
                <w:kern w:val="0"/>
              </w:rPr>
            </w:pPr>
            <w:r w:rsidRPr="00214AB5">
              <w:rPr>
                <w:rFonts w:ascii="Times New Roman" w:eastAsia="宋体" w:hAnsi="Times New Roman" w:hint="eastAsia"/>
                <w:color w:val="000000"/>
                <w:kern w:val="0"/>
              </w:rPr>
              <w:t>45.834304</w:t>
            </w:r>
          </w:p>
        </w:tc>
      </w:tr>
      <w:tr w:rsidR="000C1F06" w:rsidRPr="00C274B8" w14:paraId="3850E861" w14:textId="77777777" w:rsidTr="00911EE9">
        <w:trPr>
          <w:cantSplit/>
          <w:trHeight w:val="397"/>
          <w:jc w:val="center"/>
        </w:trPr>
        <w:tc>
          <w:tcPr>
            <w:tcW w:w="1767" w:type="pct"/>
            <w:shd w:val="clear" w:color="auto" w:fill="auto"/>
            <w:vAlign w:val="center"/>
          </w:tcPr>
          <w:p w14:paraId="5B751EBC" w14:textId="77777777" w:rsidR="000C1F06" w:rsidRPr="00951524" w:rsidRDefault="000C1F06" w:rsidP="000C1F06">
            <w:pPr>
              <w:widowControl/>
              <w:adjustRightInd w:val="0"/>
              <w:snapToGrid w:val="0"/>
              <w:jc w:val="center"/>
              <w:rPr>
                <w:rFonts w:ascii="Times New Roman" w:eastAsia="宋体" w:hAnsi="Times New Roman"/>
                <w:b/>
                <w:bCs/>
                <w:color w:val="000000"/>
                <w:kern w:val="0"/>
              </w:rPr>
            </w:pPr>
            <w:r w:rsidRPr="00951524">
              <w:rPr>
                <w:rFonts w:ascii="Times New Roman" w:eastAsia="宋体" w:hAnsi="Times New Roman" w:hint="eastAsia"/>
                <w:b/>
                <w:bCs/>
                <w:color w:val="000000"/>
                <w:kern w:val="0"/>
              </w:rPr>
              <w:t>合计</w:t>
            </w:r>
          </w:p>
        </w:tc>
        <w:tc>
          <w:tcPr>
            <w:tcW w:w="3233" w:type="pct"/>
            <w:shd w:val="clear" w:color="auto" w:fill="auto"/>
            <w:vAlign w:val="center"/>
          </w:tcPr>
          <w:p w14:paraId="3728EE76" w14:textId="77777777" w:rsidR="000C1F06" w:rsidRPr="00951524" w:rsidRDefault="000C1F06" w:rsidP="000C1F06">
            <w:pPr>
              <w:widowControl/>
              <w:adjustRightInd w:val="0"/>
              <w:snapToGrid w:val="0"/>
              <w:jc w:val="right"/>
              <w:rPr>
                <w:rFonts w:ascii="Times New Roman" w:eastAsia="宋体" w:hAnsi="Times New Roman"/>
                <w:b/>
                <w:bCs/>
                <w:color w:val="000000"/>
                <w:kern w:val="0"/>
              </w:rPr>
            </w:pPr>
            <w:r w:rsidRPr="00951524">
              <w:rPr>
                <w:rFonts w:ascii="Times New Roman" w:eastAsia="宋体" w:hAnsi="Times New Roman" w:hint="eastAsia"/>
                <w:b/>
                <w:bCs/>
                <w:color w:val="000000"/>
                <w:kern w:val="0"/>
              </w:rPr>
              <w:t>2</w:t>
            </w:r>
            <w:r w:rsidRPr="00951524">
              <w:rPr>
                <w:rFonts w:ascii="Times New Roman" w:eastAsia="宋体" w:hAnsi="Times New Roman"/>
                <w:b/>
                <w:bCs/>
                <w:color w:val="000000"/>
                <w:kern w:val="0"/>
              </w:rPr>
              <w:t>,000.000000</w:t>
            </w:r>
          </w:p>
        </w:tc>
      </w:tr>
    </w:tbl>
    <w:p w14:paraId="12EF9DF8" w14:textId="77777777" w:rsidR="000C1F06" w:rsidRPr="0004649C" w:rsidRDefault="000C1F06" w:rsidP="000C1F06">
      <w:pPr>
        <w:pStyle w:val="ae"/>
        <w:adjustRightInd w:val="0"/>
        <w:snapToGrid w:val="0"/>
        <w:spacing w:before="156"/>
        <w:ind w:firstLine="480"/>
        <w:rPr>
          <w:bCs/>
          <w:lang w:val="en-GB"/>
        </w:rPr>
      </w:pPr>
      <w:r w:rsidRPr="008C34DF">
        <w:rPr>
          <w:rFonts w:hint="eastAsia"/>
          <w:bCs/>
          <w:lang w:val="en-GB"/>
        </w:rPr>
        <w:t>②</w:t>
      </w:r>
      <w:r w:rsidRPr="0004649C">
        <w:rPr>
          <w:bCs/>
          <w:lang w:val="en-GB"/>
        </w:rPr>
        <w:t>附加业绩补偿金支付方式</w:t>
      </w:r>
    </w:p>
    <w:p w14:paraId="0D8BE693" w14:textId="77777777" w:rsidR="000C1F06" w:rsidRDefault="000C1F06" w:rsidP="000C1F06">
      <w:pPr>
        <w:pStyle w:val="ae"/>
        <w:adjustRightInd w:val="0"/>
        <w:snapToGrid w:val="0"/>
        <w:spacing w:before="156"/>
        <w:ind w:firstLine="480"/>
        <w:rPr>
          <w:bCs/>
          <w:lang w:val="en-GB"/>
        </w:rPr>
      </w:pPr>
      <w:r w:rsidRPr="0004649C">
        <w:rPr>
          <w:rFonts w:hint="eastAsia"/>
          <w:bCs/>
          <w:lang w:val="en-GB"/>
        </w:rPr>
        <w:t>根据《发行股份及支付现金购买资产协议》</w:t>
      </w:r>
      <w:r>
        <w:rPr>
          <w:kern w:val="0"/>
          <w:szCs w:val="24"/>
        </w:rPr>
        <w:t>及补充协议</w:t>
      </w:r>
      <w:r w:rsidRPr="0004649C">
        <w:rPr>
          <w:rFonts w:hint="eastAsia"/>
          <w:bCs/>
          <w:lang w:val="en-GB"/>
        </w:rPr>
        <w:t>约定，</w:t>
      </w:r>
      <w:r>
        <w:rPr>
          <w:rFonts w:hint="eastAsia"/>
          <w:bCs/>
          <w:lang w:val="en-GB"/>
        </w:rPr>
        <w:t>业绩对赌方</w:t>
      </w:r>
      <w:r w:rsidRPr="0004649C">
        <w:rPr>
          <w:rFonts w:hint="eastAsia"/>
          <w:bCs/>
          <w:lang w:val="en-GB"/>
        </w:rPr>
        <w:t>在《业绩补偿协议》</w:t>
      </w:r>
      <w:r>
        <w:rPr>
          <w:rFonts w:hint="eastAsia"/>
          <w:bCs/>
          <w:lang w:val="en-GB"/>
        </w:rPr>
        <w:t>及补充协议</w:t>
      </w:r>
      <w:r w:rsidRPr="0004649C">
        <w:rPr>
          <w:rFonts w:hint="eastAsia"/>
          <w:bCs/>
          <w:lang w:val="en-GB"/>
        </w:rPr>
        <w:t>项下全部业绩承诺期（即</w:t>
      </w:r>
      <w:r w:rsidRPr="0004649C">
        <w:rPr>
          <w:bCs/>
          <w:lang w:val="en-GB"/>
        </w:rPr>
        <w:t>2020</w:t>
      </w:r>
      <w:r w:rsidRPr="0004649C">
        <w:rPr>
          <w:bCs/>
          <w:lang w:val="en-GB"/>
        </w:rPr>
        <w:t>年、</w:t>
      </w:r>
      <w:r w:rsidRPr="0004649C">
        <w:rPr>
          <w:bCs/>
          <w:lang w:val="en-GB"/>
        </w:rPr>
        <w:t>2021</w:t>
      </w:r>
      <w:r w:rsidRPr="0004649C">
        <w:rPr>
          <w:bCs/>
          <w:lang w:val="en-GB"/>
        </w:rPr>
        <w:t>年、</w:t>
      </w:r>
      <w:r w:rsidRPr="0004649C">
        <w:rPr>
          <w:bCs/>
          <w:lang w:val="en-GB"/>
        </w:rPr>
        <w:t>2022</w:t>
      </w:r>
      <w:r w:rsidRPr="0004649C">
        <w:rPr>
          <w:bCs/>
          <w:lang w:val="en-GB"/>
        </w:rPr>
        <w:t>年</w:t>
      </w:r>
      <w:r>
        <w:rPr>
          <w:rFonts w:hint="eastAsia"/>
          <w:bCs/>
          <w:lang w:val="en-GB"/>
        </w:rPr>
        <w:t>、</w:t>
      </w:r>
      <w:r>
        <w:rPr>
          <w:rFonts w:hint="eastAsia"/>
          <w:bCs/>
          <w:lang w:val="en-GB"/>
        </w:rPr>
        <w:t>2</w:t>
      </w:r>
      <w:r>
        <w:rPr>
          <w:bCs/>
          <w:lang w:val="en-GB"/>
        </w:rPr>
        <w:t>023</w:t>
      </w:r>
      <w:r>
        <w:rPr>
          <w:rFonts w:hint="eastAsia"/>
          <w:bCs/>
          <w:lang w:val="en-GB"/>
        </w:rPr>
        <w:t>年和</w:t>
      </w:r>
      <w:r w:rsidRPr="00621498">
        <w:rPr>
          <w:bCs/>
          <w:lang w:val="en-GB"/>
        </w:rPr>
        <w:t>2024</w:t>
      </w:r>
      <w:r w:rsidRPr="00621498">
        <w:rPr>
          <w:bCs/>
          <w:lang w:val="en-GB"/>
        </w:rPr>
        <w:t>年</w:t>
      </w:r>
      <w:r w:rsidRPr="00621498">
        <w:rPr>
          <w:rFonts w:hint="eastAsia"/>
          <w:bCs/>
          <w:lang w:val="en-GB"/>
        </w:rPr>
        <w:t>五</w:t>
      </w:r>
      <w:r w:rsidRPr="0004649C">
        <w:rPr>
          <w:bCs/>
          <w:lang w:val="en-GB"/>
        </w:rPr>
        <w:t>个会计年度，下同）所对应的补偿义务（如有）已全部履行完毕后</w:t>
      </w:r>
      <w:r w:rsidRPr="0004649C">
        <w:rPr>
          <w:bCs/>
          <w:lang w:val="en-GB"/>
        </w:rPr>
        <w:t>1</w:t>
      </w:r>
      <w:r w:rsidRPr="0004649C">
        <w:rPr>
          <w:bCs/>
          <w:lang w:val="en-GB"/>
        </w:rPr>
        <w:t>个月内，</w:t>
      </w:r>
      <w:r>
        <w:rPr>
          <w:rFonts w:hint="eastAsia"/>
          <w:bCs/>
          <w:lang w:val="en-GB"/>
        </w:rPr>
        <w:t>上市公司</w:t>
      </w:r>
      <w:r w:rsidRPr="0004649C">
        <w:rPr>
          <w:bCs/>
          <w:lang w:val="en-GB"/>
        </w:rPr>
        <w:t>应向</w:t>
      </w:r>
      <w:r>
        <w:rPr>
          <w:rFonts w:hint="eastAsia"/>
          <w:bCs/>
          <w:lang w:val="en-GB"/>
        </w:rPr>
        <w:t>业绩对赌方</w:t>
      </w:r>
      <w:r w:rsidRPr="0004649C">
        <w:rPr>
          <w:bCs/>
          <w:lang w:val="en-GB"/>
        </w:rPr>
        <w:t>支付现金对价合计</w:t>
      </w:r>
      <w:r w:rsidRPr="0004649C">
        <w:rPr>
          <w:bCs/>
          <w:lang w:val="en-GB"/>
        </w:rPr>
        <w:t>2,000</w:t>
      </w:r>
      <w:r w:rsidRPr="0004649C">
        <w:rPr>
          <w:bCs/>
          <w:lang w:val="en-GB"/>
        </w:rPr>
        <w:t>万元。因此各方同意，如</w:t>
      </w:r>
      <w:r>
        <w:rPr>
          <w:rFonts w:hint="eastAsia"/>
          <w:bCs/>
          <w:lang w:val="en-GB"/>
        </w:rPr>
        <w:t>业绩对赌方</w:t>
      </w:r>
      <w:r w:rsidRPr="0004649C">
        <w:rPr>
          <w:bCs/>
          <w:lang w:val="en-GB"/>
        </w:rPr>
        <w:t>根据上述</w:t>
      </w:r>
      <w:r>
        <w:rPr>
          <w:rFonts w:hint="eastAsia"/>
          <w:bCs/>
          <w:lang w:val="en-GB"/>
        </w:rPr>
        <w:t>条款</w:t>
      </w:r>
      <w:r w:rsidRPr="0004649C">
        <w:rPr>
          <w:bCs/>
          <w:lang w:val="en-GB"/>
        </w:rPr>
        <w:t>约定需向</w:t>
      </w:r>
      <w:r>
        <w:rPr>
          <w:rFonts w:hint="eastAsia"/>
          <w:bCs/>
          <w:lang w:val="en-GB"/>
        </w:rPr>
        <w:t>上市公司</w:t>
      </w:r>
      <w:r w:rsidRPr="0004649C">
        <w:rPr>
          <w:bCs/>
          <w:lang w:val="en-GB"/>
        </w:rPr>
        <w:t>支付上述</w:t>
      </w:r>
      <w:r w:rsidRPr="0004649C">
        <w:rPr>
          <w:bCs/>
          <w:lang w:val="en-GB"/>
        </w:rPr>
        <w:t>2,000</w:t>
      </w:r>
      <w:r w:rsidRPr="0004649C">
        <w:rPr>
          <w:bCs/>
          <w:lang w:val="en-GB"/>
        </w:rPr>
        <w:t>万元附加业绩补偿金的，则</w:t>
      </w:r>
      <w:r>
        <w:rPr>
          <w:rFonts w:hint="eastAsia"/>
          <w:bCs/>
          <w:lang w:val="en-GB"/>
        </w:rPr>
        <w:t>上市公司</w:t>
      </w:r>
      <w:r w:rsidRPr="0004649C">
        <w:rPr>
          <w:bCs/>
          <w:lang w:val="en-GB"/>
        </w:rPr>
        <w:t>可在上述第二期现金对价中直接全额抵扣前述附加业绩补偿金，即</w:t>
      </w:r>
      <w:r>
        <w:rPr>
          <w:rFonts w:hint="eastAsia"/>
          <w:bCs/>
          <w:lang w:val="en-GB"/>
        </w:rPr>
        <w:t>上市公司</w:t>
      </w:r>
      <w:r w:rsidRPr="0004649C">
        <w:rPr>
          <w:bCs/>
          <w:lang w:val="en-GB"/>
        </w:rPr>
        <w:t>无需按《发行股份及支付现金购买资产协议》</w:t>
      </w:r>
      <w:r>
        <w:rPr>
          <w:rFonts w:hint="eastAsia"/>
          <w:bCs/>
          <w:lang w:val="en-GB"/>
        </w:rPr>
        <w:t>及</w:t>
      </w:r>
      <w:r w:rsidRPr="0004649C">
        <w:rPr>
          <w:bCs/>
          <w:lang w:val="en-GB"/>
        </w:rPr>
        <w:t>补充协议约定向</w:t>
      </w:r>
      <w:r>
        <w:rPr>
          <w:rFonts w:hint="eastAsia"/>
          <w:bCs/>
          <w:lang w:val="en-GB"/>
        </w:rPr>
        <w:t>业绩对赌方</w:t>
      </w:r>
      <w:r w:rsidRPr="0004649C">
        <w:rPr>
          <w:bCs/>
          <w:lang w:val="en-GB"/>
        </w:rPr>
        <w:t>支付上述</w:t>
      </w:r>
      <w:r w:rsidRPr="0004649C">
        <w:rPr>
          <w:bCs/>
          <w:lang w:val="en-GB"/>
        </w:rPr>
        <w:t>2,000</w:t>
      </w:r>
      <w:r w:rsidRPr="0004649C">
        <w:rPr>
          <w:bCs/>
          <w:lang w:val="en-GB"/>
        </w:rPr>
        <w:t>万元的</w:t>
      </w:r>
      <w:r w:rsidRPr="0004649C">
        <w:rPr>
          <w:rFonts w:hint="eastAsia"/>
          <w:bCs/>
          <w:lang w:val="en-GB"/>
        </w:rPr>
        <w:t>第二期现金对价。</w:t>
      </w:r>
    </w:p>
    <w:p w14:paraId="4B1940B6" w14:textId="0931516E" w:rsidR="000C1F06" w:rsidRPr="000C1F06" w:rsidRDefault="000C1F06" w:rsidP="000C1F06">
      <w:pPr>
        <w:adjustRightInd w:val="0"/>
        <w:snapToGrid w:val="0"/>
        <w:spacing w:beforeLines="50" w:before="156" w:line="360" w:lineRule="auto"/>
        <w:ind w:firstLineChars="200" w:firstLine="482"/>
        <w:outlineLvl w:val="2"/>
        <w:rPr>
          <w:rFonts w:ascii="Times New Roman" w:eastAsia="宋体" w:hAnsi="Times New Roman"/>
          <w:b/>
          <w:bCs/>
          <w:color w:val="000000"/>
          <w:sz w:val="24"/>
          <w:szCs w:val="24"/>
        </w:rPr>
      </w:pPr>
      <w:r w:rsidRPr="000C1F06">
        <w:rPr>
          <w:rFonts w:ascii="Times New Roman" w:eastAsia="宋体" w:hAnsi="Times New Roman" w:hint="eastAsia"/>
          <w:b/>
          <w:bCs/>
          <w:color w:val="000000"/>
          <w:sz w:val="24"/>
          <w:szCs w:val="24"/>
        </w:rPr>
        <w:t>3</w:t>
      </w:r>
      <w:r w:rsidRPr="000C1F06">
        <w:rPr>
          <w:rFonts w:ascii="Times New Roman" w:eastAsia="宋体" w:hAnsi="Times New Roman" w:hint="eastAsia"/>
          <w:b/>
          <w:bCs/>
          <w:color w:val="000000"/>
          <w:sz w:val="24"/>
          <w:szCs w:val="24"/>
        </w:rPr>
        <w:t>、标的资产整体减值测试补偿</w:t>
      </w:r>
    </w:p>
    <w:p w14:paraId="22D45F82" w14:textId="77777777" w:rsidR="000C1F06" w:rsidRDefault="000C1F06" w:rsidP="000C1F06">
      <w:pPr>
        <w:pStyle w:val="ae"/>
        <w:adjustRightInd w:val="0"/>
        <w:snapToGrid w:val="0"/>
        <w:spacing w:before="156"/>
        <w:ind w:firstLine="480"/>
        <w:rPr>
          <w:bCs/>
          <w:lang w:val="en-GB"/>
        </w:rPr>
      </w:pPr>
      <w:r>
        <w:rPr>
          <w:bCs/>
          <w:lang w:val="en-GB"/>
        </w:rPr>
        <w:t>业绩承诺期届满后，</w:t>
      </w:r>
      <w:r>
        <w:rPr>
          <w:rFonts w:hint="eastAsia"/>
          <w:bCs/>
          <w:lang w:val="en-GB"/>
        </w:rPr>
        <w:t>上市公司</w:t>
      </w:r>
      <w:r>
        <w:rPr>
          <w:bCs/>
          <w:lang w:val="en-GB"/>
        </w:rPr>
        <w:t>应当聘请会计师事务所在出具当年度财务报告时对标的资产进行减值测试，并在出具年度财务报告时出具专项审核意见。经减值测试如：标的资产期末减值额</w:t>
      </w:r>
      <w:r>
        <w:rPr>
          <w:bCs/>
          <w:lang w:val="en-GB"/>
        </w:rPr>
        <w:t>&gt;</w:t>
      </w:r>
      <w:r>
        <w:rPr>
          <w:bCs/>
          <w:lang w:val="en-GB"/>
        </w:rPr>
        <w:t>承诺期限内已补偿股份总数</w:t>
      </w:r>
      <w:r>
        <w:rPr>
          <w:bCs/>
          <w:lang w:val="en-GB"/>
        </w:rPr>
        <w:t>×</w:t>
      </w:r>
      <w:r>
        <w:rPr>
          <w:bCs/>
          <w:lang w:val="en-GB"/>
        </w:rPr>
        <w:t>本次发行价格</w:t>
      </w:r>
      <w:r>
        <w:rPr>
          <w:bCs/>
          <w:lang w:val="en-GB"/>
        </w:rPr>
        <w:t>+</w:t>
      </w:r>
      <w:r>
        <w:rPr>
          <w:bCs/>
          <w:lang w:val="en-GB"/>
        </w:rPr>
        <w:t>已补偿现金数，则</w:t>
      </w:r>
      <w:r>
        <w:rPr>
          <w:rFonts w:hint="eastAsia"/>
          <w:bCs/>
          <w:lang w:val="en-GB"/>
        </w:rPr>
        <w:t>李红、赵庆、青岛艾特诺、王晓晖、钱雨嫣</w:t>
      </w:r>
      <w:r>
        <w:rPr>
          <w:bCs/>
          <w:lang w:val="en-GB"/>
        </w:rPr>
        <w:t>应当参照</w:t>
      </w:r>
      <w:r>
        <w:rPr>
          <w:rFonts w:hint="eastAsia"/>
          <w:kern w:val="0"/>
        </w:rPr>
        <w:t>《业绩补偿协议》及补充协议</w:t>
      </w:r>
      <w:r>
        <w:rPr>
          <w:bCs/>
          <w:lang w:val="en-GB"/>
        </w:rPr>
        <w:t>约定的补偿程序另行进行补偿。</w:t>
      </w:r>
    </w:p>
    <w:p w14:paraId="4860CC74" w14:textId="77777777" w:rsidR="000C1F06" w:rsidRDefault="000C1F06" w:rsidP="000C1F06">
      <w:pPr>
        <w:pStyle w:val="ae"/>
        <w:adjustRightInd w:val="0"/>
        <w:snapToGrid w:val="0"/>
        <w:spacing w:before="156"/>
        <w:ind w:firstLine="480"/>
        <w:rPr>
          <w:bCs/>
          <w:lang w:val="en-GB"/>
        </w:rPr>
      </w:pPr>
      <w:r>
        <w:rPr>
          <w:bCs/>
          <w:lang w:val="en-GB"/>
        </w:rPr>
        <w:t>标的资产期末减值额为标的资产的交易对价减去业绩承诺期末标的资产的评估值，并且应当扣除补偿期限内标的资产所对应的增资、减资、接受赠与以及利润分配的影响。</w:t>
      </w:r>
    </w:p>
    <w:p w14:paraId="449049E5" w14:textId="77777777" w:rsidR="000C1F06" w:rsidRDefault="000C1F06" w:rsidP="000C1F06">
      <w:pPr>
        <w:pStyle w:val="ae"/>
        <w:adjustRightInd w:val="0"/>
        <w:snapToGrid w:val="0"/>
        <w:spacing w:before="156"/>
        <w:ind w:firstLine="480"/>
        <w:rPr>
          <w:bCs/>
          <w:lang w:val="en-GB"/>
        </w:rPr>
      </w:pPr>
      <w:r>
        <w:rPr>
          <w:rFonts w:hint="eastAsia"/>
          <w:bCs/>
          <w:lang w:val="en-GB"/>
        </w:rPr>
        <w:t>李红、赵庆、青岛艾特诺、王晓晖、钱雨嫣</w:t>
      </w:r>
      <w:r>
        <w:rPr>
          <w:bCs/>
          <w:lang w:val="en-GB"/>
        </w:rPr>
        <w:t>另需补偿的金额</w:t>
      </w:r>
      <w:r>
        <w:rPr>
          <w:bCs/>
          <w:lang w:val="en-GB"/>
        </w:rPr>
        <w:t>=</w:t>
      </w:r>
      <w:r>
        <w:rPr>
          <w:bCs/>
          <w:lang w:val="en-GB"/>
        </w:rPr>
        <w:t>期末减值额－（承诺期限内已补偿股份总数</w:t>
      </w:r>
      <w:r>
        <w:rPr>
          <w:bCs/>
          <w:lang w:val="en-GB"/>
        </w:rPr>
        <w:t>×</w:t>
      </w:r>
      <w:r>
        <w:rPr>
          <w:bCs/>
          <w:lang w:val="en-GB"/>
        </w:rPr>
        <w:t>本次发行价格</w:t>
      </w:r>
      <w:r>
        <w:rPr>
          <w:bCs/>
          <w:lang w:val="en-GB"/>
        </w:rPr>
        <w:t>+</w:t>
      </w:r>
      <w:r>
        <w:rPr>
          <w:bCs/>
          <w:lang w:val="en-GB"/>
        </w:rPr>
        <w:t>已补偿现金数）。</w:t>
      </w:r>
    </w:p>
    <w:p w14:paraId="6E6FA22B" w14:textId="77777777" w:rsidR="000C1F06" w:rsidRDefault="000C1F06" w:rsidP="000C1F06">
      <w:pPr>
        <w:pStyle w:val="ae"/>
        <w:adjustRightInd w:val="0"/>
        <w:snapToGrid w:val="0"/>
        <w:spacing w:before="156"/>
        <w:ind w:firstLine="480"/>
        <w:rPr>
          <w:bCs/>
          <w:lang w:val="en-GB"/>
        </w:rPr>
      </w:pPr>
      <w:r>
        <w:rPr>
          <w:rFonts w:hint="eastAsia"/>
          <w:bCs/>
          <w:lang w:val="en-GB"/>
        </w:rPr>
        <w:lastRenderedPageBreak/>
        <w:t>同时，黄晓峰、陶峰</w:t>
      </w:r>
      <w:r>
        <w:rPr>
          <w:bCs/>
          <w:lang w:val="en-GB"/>
        </w:rPr>
        <w:t>同意</w:t>
      </w:r>
      <w:r>
        <w:rPr>
          <w:rFonts w:hint="eastAsia"/>
          <w:bCs/>
          <w:lang w:val="en-GB"/>
        </w:rPr>
        <w:t>其</w:t>
      </w:r>
      <w:r>
        <w:rPr>
          <w:bCs/>
          <w:lang w:val="en-GB"/>
        </w:rPr>
        <w:t>就</w:t>
      </w:r>
      <w:r>
        <w:rPr>
          <w:rFonts w:hint="eastAsia"/>
          <w:bCs/>
          <w:lang w:val="en-GB"/>
        </w:rPr>
        <w:t>李红、赵庆、青岛艾特诺、王晓晖、钱雨嫣</w:t>
      </w:r>
      <w:r>
        <w:rPr>
          <w:bCs/>
          <w:lang w:val="en-GB"/>
        </w:rPr>
        <w:t>所应承担的上述减值测试补偿义务向</w:t>
      </w:r>
      <w:r>
        <w:rPr>
          <w:rFonts w:hint="eastAsia"/>
          <w:bCs/>
          <w:lang w:val="en-GB"/>
        </w:rPr>
        <w:t>上市公司</w:t>
      </w:r>
      <w:r>
        <w:rPr>
          <w:bCs/>
          <w:lang w:val="en-GB"/>
        </w:rPr>
        <w:t>承担连带清偿责任。</w:t>
      </w:r>
    </w:p>
    <w:p w14:paraId="4BAD2C81" w14:textId="6E33A8F2" w:rsidR="000C1F06" w:rsidRPr="000C1F06" w:rsidRDefault="000C1F06" w:rsidP="000C1F06">
      <w:pPr>
        <w:adjustRightInd w:val="0"/>
        <w:snapToGrid w:val="0"/>
        <w:spacing w:beforeLines="50" w:before="156" w:line="360" w:lineRule="auto"/>
        <w:ind w:firstLineChars="200" w:firstLine="482"/>
        <w:outlineLvl w:val="2"/>
        <w:rPr>
          <w:rFonts w:ascii="Times New Roman" w:eastAsia="宋体" w:hAnsi="Times New Roman"/>
          <w:b/>
          <w:bCs/>
          <w:color w:val="000000"/>
          <w:sz w:val="24"/>
          <w:szCs w:val="24"/>
        </w:rPr>
      </w:pPr>
      <w:r w:rsidRPr="000C1F06">
        <w:rPr>
          <w:rFonts w:ascii="Times New Roman" w:eastAsia="宋体" w:hAnsi="Times New Roman"/>
          <w:b/>
          <w:bCs/>
          <w:color w:val="000000"/>
          <w:sz w:val="24"/>
          <w:szCs w:val="24"/>
        </w:rPr>
        <w:t>4</w:t>
      </w:r>
      <w:r w:rsidRPr="000C1F06">
        <w:rPr>
          <w:rFonts w:ascii="Times New Roman" w:eastAsia="宋体" w:hAnsi="Times New Roman" w:hint="eastAsia"/>
          <w:b/>
          <w:bCs/>
          <w:color w:val="000000"/>
          <w:sz w:val="24"/>
          <w:szCs w:val="24"/>
        </w:rPr>
        <w:t>、</w:t>
      </w:r>
      <w:r w:rsidRPr="000C1F06">
        <w:rPr>
          <w:rFonts w:ascii="Times New Roman" w:eastAsia="宋体" w:hAnsi="Times New Roman"/>
          <w:b/>
          <w:bCs/>
          <w:color w:val="000000"/>
          <w:sz w:val="24"/>
          <w:szCs w:val="24"/>
        </w:rPr>
        <w:t>补偿股份的调整</w:t>
      </w:r>
    </w:p>
    <w:p w14:paraId="4D912575" w14:textId="77777777" w:rsidR="000C1F06" w:rsidRDefault="000C1F06" w:rsidP="000C1F06">
      <w:pPr>
        <w:pStyle w:val="ae"/>
        <w:adjustRightInd w:val="0"/>
        <w:snapToGrid w:val="0"/>
        <w:spacing w:before="156"/>
        <w:ind w:firstLine="480"/>
        <w:rPr>
          <w:bCs/>
          <w:lang w:val="en-GB"/>
        </w:rPr>
      </w:pPr>
      <w:r>
        <w:rPr>
          <w:rFonts w:hint="eastAsia"/>
          <w:bCs/>
          <w:lang w:val="en-GB"/>
        </w:rPr>
        <w:t>各方同意，若上市公司在承诺期限内有现金分红的，李红、赵庆、青岛艾特诺、王晓晖、钱雨嫣按</w:t>
      </w:r>
      <w:r>
        <w:rPr>
          <w:rFonts w:hint="eastAsia"/>
          <w:kern w:val="0"/>
        </w:rPr>
        <w:t>《业绩补偿协议》及补充协议中</w:t>
      </w:r>
      <w:r>
        <w:rPr>
          <w:rFonts w:hint="eastAsia"/>
          <w:bCs/>
          <w:lang w:val="en-GB"/>
        </w:rPr>
        <w:t>公式计算的应补偿股份数在回购股份实施前上述年度累积获得的分红（以缴纳个人所得税前金额为准），应随之赠送给上市公司；若上市公司在承诺期限内实施送股、公积金转增股本的，则补偿股份的数量应调整为：应补偿股份数×（</w:t>
      </w:r>
      <w:r>
        <w:rPr>
          <w:bCs/>
          <w:lang w:val="en-GB"/>
        </w:rPr>
        <w:t>1+</w:t>
      </w:r>
      <w:r>
        <w:rPr>
          <w:bCs/>
          <w:lang w:val="en-GB"/>
        </w:rPr>
        <w:t>送股或转增比例）。</w:t>
      </w:r>
    </w:p>
    <w:p w14:paraId="5456D61D" w14:textId="558AEB1A" w:rsidR="000C1F06" w:rsidRPr="000C1F06" w:rsidRDefault="000C1F06" w:rsidP="000C1F06">
      <w:pPr>
        <w:adjustRightInd w:val="0"/>
        <w:snapToGrid w:val="0"/>
        <w:spacing w:beforeLines="50" w:before="156" w:line="360" w:lineRule="auto"/>
        <w:ind w:firstLineChars="200" w:firstLine="562"/>
        <w:outlineLvl w:val="1"/>
        <w:rPr>
          <w:rFonts w:ascii="黑体" w:eastAsia="黑体" w:hAnsi="黑体" w:cs="Times New Roman"/>
          <w:b/>
          <w:bCs/>
          <w:sz w:val="28"/>
          <w:szCs w:val="28"/>
        </w:rPr>
      </w:pPr>
      <w:bookmarkStart w:id="17" w:name="_Toc130791065"/>
      <w:r>
        <w:rPr>
          <w:rFonts w:ascii="黑体" w:eastAsia="黑体" w:hAnsi="黑体" w:cs="Times New Roman" w:hint="eastAsia"/>
          <w:b/>
          <w:bCs/>
          <w:sz w:val="28"/>
          <w:szCs w:val="28"/>
        </w:rPr>
        <w:t>（二）</w:t>
      </w:r>
      <w:r w:rsidRPr="000C1F06">
        <w:rPr>
          <w:rFonts w:ascii="黑体" w:eastAsia="黑体" w:hAnsi="黑体" w:cs="Times New Roman" w:hint="eastAsia"/>
          <w:b/>
          <w:bCs/>
          <w:sz w:val="28"/>
          <w:szCs w:val="28"/>
        </w:rPr>
        <w:t>2</w:t>
      </w:r>
      <w:r w:rsidRPr="000C1F06">
        <w:rPr>
          <w:rFonts w:ascii="黑体" w:eastAsia="黑体" w:hAnsi="黑体" w:cs="Times New Roman"/>
          <w:b/>
          <w:bCs/>
          <w:sz w:val="28"/>
          <w:szCs w:val="28"/>
        </w:rPr>
        <w:t>022</w:t>
      </w:r>
      <w:r w:rsidRPr="000C1F06">
        <w:rPr>
          <w:rFonts w:ascii="黑体" w:eastAsia="黑体" w:hAnsi="黑体" w:cs="Times New Roman" w:hint="eastAsia"/>
          <w:b/>
          <w:bCs/>
          <w:sz w:val="28"/>
          <w:szCs w:val="28"/>
        </w:rPr>
        <w:t>年度业绩承诺实现情况</w:t>
      </w:r>
      <w:bookmarkEnd w:id="17"/>
    </w:p>
    <w:p w14:paraId="226103DC" w14:textId="46A30BA5" w:rsidR="000C1F06" w:rsidRDefault="000C1F06" w:rsidP="000C1F06">
      <w:pPr>
        <w:pStyle w:val="ylx"/>
        <w:spacing w:before="156"/>
        <w:ind w:firstLine="480"/>
      </w:pPr>
      <w:r>
        <w:rPr>
          <w:rFonts w:hint="eastAsia"/>
        </w:rPr>
        <w:t>根据</w:t>
      </w:r>
      <w:r w:rsidRPr="00A73CD8">
        <w:rPr>
          <w:rFonts w:hint="eastAsia"/>
        </w:rPr>
        <w:t>信永中和</w:t>
      </w:r>
      <w:r>
        <w:rPr>
          <w:rFonts w:hint="eastAsia"/>
        </w:rPr>
        <w:t>出具的《关于青岛北洋天青数联智能有限公司</w:t>
      </w:r>
      <w:r>
        <w:t>2022</w:t>
      </w:r>
      <w:r>
        <w:t>年度业绩承诺实现情况</w:t>
      </w:r>
      <w:r>
        <w:rPr>
          <w:rFonts w:hint="eastAsia"/>
        </w:rPr>
        <w:t>专项审核报告》（</w:t>
      </w:r>
      <w:r w:rsidRPr="00A73CD8">
        <w:t>XYZH/2023BJAA3F0455</w:t>
      </w:r>
      <w:r w:rsidR="00023641">
        <w:rPr>
          <w:rFonts w:hint="eastAsia"/>
        </w:rPr>
        <w:t>号</w:t>
      </w:r>
      <w:r>
        <w:rPr>
          <w:rFonts w:hint="eastAsia"/>
        </w:rPr>
        <w:t>），北洋天青</w:t>
      </w:r>
      <w:r>
        <w:rPr>
          <w:rFonts w:hint="eastAsia"/>
        </w:rPr>
        <w:t>2</w:t>
      </w:r>
      <w:r>
        <w:t>022</w:t>
      </w:r>
      <w:r>
        <w:rPr>
          <w:rFonts w:hint="eastAsia"/>
        </w:rPr>
        <w:t>年度业绩承诺实现情况如下：</w:t>
      </w:r>
    </w:p>
    <w:p w14:paraId="7EDDC2EB" w14:textId="77777777" w:rsidR="000C1F06" w:rsidRPr="00A73CD8" w:rsidRDefault="000C1F06" w:rsidP="000C1F06">
      <w:pPr>
        <w:adjustRightInd w:val="0"/>
        <w:snapToGrid w:val="0"/>
        <w:jc w:val="right"/>
        <w:rPr>
          <w:rFonts w:ascii="宋体" w:eastAsia="宋体" w:hAnsi="宋体"/>
        </w:rPr>
      </w:pPr>
      <w:r w:rsidRPr="00A73CD8">
        <w:rPr>
          <w:rFonts w:ascii="宋体" w:eastAsia="宋体" w:hAnsi="宋体" w:hint="eastAsia"/>
        </w:rPr>
        <w:t>单位：万元</w:t>
      </w:r>
    </w:p>
    <w:tbl>
      <w:tblPr>
        <w:tblW w:w="8306"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473"/>
        <w:gridCol w:w="1370"/>
        <w:gridCol w:w="1240"/>
        <w:gridCol w:w="1690"/>
        <w:gridCol w:w="1340"/>
        <w:gridCol w:w="1193"/>
      </w:tblGrid>
      <w:tr w:rsidR="000C1F06" w:rsidRPr="00A73CD8" w14:paraId="0FF29725" w14:textId="77777777" w:rsidTr="00911EE9">
        <w:trPr>
          <w:trHeight w:val="397"/>
          <w:tblHeader/>
          <w:jc w:val="center"/>
        </w:trPr>
        <w:tc>
          <w:tcPr>
            <w:tcW w:w="1473" w:type="dxa"/>
            <w:tcMar>
              <w:left w:w="28" w:type="dxa"/>
              <w:right w:w="28" w:type="dxa"/>
            </w:tcMar>
            <w:vAlign w:val="center"/>
          </w:tcPr>
          <w:p w14:paraId="1C8BB3D3" w14:textId="77777777" w:rsidR="000C1F06" w:rsidRPr="00A73CD8" w:rsidRDefault="000C1F06" w:rsidP="000C1F06">
            <w:pPr>
              <w:adjustRightInd w:val="0"/>
              <w:snapToGrid w:val="0"/>
              <w:jc w:val="center"/>
              <w:rPr>
                <w:rFonts w:ascii="Times New Roman" w:eastAsia="宋体" w:hAnsi="Times New Roman" w:cs="Times New Roman"/>
                <w:b/>
              </w:rPr>
            </w:pPr>
            <w:r w:rsidRPr="00A73CD8">
              <w:rPr>
                <w:rFonts w:ascii="Times New Roman" w:eastAsia="宋体" w:hAnsi="Times New Roman" w:cs="Times New Roman"/>
                <w:b/>
              </w:rPr>
              <w:t>公司名称</w:t>
            </w:r>
          </w:p>
        </w:tc>
        <w:tc>
          <w:tcPr>
            <w:tcW w:w="1370" w:type="dxa"/>
            <w:vAlign w:val="center"/>
          </w:tcPr>
          <w:p w14:paraId="367E6245" w14:textId="77777777" w:rsidR="000C1F06" w:rsidRPr="00A73CD8" w:rsidRDefault="000C1F06" w:rsidP="000C1F06">
            <w:pPr>
              <w:adjustRightInd w:val="0"/>
              <w:snapToGrid w:val="0"/>
              <w:jc w:val="center"/>
              <w:rPr>
                <w:rFonts w:ascii="Times New Roman" w:eastAsia="宋体" w:hAnsi="Times New Roman" w:cs="Times New Roman"/>
                <w:b/>
              </w:rPr>
            </w:pPr>
            <w:r w:rsidRPr="00A73CD8">
              <w:rPr>
                <w:rFonts w:ascii="Times New Roman" w:eastAsia="宋体" w:hAnsi="Times New Roman" w:cs="Times New Roman"/>
                <w:b/>
              </w:rPr>
              <w:t>年度</w:t>
            </w:r>
          </w:p>
        </w:tc>
        <w:tc>
          <w:tcPr>
            <w:tcW w:w="1240" w:type="dxa"/>
            <w:tcMar>
              <w:left w:w="28" w:type="dxa"/>
              <w:right w:w="28" w:type="dxa"/>
            </w:tcMar>
            <w:vAlign w:val="center"/>
          </w:tcPr>
          <w:p w14:paraId="298CC8E2" w14:textId="77777777" w:rsidR="000C1F06" w:rsidRPr="00A73CD8" w:rsidRDefault="000C1F06" w:rsidP="000C1F06">
            <w:pPr>
              <w:autoSpaceDE w:val="0"/>
              <w:autoSpaceDN w:val="0"/>
              <w:adjustRightInd w:val="0"/>
              <w:snapToGrid w:val="0"/>
              <w:jc w:val="center"/>
              <w:rPr>
                <w:rFonts w:ascii="Times New Roman" w:eastAsia="宋体" w:hAnsi="Times New Roman" w:cs="Times New Roman"/>
                <w:b/>
              </w:rPr>
            </w:pPr>
            <w:r w:rsidRPr="00A73CD8">
              <w:rPr>
                <w:rFonts w:ascii="Times New Roman" w:eastAsia="宋体" w:hAnsi="Times New Roman" w:cs="Times New Roman"/>
                <w:b/>
                <w:color w:val="000000"/>
              </w:rPr>
              <w:t>承诺金额</w:t>
            </w:r>
          </w:p>
        </w:tc>
        <w:tc>
          <w:tcPr>
            <w:tcW w:w="1690" w:type="dxa"/>
            <w:tcMar>
              <w:left w:w="28" w:type="dxa"/>
              <w:right w:w="28" w:type="dxa"/>
            </w:tcMar>
            <w:vAlign w:val="center"/>
          </w:tcPr>
          <w:p w14:paraId="19035B73" w14:textId="77777777" w:rsidR="000C1F06" w:rsidRPr="00A73CD8" w:rsidRDefault="000C1F06" w:rsidP="000C1F06">
            <w:pPr>
              <w:autoSpaceDE w:val="0"/>
              <w:autoSpaceDN w:val="0"/>
              <w:adjustRightInd w:val="0"/>
              <w:snapToGrid w:val="0"/>
              <w:jc w:val="center"/>
              <w:rPr>
                <w:rFonts w:ascii="Times New Roman" w:eastAsia="宋体" w:hAnsi="Times New Roman" w:cs="Times New Roman"/>
                <w:b/>
              </w:rPr>
            </w:pPr>
            <w:r w:rsidRPr="00A73CD8">
              <w:rPr>
                <w:rFonts w:ascii="Times New Roman" w:eastAsia="宋体" w:hAnsi="Times New Roman" w:cs="Times New Roman"/>
                <w:b/>
                <w:color w:val="000000"/>
              </w:rPr>
              <w:t>实际实现金额</w:t>
            </w:r>
          </w:p>
        </w:tc>
        <w:tc>
          <w:tcPr>
            <w:tcW w:w="1340" w:type="dxa"/>
            <w:tcMar>
              <w:left w:w="28" w:type="dxa"/>
              <w:right w:w="28" w:type="dxa"/>
            </w:tcMar>
            <w:vAlign w:val="center"/>
          </w:tcPr>
          <w:p w14:paraId="30D7F9FC" w14:textId="77777777" w:rsidR="000C1F06" w:rsidRPr="00A73CD8" w:rsidRDefault="000C1F06" w:rsidP="000C1F06">
            <w:pPr>
              <w:adjustRightInd w:val="0"/>
              <w:snapToGrid w:val="0"/>
              <w:jc w:val="center"/>
              <w:rPr>
                <w:rFonts w:ascii="Times New Roman" w:eastAsia="宋体" w:hAnsi="Times New Roman" w:cs="Times New Roman"/>
                <w:b/>
              </w:rPr>
            </w:pPr>
            <w:r w:rsidRPr="00A73CD8">
              <w:rPr>
                <w:rFonts w:ascii="Times New Roman" w:eastAsia="宋体" w:hAnsi="Times New Roman" w:cs="Times New Roman"/>
                <w:b/>
              </w:rPr>
              <w:t>差异额</w:t>
            </w:r>
          </w:p>
        </w:tc>
        <w:tc>
          <w:tcPr>
            <w:tcW w:w="1193" w:type="dxa"/>
            <w:tcMar>
              <w:left w:w="28" w:type="dxa"/>
              <w:right w:w="28" w:type="dxa"/>
            </w:tcMar>
            <w:vAlign w:val="center"/>
          </w:tcPr>
          <w:p w14:paraId="689DFCA8" w14:textId="77777777" w:rsidR="000C1F06" w:rsidRPr="00A73CD8" w:rsidRDefault="000C1F06" w:rsidP="000C1F06">
            <w:pPr>
              <w:autoSpaceDE w:val="0"/>
              <w:autoSpaceDN w:val="0"/>
              <w:adjustRightInd w:val="0"/>
              <w:snapToGrid w:val="0"/>
              <w:jc w:val="center"/>
              <w:rPr>
                <w:rFonts w:ascii="Times New Roman" w:eastAsia="宋体" w:hAnsi="Times New Roman" w:cs="Times New Roman"/>
                <w:b/>
              </w:rPr>
            </w:pPr>
            <w:r>
              <w:rPr>
                <w:rFonts w:ascii="Times New Roman" w:eastAsia="宋体" w:hAnsi="Times New Roman" w:cs="Times New Roman" w:hint="eastAsia"/>
                <w:b/>
                <w:color w:val="000000"/>
              </w:rPr>
              <w:t>实现</w:t>
            </w:r>
            <w:r w:rsidRPr="00A73CD8">
              <w:rPr>
                <w:rFonts w:ascii="Times New Roman" w:eastAsia="宋体" w:hAnsi="Times New Roman" w:cs="Times New Roman"/>
                <w:b/>
                <w:color w:val="000000"/>
              </w:rPr>
              <w:t>率</w:t>
            </w:r>
            <w:r w:rsidRPr="00A73CD8">
              <w:rPr>
                <w:rFonts w:ascii="Times New Roman" w:eastAsia="宋体" w:hAnsi="Times New Roman" w:cs="Times New Roman"/>
                <w:b/>
                <w:color w:val="000000"/>
              </w:rPr>
              <w:t>%</w:t>
            </w:r>
          </w:p>
        </w:tc>
      </w:tr>
      <w:tr w:rsidR="000C1F06" w:rsidRPr="00A73CD8" w14:paraId="6472DB84" w14:textId="77777777" w:rsidTr="00911EE9">
        <w:trPr>
          <w:trHeight w:val="397"/>
          <w:jc w:val="center"/>
        </w:trPr>
        <w:tc>
          <w:tcPr>
            <w:tcW w:w="1473" w:type="dxa"/>
            <w:tcMar>
              <w:left w:w="28" w:type="dxa"/>
              <w:right w:w="28" w:type="dxa"/>
            </w:tcMar>
            <w:vAlign w:val="center"/>
          </w:tcPr>
          <w:p w14:paraId="689D1F4F" w14:textId="77777777" w:rsidR="000C1F06" w:rsidRPr="00A73CD8" w:rsidRDefault="000C1F06" w:rsidP="000C1F06">
            <w:pPr>
              <w:adjustRightInd w:val="0"/>
              <w:snapToGrid w:val="0"/>
              <w:jc w:val="center"/>
              <w:rPr>
                <w:rFonts w:ascii="Times New Roman" w:eastAsia="宋体" w:hAnsi="Times New Roman" w:cs="Times New Roman"/>
              </w:rPr>
            </w:pPr>
            <w:r w:rsidRPr="00A73CD8">
              <w:rPr>
                <w:rFonts w:ascii="Times New Roman" w:eastAsia="宋体" w:hAnsi="Times New Roman" w:cs="Times New Roman"/>
              </w:rPr>
              <w:t>北洋天青</w:t>
            </w:r>
          </w:p>
        </w:tc>
        <w:tc>
          <w:tcPr>
            <w:tcW w:w="1370" w:type="dxa"/>
            <w:vAlign w:val="center"/>
          </w:tcPr>
          <w:p w14:paraId="6EC714BB" w14:textId="77777777" w:rsidR="000C1F06" w:rsidRPr="00A73CD8" w:rsidRDefault="000C1F06" w:rsidP="000C1F06">
            <w:pPr>
              <w:adjustRightInd w:val="0"/>
              <w:snapToGrid w:val="0"/>
              <w:jc w:val="center"/>
              <w:rPr>
                <w:rFonts w:ascii="Times New Roman" w:eastAsia="宋体" w:hAnsi="Times New Roman" w:cs="Times New Roman"/>
              </w:rPr>
            </w:pPr>
            <w:r w:rsidRPr="00A73CD8">
              <w:rPr>
                <w:rFonts w:ascii="Times New Roman" w:eastAsia="宋体" w:hAnsi="Times New Roman" w:cs="Times New Roman"/>
              </w:rPr>
              <w:t>2022</w:t>
            </w:r>
            <w:r w:rsidRPr="00A73CD8">
              <w:rPr>
                <w:rFonts w:ascii="Times New Roman" w:eastAsia="宋体" w:hAnsi="Times New Roman" w:cs="Times New Roman"/>
              </w:rPr>
              <w:t>年度</w:t>
            </w:r>
          </w:p>
        </w:tc>
        <w:tc>
          <w:tcPr>
            <w:tcW w:w="1240" w:type="dxa"/>
            <w:tcMar>
              <w:left w:w="28" w:type="dxa"/>
              <w:right w:w="28" w:type="dxa"/>
            </w:tcMar>
            <w:vAlign w:val="center"/>
          </w:tcPr>
          <w:p w14:paraId="66732D83" w14:textId="77777777" w:rsidR="000C1F06" w:rsidRPr="00A73CD8" w:rsidRDefault="000C1F06" w:rsidP="000C1F06">
            <w:pPr>
              <w:adjustRightInd w:val="0"/>
              <w:snapToGrid w:val="0"/>
              <w:jc w:val="right"/>
              <w:rPr>
                <w:rFonts w:ascii="Times New Roman" w:eastAsia="宋体" w:hAnsi="Times New Roman" w:cs="Times New Roman"/>
              </w:rPr>
            </w:pPr>
            <w:r w:rsidRPr="00A73CD8">
              <w:rPr>
                <w:rFonts w:ascii="Times New Roman" w:eastAsia="宋体" w:hAnsi="Times New Roman" w:cs="Times New Roman"/>
              </w:rPr>
              <w:t>4,100.00</w:t>
            </w:r>
          </w:p>
        </w:tc>
        <w:tc>
          <w:tcPr>
            <w:tcW w:w="1690" w:type="dxa"/>
            <w:tcMar>
              <w:left w:w="28" w:type="dxa"/>
              <w:right w:w="28" w:type="dxa"/>
            </w:tcMar>
            <w:vAlign w:val="center"/>
          </w:tcPr>
          <w:p w14:paraId="6BA5E3DD" w14:textId="77777777" w:rsidR="000C1F06" w:rsidRPr="00A73CD8" w:rsidRDefault="000C1F06" w:rsidP="000C1F06">
            <w:pPr>
              <w:adjustRightInd w:val="0"/>
              <w:snapToGrid w:val="0"/>
              <w:jc w:val="right"/>
              <w:rPr>
                <w:rFonts w:ascii="Times New Roman" w:eastAsia="宋体" w:hAnsi="Times New Roman" w:cs="Times New Roman"/>
              </w:rPr>
            </w:pPr>
            <w:r w:rsidRPr="00A73CD8">
              <w:rPr>
                <w:rFonts w:ascii="Times New Roman" w:eastAsia="宋体" w:hAnsi="Times New Roman" w:cs="Times New Roman"/>
              </w:rPr>
              <w:t>4,342.56</w:t>
            </w:r>
          </w:p>
        </w:tc>
        <w:tc>
          <w:tcPr>
            <w:tcW w:w="1340" w:type="dxa"/>
            <w:tcMar>
              <w:left w:w="28" w:type="dxa"/>
              <w:right w:w="28" w:type="dxa"/>
            </w:tcMar>
            <w:vAlign w:val="center"/>
          </w:tcPr>
          <w:p w14:paraId="562376FE" w14:textId="77777777" w:rsidR="000C1F06" w:rsidRPr="00A73CD8" w:rsidRDefault="000C1F06" w:rsidP="000C1F06">
            <w:pPr>
              <w:adjustRightInd w:val="0"/>
              <w:snapToGrid w:val="0"/>
              <w:jc w:val="right"/>
              <w:rPr>
                <w:rFonts w:ascii="Times New Roman" w:eastAsia="宋体" w:hAnsi="Times New Roman" w:cs="Times New Roman"/>
              </w:rPr>
            </w:pPr>
            <w:r w:rsidRPr="00A73CD8">
              <w:rPr>
                <w:rFonts w:ascii="Times New Roman" w:eastAsia="宋体" w:hAnsi="Times New Roman" w:cs="Times New Roman"/>
              </w:rPr>
              <w:t>242.56</w:t>
            </w:r>
          </w:p>
        </w:tc>
        <w:tc>
          <w:tcPr>
            <w:tcW w:w="1193" w:type="dxa"/>
            <w:tcMar>
              <w:left w:w="28" w:type="dxa"/>
              <w:right w:w="28" w:type="dxa"/>
            </w:tcMar>
            <w:vAlign w:val="center"/>
          </w:tcPr>
          <w:p w14:paraId="2998C2B8" w14:textId="77777777" w:rsidR="000C1F06" w:rsidRPr="00A73CD8" w:rsidRDefault="000C1F06" w:rsidP="000C1F06">
            <w:pPr>
              <w:adjustRightInd w:val="0"/>
              <w:snapToGrid w:val="0"/>
              <w:jc w:val="right"/>
              <w:rPr>
                <w:rFonts w:ascii="Times New Roman" w:eastAsia="宋体" w:hAnsi="Times New Roman" w:cs="Times New Roman"/>
              </w:rPr>
            </w:pPr>
            <w:r w:rsidRPr="00A73CD8">
              <w:rPr>
                <w:rFonts w:ascii="Times New Roman" w:eastAsia="宋体" w:hAnsi="Times New Roman" w:cs="Times New Roman"/>
              </w:rPr>
              <w:t>105.92</w:t>
            </w:r>
          </w:p>
        </w:tc>
      </w:tr>
    </w:tbl>
    <w:p w14:paraId="255C4C84" w14:textId="77777777" w:rsidR="000C1F06" w:rsidRPr="00E43205" w:rsidRDefault="000C1F06" w:rsidP="000C1F06">
      <w:pPr>
        <w:adjustRightInd w:val="0"/>
        <w:snapToGrid w:val="0"/>
        <w:rPr>
          <w:rFonts w:ascii="Times New Roman" w:eastAsia="宋体" w:hAnsi="Times New Roman" w:cs="Times New Roman"/>
        </w:rPr>
      </w:pPr>
      <w:r w:rsidRPr="00E43205">
        <w:rPr>
          <w:rFonts w:ascii="Times New Roman" w:eastAsia="宋体" w:hAnsi="Times New Roman" w:cs="Times New Roman" w:hint="eastAsia"/>
        </w:rPr>
        <w:t>注：实际实现金额</w:t>
      </w:r>
      <w:r>
        <w:rPr>
          <w:rFonts w:ascii="Times New Roman" w:eastAsia="宋体" w:hAnsi="Times New Roman" w:cs="Times New Roman" w:hint="eastAsia"/>
        </w:rPr>
        <w:t>为</w:t>
      </w:r>
      <w:r w:rsidRPr="00E43205">
        <w:rPr>
          <w:rFonts w:ascii="Times New Roman" w:eastAsia="宋体" w:hAnsi="Times New Roman" w:cs="Times New Roman" w:hint="eastAsia"/>
        </w:rPr>
        <w:t>经审计的扣除非经常性损益前后归属于母公司所有者的净利润孰低值</w:t>
      </w:r>
    </w:p>
    <w:p w14:paraId="60F03D91" w14:textId="77777777" w:rsidR="000C1F06" w:rsidRDefault="000C1F06" w:rsidP="000C1F06">
      <w:pPr>
        <w:pStyle w:val="ylx"/>
        <w:spacing w:before="156"/>
        <w:ind w:firstLine="480"/>
      </w:pPr>
      <w:r>
        <w:rPr>
          <w:rFonts w:hint="eastAsia"/>
        </w:rPr>
        <w:t>北洋天青</w:t>
      </w:r>
      <w:r>
        <w:rPr>
          <w:rFonts w:hint="eastAsia"/>
        </w:rPr>
        <w:t>2</w:t>
      </w:r>
      <w:r>
        <w:t>022</w:t>
      </w:r>
      <w:r>
        <w:rPr>
          <w:rFonts w:hint="eastAsia"/>
        </w:rPr>
        <w:t>年度实现的</w:t>
      </w:r>
      <w:r w:rsidRPr="00E43205">
        <w:rPr>
          <w:rFonts w:cs="Times New Roman" w:hint="eastAsia"/>
        </w:rPr>
        <w:t>扣除非经常性损益前后归属于母公司所有者的净利润孰低值</w:t>
      </w:r>
      <w:r>
        <w:rPr>
          <w:rFonts w:cs="Times New Roman" w:hint="eastAsia"/>
        </w:rPr>
        <w:t>为</w:t>
      </w:r>
      <w:r w:rsidRPr="00E43205">
        <w:rPr>
          <w:rFonts w:cs="Times New Roman"/>
        </w:rPr>
        <w:t>4,342.56</w:t>
      </w:r>
      <w:r>
        <w:rPr>
          <w:rFonts w:cs="Times New Roman" w:hint="eastAsia"/>
        </w:rPr>
        <w:t>万元，业绩承诺实现率为</w:t>
      </w:r>
      <w:r>
        <w:rPr>
          <w:rFonts w:cs="Times New Roman" w:hint="eastAsia"/>
        </w:rPr>
        <w:t>1</w:t>
      </w:r>
      <w:r>
        <w:rPr>
          <w:rFonts w:cs="Times New Roman"/>
        </w:rPr>
        <w:t>05.92%</w:t>
      </w:r>
      <w:r>
        <w:rPr>
          <w:rFonts w:cs="Times New Roman" w:hint="eastAsia"/>
        </w:rPr>
        <w:t>。</w:t>
      </w:r>
    </w:p>
    <w:p w14:paraId="7B76C6CD" w14:textId="54146321" w:rsidR="000C1F06" w:rsidRPr="000C1F06" w:rsidRDefault="000C1F06" w:rsidP="000C1F06">
      <w:pPr>
        <w:adjustRightInd w:val="0"/>
        <w:snapToGrid w:val="0"/>
        <w:spacing w:beforeLines="50" w:before="156" w:line="360" w:lineRule="auto"/>
        <w:ind w:firstLineChars="200" w:firstLine="562"/>
        <w:outlineLvl w:val="1"/>
        <w:rPr>
          <w:rFonts w:ascii="黑体" w:eastAsia="黑体" w:hAnsi="黑体" w:cs="Times New Roman"/>
          <w:b/>
          <w:bCs/>
          <w:sz w:val="28"/>
          <w:szCs w:val="28"/>
        </w:rPr>
      </w:pPr>
      <w:bookmarkStart w:id="18" w:name="_Toc130791066"/>
      <w:r>
        <w:rPr>
          <w:rFonts w:ascii="黑体" w:eastAsia="黑体" w:hAnsi="黑体" w:cs="Times New Roman" w:hint="eastAsia"/>
          <w:b/>
          <w:bCs/>
          <w:sz w:val="28"/>
          <w:szCs w:val="28"/>
        </w:rPr>
        <w:t>（三）</w:t>
      </w:r>
      <w:r w:rsidRPr="000C1F06">
        <w:rPr>
          <w:rFonts w:ascii="黑体" w:eastAsia="黑体" w:hAnsi="黑体" w:cs="Times New Roman" w:hint="eastAsia"/>
          <w:b/>
          <w:bCs/>
          <w:sz w:val="28"/>
          <w:szCs w:val="28"/>
        </w:rPr>
        <w:t>独立财务顾问核查意见</w:t>
      </w:r>
      <w:bookmarkEnd w:id="18"/>
    </w:p>
    <w:p w14:paraId="16B5B297" w14:textId="4EB2A51E" w:rsidR="000C1F06" w:rsidRDefault="001B280D" w:rsidP="00950D71">
      <w:pPr>
        <w:pStyle w:val="ylx"/>
        <w:spacing w:before="156"/>
        <w:ind w:firstLine="480"/>
        <w:rPr>
          <w:rFonts w:cs="Times New Roman"/>
          <w:szCs w:val="24"/>
        </w:rPr>
      </w:pPr>
      <w:r>
        <w:rPr>
          <w:rFonts w:hint="eastAsia"/>
        </w:rPr>
        <w:t>经核查，</w:t>
      </w:r>
      <w:r w:rsidR="000C1F06" w:rsidRPr="00F22CF9">
        <w:rPr>
          <w:rFonts w:hint="eastAsia"/>
        </w:rPr>
        <w:t>独立财务顾问认为：</w:t>
      </w:r>
      <w:r w:rsidR="000F5552">
        <w:rPr>
          <w:rFonts w:hint="eastAsia"/>
        </w:rPr>
        <w:t>根据</w:t>
      </w:r>
      <w:r w:rsidR="000F5552" w:rsidRPr="00FC43B2">
        <w:rPr>
          <w:rFonts w:hint="eastAsia"/>
        </w:rPr>
        <w:t>信永中和会计师事务所（特殊普通合伙）出具的《关于青岛北洋天青数联智能有限公司</w:t>
      </w:r>
      <w:r w:rsidR="000F5552" w:rsidRPr="00FC43B2">
        <w:t>2022</w:t>
      </w:r>
      <w:r w:rsidR="000F5552" w:rsidRPr="00FC43B2">
        <w:t>年度业绩承诺实现情况专项审核报告》（</w:t>
      </w:r>
      <w:r w:rsidR="000F5552" w:rsidRPr="00FC43B2">
        <w:t>XYZH/2023BJAA3F0455</w:t>
      </w:r>
      <w:r w:rsidR="000F5552" w:rsidRPr="00FC43B2">
        <w:t>号）</w:t>
      </w:r>
      <w:r w:rsidR="000F5552">
        <w:rPr>
          <w:rFonts w:hint="eastAsia"/>
        </w:rPr>
        <w:t>，</w:t>
      </w:r>
      <w:r w:rsidR="000F5552">
        <w:rPr>
          <w:rFonts w:cs="Times New Roman" w:hint="eastAsia"/>
          <w:szCs w:val="24"/>
        </w:rPr>
        <w:t>京城股份</w:t>
      </w:r>
      <w:r w:rsidR="000F5552" w:rsidRPr="000F4B38">
        <w:rPr>
          <w:rFonts w:cs="Times New Roman" w:hint="eastAsia"/>
          <w:szCs w:val="24"/>
        </w:rPr>
        <w:t>发行股份及支付现金购买资产并募集配套资金之</w:t>
      </w:r>
      <w:r w:rsidR="000F5552" w:rsidRPr="000F4B38">
        <w:rPr>
          <w:rFonts w:cs="Times New Roman"/>
          <w:szCs w:val="24"/>
        </w:rPr>
        <w:t>2022</w:t>
      </w:r>
      <w:r w:rsidR="000F5552" w:rsidRPr="000F4B38">
        <w:rPr>
          <w:rFonts w:cs="Times New Roman"/>
          <w:szCs w:val="24"/>
        </w:rPr>
        <w:t>年度</w:t>
      </w:r>
      <w:r w:rsidR="000F5552">
        <w:rPr>
          <w:rFonts w:cs="Times New Roman" w:hint="eastAsia"/>
          <w:szCs w:val="24"/>
        </w:rPr>
        <w:t>的</w:t>
      </w:r>
      <w:r w:rsidR="000F5552" w:rsidRPr="000F4B38">
        <w:rPr>
          <w:rFonts w:cs="Times New Roman"/>
          <w:szCs w:val="24"/>
        </w:rPr>
        <w:t>业绩承诺</w:t>
      </w:r>
      <w:r w:rsidR="000F5552">
        <w:rPr>
          <w:rFonts w:cs="Times New Roman" w:hint="eastAsia"/>
          <w:szCs w:val="24"/>
        </w:rPr>
        <w:t>已经实现，业绩</w:t>
      </w:r>
      <w:r w:rsidR="00950D71">
        <w:rPr>
          <w:rFonts w:cs="Times New Roman" w:hint="eastAsia"/>
          <w:szCs w:val="24"/>
        </w:rPr>
        <w:t>补偿</w:t>
      </w:r>
      <w:r w:rsidR="000F5552">
        <w:rPr>
          <w:rFonts w:cs="Times New Roman" w:hint="eastAsia"/>
          <w:szCs w:val="24"/>
        </w:rPr>
        <w:t>义务人无需对京城股份进行补偿</w:t>
      </w:r>
      <w:r w:rsidR="000C1F06">
        <w:rPr>
          <w:rFonts w:cs="Times New Roman" w:hint="eastAsia"/>
          <w:szCs w:val="24"/>
        </w:rPr>
        <w:t>。</w:t>
      </w:r>
    </w:p>
    <w:p w14:paraId="0A3B3BBB" w14:textId="14661C49" w:rsidR="00080608" w:rsidRPr="00080608" w:rsidRDefault="00080608" w:rsidP="00080608">
      <w:pPr>
        <w:adjustRightInd w:val="0"/>
        <w:snapToGrid w:val="0"/>
        <w:spacing w:beforeLines="50" w:before="156" w:line="360" w:lineRule="auto"/>
        <w:outlineLvl w:val="0"/>
        <w:rPr>
          <w:rFonts w:ascii="黑体" w:eastAsia="黑体" w:hAnsi="黑体" w:cs="Times New Roman"/>
          <w:b/>
          <w:bCs/>
          <w:sz w:val="32"/>
          <w:szCs w:val="32"/>
        </w:rPr>
      </w:pPr>
      <w:bookmarkStart w:id="19" w:name="_Toc130791067"/>
      <w:r w:rsidRPr="00080608">
        <w:rPr>
          <w:rFonts w:ascii="黑体" w:eastAsia="黑体" w:hAnsi="黑体" w:cs="Times New Roman" w:hint="eastAsia"/>
          <w:b/>
          <w:bCs/>
          <w:sz w:val="32"/>
          <w:szCs w:val="32"/>
        </w:rPr>
        <w:t>四、</w:t>
      </w:r>
      <w:r w:rsidRPr="00080608">
        <w:rPr>
          <w:rFonts w:ascii="黑体" w:eastAsia="黑体" w:hAnsi="黑体" w:cs="Times New Roman"/>
          <w:b/>
          <w:bCs/>
          <w:sz w:val="32"/>
          <w:szCs w:val="32"/>
        </w:rPr>
        <w:t>管理层讨论与分析部分提及的各项业务的发展现状</w:t>
      </w:r>
      <w:bookmarkEnd w:id="19"/>
    </w:p>
    <w:p w14:paraId="415A29B8" w14:textId="5531A771" w:rsidR="00080608" w:rsidRPr="00950D71" w:rsidRDefault="001B280D" w:rsidP="001B280D">
      <w:pPr>
        <w:adjustRightInd w:val="0"/>
        <w:snapToGrid w:val="0"/>
        <w:spacing w:beforeLines="50" w:before="156" w:line="360" w:lineRule="auto"/>
        <w:ind w:firstLineChars="200" w:firstLine="562"/>
        <w:outlineLvl w:val="1"/>
        <w:rPr>
          <w:rFonts w:ascii="黑体" w:eastAsia="黑体" w:hAnsi="黑体" w:cs="Times New Roman"/>
          <w:b/>
          <w:bCs/>
          <w:sz w:val="28"/>
          <w:szCs w:val="28"/>
        </w:rPr>
      </w:pPr>
      <w:bookmarkStart w:id="20" w:name="_Toc130791068"/>
      <w:r w:rsidRPr="00950D71">
        <w:rPr>
          <w:rFonts w:ascii="黑体" w:eastAsia="黑体" w:hAnsi="黑体" w:cs="Times New Roman" w:hint="eastAsia"/>
          <w:b/>
          <w:bCs/>
          <w:sz w:val="28"/>
          <w:szCs w:val="28"/>
        </w:rPr>
        <w:t>（一）业务经营情况</w:t>
      </w:r>
      <w:bookmarkEnd w:id="20"/>
    </w:p>
    <w:p w14:paraId="744EDF8D" w14:textId="77777777" w:rsidR="002B0F4B" w:rsidRPr="002B0F4B" w:rsidRDefault="002B0F4B" w:rsidP="002B0F4B">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2B0F4B">
        <w:rPr>
          <w:rFonts w:ascii="Times New Roman" w:eastAsia="宋体" w:hAnsi="Times New Roman" w:cs="Times New Roman"/>
          <w:b/>
          <w:bCs/>
          <w:sz w:val="24"/>
          <w:szCs w:val="24"/>
        </w:rPr>
        <w:t>1</w:t>
      </w:r>
      <w:r w:rsidRPr="002B0F4B">
        <w:rPr>
          <w:rFonts w:ascii="Times New Roman" w:eastAsia="宋体" w:hAnsi="Times New Roman" w:cs="Times New Roman"/>
          <w:b/>
          <w:bCs/>
          <w:sz w:val="24"/>
          <w:szCs w:val="24"/>
        </w:rPr>
        <w:t>、完成北洋天青并购重组项目，提升上市公司盈利能力</w:t>
      </w:r>
    </w:p>
    <w:p w14:paraId="10E319A3" w14:textId="77777777" w:rsidR="002B0F4B" w:rsidRPr="002B0F4B" w:rsidRDefault="002B0F4B" w:rsidP="002B0F4B">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B0F4B">
        <w:rPr>
          <w:rFonts w:ascii="Times New Roman" w:eastAsia="宋体" w:hAnsi="Times New Roman" w:cs="Times New Roman" w:hint="eastAsia"/>
          <w:sz w:val="24"/>
          <w:szCs w:val="24"/>
        </w:rPr>
        <w:lastRenderedPageBreak/>
        <w:t>公司并购北洋天青项目顺利完成，北洋天青聚焦工业自动化、信息化领域，是家电行业智能制造装备领域的领先企业，具有全方位为客户提供自动化、信息化的智能制造整体解决方案和工业互联网智能工厂整体应用方案的能力。本次收购使得公司能够充分利用北洋天青在自动化系统集成、智能制造领域和智能工厂建设方面的技术积累和优势资源，布局智能制造行业，推动智能制造和信息化建设业务发展，加速公司产业“高精尖”化进程，优化产业结构，拓展公司业务范围和市场空间，有助于公司形成相关多元化的装备制造产业格局，业务实现优势互补，助力公司加快推进产业转型升级。</w:t>
      </w:r>
    </w:p>
    <w:p w14:paraId="10CAEF13" w14:textId="77777777" w:rsidR="002B0F4B" w:rsidRPr="002B0F4B" w:rsidRDefault="002B0F4B" w:rsidP="002B0F4B">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2B0F4B">
        <w:rPr>
          <w:rFonts w:ascii="Times New Roman" w:eastAsia="宋体" w:hAnsi="Times New Roman" w:cs="Times New Roman"/>
          <w:b/>
          <w:bCs/>
          <w:sz w:val="24"/>
          <w:szCs w:val="24"/>
        </w:rPr>
        <w:t>2</w:t>
      </w:r>
      <w:r w:rsidRPr="002B0F4B">
        <w:rPr>
          <w:rFonts w:ascii="Times New Roman" w:eastAsia="宋体" w:hAnsi="Times New Roman" w:cs="Times New Roman"/>
          <w:b/>
          <w:bCs/>
          <w:sz w:val="24"/>
          <w:szCs w:val="24"/>
        </w:rPr>
        <w:t>、紧盯全年预算，市场开拓稳中有进</w:t>
      </w:r>
    </w:p>
    <w:p w14:paraId="54426692" w14:textId="77777777" w:rsidR="002B0F4B" w:rsidRPr="002B0F4B" w:rsidRDefault="002B0F4B" w:rsidP="002B0F4B">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B0F4B">
        <w:rPr>
          <w:rFonts w:ascii="Times New Roman" w:eastAsia="宋体" w:hAnsi="Times New Roman" w:cs="Times New Roman" w:hint="eastAsia"/>
          <w:sz w:val="24"/>
          <w:szCs w:val="24"/>
        </w:rPr>
        <w:t>气体储运板块：</w:t>
      </w:r>
    </w:p>
    <w:p w14:paraId="1265D17F" w14:textId="77777777" w:rsidR="002B0F4B" w:rsidRPr="002B0F4B" w:rsidRDefault="002B0F4B" w:rsidP="002B0F4B">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B0F4B">
        <w:rPr>
          <w:rFonts w:ascii="Times New Roman" w:eastAsia="宋体" w:hAnsi="Times New Roman" w:cs="Times New Roman" w:hint="eastAsia"/>
          <w:sz w:val="24"/>
          <w:szCs w:val="24"/>
        </w:rPr>
        <w:t>出口业务收入稳定增长，克服逆全球化及短期市场波动影响，在出口市场取得了一定幅度增长；氢能产品实现多批次交付；工业气体及消防领域着力开发轻质高压系列产品；完成了四型瓶在天然气应用领域的批量交付。</w:t>
      </w:r>
    </w:p>
    <w:p w14:paraId="6722C289" w14:textId="77777777" w:rsidR="002B0F4B" w:rsidRPr="002B0F4B" w:rsidRDefault="002B0F4B" w:rsidP="002B0F4B">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B0F4B">
        <w:rPr>
          <w:rFonts w:ascii="Times New Roman" w:eastAsia="宋体" w:hAnsi="Times New Roman" w:cs="Times New Roman" w:hint="eastAsia"/>
          <w:sz w:val="24"/>
          <w:szCs w:val="24"/>
        </w:rPr>
        <w:t>智能制造板块：</w:t>
      </w:r>
    </w:p>
    <w:p w14:paraId="3B8DF3F6" w14:textId="77777777" w:rsidR="002B0F4B" w:rsidRPr="002B0F4B" w:rsidRDefault="002B0F4B" w:rsidP="002B0F4B">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B0F4B">
        <w:rPr>
          <w:rFonts w:ascii="Times New Roman" w:eastAsia="宋体" w:hAnsi="Times New Roman" w:cs="Times New Roman" w:hint="eastAsia"/>
          <w:sz w:val="24"/>
          <w:szCs w:val="24"/>
        </w:rPr>
        <w:t>开拓家电业务市场，紧抓核心客户，发挥品牌优势，扩大高端市场占有率。京城机电与海尔集团建立战略合作，集中开发核心客户资源，实现了空调、冰箱（柜）、洗衣机、热水器的冲压连线智能制造领域的突破，为北洋天青全年经营目标的实现提供了订单保障。</w:t>
      </w:r>
    </w:p>
    <w:p w14:paraId="382094D3" w14:textId="77777777" w:rsidR="002B0F4B" w:rsidRPr="002B0F4B" w:rsidRDefault="002B0F4B" w:rsidP="002B0F4B">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2B0F4B">
        <w:rPr>
          <w:rFonts w:ascii="Times New Roman" w:eastAsia="宋体" w:hAnsi="Times New Roman" w:cs="Times New Roman"/>
          <w:b/>
          <w:bCs/>
          <w:sz w:val="24"/>
          <w:szCs w:val="24"/>
        </w:rPr>
        <w:t>3</w:t>
      </w:r>
      <w:r w:rsidRPr="002B0F4B">
        <w:rPr>
          <w:rFonts w:ascii="Times New Roman" w:eastAsia="宋体" w:hAnsi="Times New Roman" w:cs="Times New Roman"/>
          <w:b/>
          <w:bCs/>
          <w:sz w:val="24"/>
          <w:szCs w:val="24"/>
        </w:rPr>
        <w:t>、坚持创新驱动，重点项目紧锣密鼓</w:t>
      </w:r>
    </w:p>
    <w:p w14:paraId="3536322A" w14:textId="4C64CE01" w:rsidR="00BE24EE" w:rsidRPr="00BE24EE" w:rsidRDefault="00BE24EE" w:rsidP="002B0F4B">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BE24EE">
        <w:rPr>
          <w:rFonts w:ascii="Times New Roman" w:eastAsia="宋体" w:hAnsi="Times New Roman" w:cs="Times New Roman" w:hint="eastAsia"/>
          <w:sz w:val="24"/>
          <w:szCs w:val="24"/>
        </w:rPr>
        <w:t>氢能产品完成四型瓶、加氢站等多款产品研制；数字化自动化转型有序推进，上海天海自动化改造项目已完成预验收，工效大幅提高；天津天海智能化改造已完成整体联调，产能稳步提升，产能和效率已达到目标值。</w:t>
      </w:r>
    </w:p>
    <w:p w14:paraId="1E31C7FC" w14:textId="523FEB1B" w:rsidR="002B0F4B" w:rsidRPr="002B0F4B" w:rsidRDefault="002B0F4B" w:rsidP="002B0F4B">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B0F4B">
        <w:rPr>
          <w:rFonts w:ascii="Times New Roman" w:eastAsia="宋体" w:hAnsi="Times New Roman" w:cs="Times New Roman" w:hint="eastAsia"/>
          <w:sz w:val="24"/>
          <w:szCs w:val="24"/>
        </w:rPr>
        <w:t>子公司北洋天青取得青岛市</w:t>
      </w:r>
      <w:r w:rsidRPr="002B0F4B">
        <w:rPr>
          <w:rFonts w:ascii="Times New Roman" w:eastAsia="宋体" w:hAnsi="Times New Roman" w:cs="Times New Roman"/>
          <w:sz w:val="24"/>
          <w:szCs w:val="24"/>
        </w:rPr>
        <w:t>2022</w:t>
      </w:r>
      <w:r w:rsidRPr="002B0F4B">
        <w:rPr>
          <w:rFonts w:ascii="Times New Roman" w:eastAsia="宋体" w:hAnsi="Times New Roman" w:cs="Times New Roman"/>
          <w:sz w:val="24"/>
          <w:szCs w:val="24"/>
        </w:rPr>
        <w:t>年度第一批</w:t>
      </w:r>
      <w:r>
        <w:rPr>
          <w:rFonts w:ascii="Times New Roman" w:eastAsia="宋体" w:hAnsi="Times New Roman" w:cs="Times New Roman" w:hint="eastAsia"/>
          <w:sz w:val="24"/>
          <w:szCs w:val="24"/>
        </w:rPr>
        <w:t>“</w:t>
      </w:r>
      <w:r w:rsidRPr="002B0F4B">
        <w:rPr>
          <w:rFonts w:ascii="Times New Roman" w:eastAsia="宋体" w:hAnsi="Times New Roman" w:cs="Times New Roman"/>
          <w:sz w:val="24"/>
          <w:szCs w:val="24"/>
        </w:rPr>
        <w:t>专精特新</w:t>
      </w:r>
      <w:r>
        <w:rPr>
          <w:rFonts w:ascii="Times New Roman" w:eastAsia="宋体" w:hAnsi="Times New Roman" w:cs="Times New Roman" w:hint="eastAsia"/>
          <w:sz w:val="24"/>
          <w:szCs w:val="24"/>
        </w:rPr>
        <w:t>”</w:t>
      </w:r>
      <w:r w:rsidRPr="002B0F4B">
        <w:rPr>
          <w:rFonts w:ascii="Times New Roman" w:eastAsia="宋体" w:hAnsi="Times New Roman" w:cs="Times New Roman"/>
          <w:sz w:val="24"/>
          <w:szCs w:val="24"/>
        </w:rPr>
        <w:t>中小企业的称号，北洋天青通过加大智能制造技术创新升级，智能工厂一体化建设，逐步提高公司智能制造的技术竞争力，使智能化产品深度融入到国内大循环经济中，有利于拓宽公司的业务规模，提升公司的盈利能力，促进企业产业协同增效。</w:t>
      </w:r>
    </w:p>
    <w:p w14:paraId="68802CAD" w14:textId="77777777" w:rsidR="002B0F4B" w:rsidRPr="002B0F4B" w:rsidRDefault="002B0F4B" w:rsidP="002B0F4B">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2B0F4B">
        <w:rPr>
          <w:rFonts w:ascii="Times New Roman" w:eastAsia="宋体" w:hAnsi="Times New Roman" w:cs="Times New Roman"/>
          <w:b/>
          <w:bCs/>
          <w:sz w:val="24"/>
          <w:szCs w:val="24"/>
        </w:rPr>
        <w:t>4</w:t>
      </w:r>
      <w:r w:rsidRPr="002B0F4B">
        <w:rPr>
          <w:rFonts w:ascii="Times New Roman" w:eastAsia="宋体" w:hAnsi="Times New Roman" w:cs="Times New Roman"/>
          <w:b/>
          <w:bCs/>
          <w:sz w:val="24"/>
          <w:szCs w:val="24"/>
        </w:rPr>
        <w:t>、强化精益管理，规范制度流程</w:t>
      </w:r>
    </w:p>
    <w:p w14:paraId="183EDD5D" w14:textId="77777777" w:rsidR="002B0F4B" w:rsidRPr="002B0F4B" w:rsidRDefault="002B0F4B" w:rsidP="002B0F4B">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B0F4B">
        <w:rPr>
          <w:rFonts w:ascii="Times New Roman" w:eastAsia="宋体" w:hAnsi="Times New Roman" w:cs="Times New Roman" w:hint="eastAsia"/>
          <w:sz w:val="24"/>
          <w:szCs w:val="24"/>
        </w:rPr>
        <w:lastRenderedPageBreak/>
        <w:t>以采购降本、生产降本、科技降本、管理降本、压减两金等方面为抓手，以推动“三降一减一提升”专项行动为契机，实施生产经营全流程、全链条的精细化管理，全面提升运营质量。</w:t>
      </w:r>
    </w:p>
    <w:p w14:paraId="07DAADC7" w14:textId="3EBEFD92" w:rsidR="001B280D" w:rsidRDefault="002B0F4B" w:rsidP="002B0F4B">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B0F4B">
        <w:rPr>
          <w:rFonts w:ascii="Times New Roman" w:eastAsia="宋体" w:hAnsi="Times New Roman" w:cs="Times New Roman" w:hint="eastAsia"/>
          <w:sz w:val="24"/>
          <w:szCs w:val="24"/>
        </w:rPr>
        <w:t>落实公司国企改革三年行动要求，明确重点领域合规管理要求，纳入内控合规评价，指导子公司明确重点、结合实际拟订合规方案，实现公司系统合规管理体系全覆盖。</w:t>
      </w:r>
    </w:p>
    <w:p w14:paraId="12F06162" w14:textId="402DF1B2" w:rsidR="0097730A" w:rsidRPr="0097730A" w:rsidRDefault="0097730A" w:rsidP="002B0F4B">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97730A">
        <w:rPr>
          <w:rFonts w:ascii="Times New Roman" w:eastAsia="宋体" w:hAnsi="Times New Roman" w:cs="Times New Roman" w:hint="eastAsia"/>
          <w:sz w:val="24"/>
          <w:szCs w:val="24"/>
        </w:rPr>
        <w:t>报告期内，公司实现营业收入约</w:t>
      </w:r>
      <w:r w:rsidRPr="0097730A">
        <w:rPr>
          <w:rFonts w:ascii="Times New Roman" w:eastAsia="宋体" w:hAnsi="Times New Roman" w:cs="Times New Roman"/>
          <w:sz w:val="24"/>
          <w:szCs w:val="24"/>
        </w:rPr>
        <w:t>13.72</w:t>
      </w:r>
      <w:r w:rsidRPr="0097730A">
        <w:rPr>
          <w:rFonts w:ascii="Times New Roman" w:eastAsia="宋体" w:hAnsi="Times New Roman" w:cs="Times New Roman"/>
          <w:sz w:val="24"/>
          <w:szCs w:val="24"/>
        </w:rPr>
        <w:t>亿元，同比增长约</w:t>
      </w:r>
      <w:r w:rsidRPr="0097730A">
        <w:rPr>
          <w:rFonts w:ascii="Times New Roman" w:eastAsia="宋体" w:hAnsi="Times New Roman" w:cs="Times New Roman"/>
          <w:sz w:val="24"/>
          <w:szCs w:val="24"/>
        </w:rPr>
        <w:t>16.03%</w:t>
      </w:r>
      <w:r w:rsidRPr="0097730A">
        <w:rPr>
          <w:rFonts w:ascii="Times New Roman" w:eastAsia="宋体" w:hAnsi="Times New Roman" w:cs="Times New Roman"/>
          <w:sz w:val="24"/>
          <w:szCs w:val="24"/>
        </w:rPr>
        <w:t>；归属上市公司股东的净利润约为</w:t>
      </w:r>
      <w:r w:rsidRPr="0097730A">
        <w:rPr>
          <w:rFonts w:ascii="Times New Roman" w:eastAsia="宋体" w:hAnsi="Times New Roman" w:cs="Times New Roman"/>
          <w:sz w:val="24"/>
          <w:szCs w:val="24"/>
        </w:rPr>
        <w:t>1,901.16</w:t>
      </w:r>
      <w:r w:rsidRPr="0097730A">
        <w:rPr>
          <w:rFonts w:ascii="Times New Roman" w:eastAsia="宋体" w:hAnsi="Times New Roman" w:cs="Times New Roman"/>
          <w:sz w:val="24"/>
          <w:szCs w:val="24"/>
        </w:rPr>
        <w:t>万元。</w:t>
      </w:r>
    </w:p>
    <w:p w14:paraId="2D4733C9" w14:textId="0F64FE23" w:rsidR="002B0F4B" w:rsidRPr="0097730A" w:rsidRDefault="002B0F4B" w:rsidP="0097730A">
      <w:pPr>
        <w:adjustRightInd w:val="0"/>
        <w:snapToGrid w:val="0"/>
        <w:spacing w:beforeLines="50" w:before="156" w:line="360" w:lineRule="auto"/>
        <w:ind w:firstLineChars="200" w:firstLine="562"/>
        <w:outlineLvl w:val="1"/>
        <w:rPr>
          <w:rFonts w:ascii="黑体" w:eastAsia="黑体" w:hAnsi="黑体" w:cs="Times New Roman"/>
          <w:b/>
          <w:bCs/>
          <w:sz w:val="28"/>
          <w:szCs w:val="28"/>
        </w:rPr>
      </w:pPr>
      <w:bookmarkStart w:id="21" w:name="_Toc130791069"/>
      <w:r w:rsidRPr="007A62DA">
        <w:rPr>
          <w:rFonts w:ascii="黑体" w:eastAsia="黑体" w:hAnsi="黑体" w:cs="Times New Roman" w:hint="eastAsia"/>
          <w:b/>
          <w:bCs/>
          <w:sz w:val="28"/>
          <w:szCs w:val="28"/>
        </w:rPr>
        <w:t>（二）业务构成情况</w:t>
      </w:r>
      <w:bookmarkEnd w:id="21"/>
    </w:p>
    <w:tbl>
      <w:tblPr>
        <w:tblW w:w="0" w:type="auto"/>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506"/>
        <w:gridCol w:w="1161"/>
        <w:gridCol w:w="1161"/>
        <w:gridCol w:w="851"/>
        <w:gridCol w:w="1275"/>
        <w:gridCol w:w="1276"/>
        <w:gridCol w:w="1076"/>
      </w:tblGrid>
      <w:tr w:rsidR="0097730A" w:rsidRPr="0097730A" w14:paraId="1E2BB829" w14:textId="77777777" w:rsidTr="00950D71">
        <w:trPr>
          <w:trHeight w:val="397"/>
        </w:trPr>
        <w:tc>
          <w:tcPr>
            <w:tcW w:w="8306" w:type="dxa"/>
            <w:gridSpan w:val="7"/>
            <w:shd w:val="clear" w:color="auto" w:fill="auto"/>
            <w:vAlign w:val="center"/>
            <w:hideMark/>
          </w:tcPr>
          <w:p w14:paraId="167EEBE0" w14:textId="77777777" w:rsidR="0097730A" w:rsidRPr="0097730A" w:rsidRDefault="0097730A" w:rsidP="0097730A">
            <w:pPr>
              <w:widowControl/>
              <w:adjustRightInd w:val="0"/>
              <w:snapToGrid w:val="0"/>
              <w:jc w:val="center"/>
              <w:rPr>
                <w:rFonts w:ascii="Times New Roman" w:eastAsia="宋体" w:hAnsi="Times New Roman" w:cs="Times New Roman"/>
                <w:b/>
                <w:bCs/>
                <w:color w:val="000000"/>
                <w:kern w:val="0"/>
              </w:rPr>
            </w:pPr>
            <w:r w:rsidRPr="0097730A">
              <w:rPr>
                <w:rFonts w:ascii="Times New Roman" w:eastAsia="宋体" w:hAnsi="Times New Roman" w:cs="Times New Roman"/>
                <w:b/>
                <w:bCs/>
                <w:color w:val="000000"/>
                <w:kern w:val="0"/>
              </w:rPr>
              <w:t>主营业务分产品情况</w:t>
            </w:r>
          </w:p>
        </w:tc>
      </w:tr>
      <w:tr w:rsidR="0097730A" w:rsidRPr="0097730A" w14:paraId="677EDB1B" w14:textId="77777777" w:rsidTr="00950D71">
        <w:trPr>
          <w:trHeight w:val="397"/>
        </w:trPr>
        <w:tc>
          <w:tcPr>
            <w:tcW w:w="1506" w:type="dxa"/>
            <w:shd w:val="clear" w:color="auto" w:fill="auto"/>
            <w:vAlign w:val="center"/>
            <w:hideMark/>
          </w:tcPr>
          <w:p w14:paraId="0E44B0D3" w14:textId="77777777" w:rsidR="0097730A" w:rsidRPr="0097730A" w:rsidRDefault="0097730A" w:rsidP="0097730A">
            <w:pPr>
              <w:widowControl/>
              <w:adjustRightInd w:val="0"/>
              <w:snapToGrid w:val="0"/>
              <w:jc w:val="center"/>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分产品</w:t>
            </w:r>
          </w:p>
        </w:tc>
        <w:tc>
          <w:tcPr>
            <w:tcW w:w="1161" w:type="dxa"/>
            <w:shd w:val="clear" w:color="auto" w:fill="auto"/>
            <w:vAlign w:val="center"/>
            <w:hideMark/>
          </w:tcPr>
          <w:p w14:paraId="7C403D67" w14:textId="79E10568" w:rsidR="0097730A" w:rsidRPr="0097730A" w:rsidRDefault="0097730A" w:rsidP="0097730A">
            <w:pPr>
              <w:widowControl/>
              <w:adjustRightInd w:val="0"/>
              <w:snapToGrid w:val="0"/>
              <w:jc w:val="center"/>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营业收入</w:t>
            </w:r>
            <w:r w:rsidRPr="0097730A">
              <w:rPr>
                <w:rFonts w:ascii="Times New Roman" w:eastAsia="宋体" w:hAnsi="Times New Roman" w:cs="Times New Roman" w:hint="eastAsia"/>
                <w:color w:val="000000"/>
                <w:kern w:val="0"/>
              </w:rPr>
              <w:t>（万元）</w:t>
            </w:r>
          </w:p>
        </w:tc>
        <w:tc>
          <w:tcPr>
            <w:tcW w:w="1161" w:type="dxa"/>
            <w:shd w:val="clear" w:color="auto" w:fill="auto"/>
            <w:vAlign w:val="center"/>
            <w:hideMark/>
          </w:tcPr>
          <w:p w14:paraId="4780A5CF" w14:textId="489966AF" w:rsidR="0097730A" w:rsidRPr="0097730A" w:rsidRDefault="0097730A" w:rsidP="0097730A">
            <w:pPr>
              <w:widowControl/>
              <w:adjustRightInd w:val="0"/>
              <w:snapToGrid w:val="0"/>
              <w:jc w:val="center"/>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营业成本</w:t>
            </w:r>
            <w:r w:rsidRPr="0097730A">
              <w:rPr>
                <w:rFonts w:ascii="Times New Roman" w:eastAsia="宋体" w:hAnsi="Times New Roman" w:cs="Times New Roman" w:hint="eastAsia"/>
                <w:color w:val="000000"/>
                <w:kern w:val="0"/>
              </w:rPr>
              <w:t>（万元）</w:t>
            </w:r>
          </w:p>
        </w:tc>
        <w:tc>
          <w:tcPr>
            <w:tcW w:w="851" w:type="dxa"/>
            <w:shd w:val="clear" w:color="auto" w:fill="auto"/>
            <w:vAlign w:val="center"/>
            <w:hideMark/>
          </w:tcPr>
          <w:p w14:paraId="2D65C6C0" w14:textId="77777777" w:rsidR="0097730A" w:rsidRPr="0097730A" w:rsidRDefault="0097730A" w:rsidP="0097730A">
            <w:pPr>
              <w:widowControl/>
              <w:adjustRightInd w:val="0"/>
              <w:snapToGrid w:val="0"/>
              <w:jc w:val="center"/>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毛利率（</w:t>
            </w:r>
            <w:r w:rsidRPr="0097730A">
              <w:rPr>
                <w:rFonts w:ascii="Times New Roman" w:eastAsia="宋体" w:hAnsi="Times New Roman" w:cs="Times New Roman"/>
                <w:color w:val="000000"/>
                <w:kern w:val="0"/>
              </w:rPr>
              <w:t>%</w:t>
            </w:r>
            <w:r w:rsidRPr="0097730A">
              <w:rPr>
                <w:rFonts w:ascii="Times New Roman" w:eastAsia="宋体" w:hAnsi="Times New Roman" w:cs="Times New Roman"/>
                <w:color w:val="000000"/>
                <w:kern w:val="0"/>
              </w:rPr>
              <w:t>）</w:t>
            </w:r>
          </w:p>
        </w:tc>
        <w:tc>
          <w:tcPr>
            <w:tcW w:w="1275" w:type="dxa"/>
            <w:shd w:val="clear" w:color="auto" w:fill="auto"/>
            <w:vAlign w:val="center"/>
            <w:hideMark/>
          </w:tcPr>
          <w:p w14:paraId="34867158" w14:textId="77777777" w:rsidR="0097730A" w:rsidRPr="0097730A" w:rsidRDefault="0097730A" w:rsidP="0097730A">
            <w:pPr>
              <w:widowControl/>
              <w:adjustRightInd w:val="0"/>
              <w:snapToGrid w:val="0"/>
              <w:jc w:val="center"/>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营业收入比上年增减（</w:t>
            </w:r>
            <w:r w:rsidRPr="0097730A">
              <w:rPr>
                <w:rFonts w:ascii="Times New Roman" w:eastAsia="宋体" w:hAnsi="Times New Roman" w:cs="Times New Roman"/>
                <w:color w:val="000000"/>
                <w:kern w:val="0"/>
              </w:rPr>
              <w:t>%</w:t>
            </w:r>
            <w:r w:rsidRPr="0097730A">
              <w:rPr>
                <w:rFonts w:ascii="Times New Roman" w:eastAsia="宋体" w:hAnsi="Times New Roman" w:cs="Times New Roman"/>
                <w:color w:val="000000"/>
                <w:kern w:val="0"/>
              </w:rPr>
              <w:t>）</w:t>
            </w:r>
          </w:p>
        </w:tc>
        <w:tc>
          <w:tcPr>
            <w:tcW w:w="1276" w:type="dxa"/>
            <w:shd w:val="clear" w:color="auto" w:fill="auto"/>
            <w:vAlign w:val="center"/>
            <w:hideMark/>
          </w:tcPr>
          <w:p w14:paraId="24B6FC49" w14:textId="77777777" w:rsidR="0097730A" w:rsidRPr="0097730A" w:rsidRDefault="0097730A" w:rsidP="0097730A">
            <w:pPr>
              <w:widowControl/>
              <w:adjustRightInd w:val="0"/>
              <w:snapToGrid w:val="0"/>
              <w:jc w:val="center"/>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营业成本比上年增减（</w:t>
            </w:r>
            <w:r w:rsidRPr="0097730A">
              <w:rPr>
                <w:rFonts w:ascii="Times New Roman" w:eastAsia="宋体" w:hAnsi="Times New Roman" w:cs="Times New Roman"/>
                <w:color w:val="000000"/>
                <w:kern w:val="0"/>
              </w:rPr>
              <w:t>%</w:t>
            </w:r>
            <w:r w:rsidRPr="0097730A">
              <w:rPr>
                <w:rFonts w:ascii="Times New Roman" w:eastAsia="宋体" w:hAnsi="Times New Roman" w:cs="Times New Roman"/>
                <w:color w:val="000000"/>
                <w:kern w:val="0"/>
              </w:rPr>
              <w:t>）</w:t>
            </w:r>
          </w:p>
        </w:tc>
        <w:tc>
          <w:tcPr>
            <w:tcW w:w="1076" w:type="dxa"/>
            <w:shd w:val="clear" w:color="auto" w:fill="auto"/>
            <w:vAlign w:val="center"/>
            <w:hideMark/>
          </w:tcPr>
          <w:p w14:paraId="1AF942A8" w14:textId="3ADC583B" w:rsidR="0097730A" w:rsidRPr="0097730A" w:rsidRDefault="0097730A" w:rsidP="0097730A">
            <w:pPr>
              <w:widowControl/>
              <w:adjustRightInd w:val="0"/>
              <w:snapToGrid w:val="0"/>
              <w:jc w:val="center"/>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毛利率比上年增减</w:t>
            </w:r>
          </w:p>
        </w:tc>
      </w:tr>
      <w:tr w:rsidR="0097730A" w:rsidRPr="0097730A" w14:paraId="05490E92" w14:textId="77777777" w:rsidTr="00950D71">
        <w:trPr>
          <w:trHeight w:val="397"/>
        </w:trPr>
        <w:tc>
          <w:tcPr>
            <w:tcW w:w="1506" w:type="dxa"/>
            <w:shd w:val="clear" w:color="auto" w:fill="auto"/>
            <w:vAlign w:val="center"/>
            <w:hideMark/>
          </w:tcPr>
          <w:p w14:paraId="08A87DDE" w14:textId="77777777" w:rsidR="0097730A" w:rsidRPr="0097730A" w:rsidRDefault="0097730A" w:rsidP="0097730A">
            <w:pPr>
              <w:widowControl/>
              <w:adjustRightInd w:val="0"/>
              <w:snapToGrid w:val="0"/>
              <w:jc w:val="lef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气体储运产品</w:t>
            </w:r>
          </w:p>
        </w:tc>
        <w:tc>
          <w:tcPr>
            <w:tcW w:w="1161" w:type="dxa"/>
            <w:shd w:val="clear" w:color="auto" w:fill="auto"/>
            <w:vAlign w:val="center"/>
            <w:hideMark/>
          </w:tcPr>
          <w:p w14:paraId="42F16612"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116,315.44</w:t>
            </w:r>
          </w:p>
        </w:tc>
        <w:tc>
          <w:tcPr>
            <w:tcW w:w="1161" w:type="dxa"/>
            <w:shd w:val="clear" w:color="auto" w:fill="auto"/>
            <w:vAlign w:val="center"/>
            <w:hideMark/>
          </w:tcPr>
          <w:p w14:paraId="41E591C3"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106,778.30</w:t>
            </w:r>
          </w:p>
        </w:tc>
        <w:tc>
          <w:tcPr>
            <w:tcW w:w="851" w:type="dxa"/>
            <w:shd w:val="clear" w:color="auto" w:fill="auto"/>
            <w:vAlign w:val="center"/>
            <w:hideMark/>
          </w:tcPr>
          <w:p w14:paraId="1F15BBC9" w14:textId="5FA36D29"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8.20</w:t>
            </w:r>
          </w:p>
        </w:tc>
        <w:tc>
          <w:tcPr>
            <w:tcW w:w="1275" w:type="dxa"/>
            <w:shd w:val="clear" w:color="auto" w:fill="auto"/>
            <w:vAlign w:val="center"/>
            <w:hideMark/>
          </w:tcPr>
          <w:p w14:paraId="1FD1CE9C"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2.42</w:t>
            </w:r>
          </w:p>
        </w:tc>
        <w:tc>
          <w:tcPr>
            <w:tcW w:w="1276" w:type="dxa"/>
            <w:shd w:val="clear" w:color="auto" w:fill="auto"/>
            <w:vAlign w:val="center"/>
            <w:hideMark/>
          </w:tcPr>
          <w:p w14:paraId="4EF0002D"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4.22</w:t>
            </w:r>
          </w:p>
        </w:tc>
        <w:tc>
          <w:tcPr>
            <w:tcW w:w="1076" w:type="dxa"/>
            <w:shd w:val="clear" w:color="auto" w:fill="auto"/>
            <w:vAlign w:val="center"/>
            <w:hideMark/>
          </w:tcPr>
          <w:p w14:paraId="68439F74" w14:textId="77777777" w:rsidR="0097730A" w:rsidRPr="0097730A" w:rsidRDefault="0097730A" w:rsidP="0097730A">
            <w:pPr>
              <w:widowControl/>
              <w:adjustRightInd w:val="0"/>
              <w:snapToGrid w:val="0"/>
              <w:jc w:val="lef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减少</w:t>
            </w:r>
            <w:r w:rsidRPr="0097730A">
              <w:rPr>
                <w:rFonts w:ascii="Times New Roman" w:eastAsia="宋体" w:hAnsi="Times New Roman" w:cs="Times New Roman"/>
                <w:color w:val="000000"/>
                <w:kern w:val="0"/>
              </w:rPr>
              <w:t>1.59</w:t>
            </w:r>
            <w:r w:rsidRPr="0097730A">
              <w:rPr>
                <w:rFonts w:ascii="Times New Roman" w:eastAsia="宋体" w:hAnsi="Times New Roman" w:cs="Times New Roman"/>
                <w:color w:val="000000"/>
                <w:kern w:val="0"/>
              </w:rPr>
              <w:t>个百分点</w:t>
            </w:r>
          </w:p>
        </w:tc>
      </w:tr>
      <w:tr w:rsidR="0097730A" w:rsidRPr="0097730A" w14:paraId="2DD49E3B" w14:textId="77777777" w:rsidTr="00950D71">
        <w:trPr>
          <w:trHeight w:val="397"/>
        </w:trPr>
        <w:tc>
          <w:tcPr>
            <w:tcW w:w="1506" w:type="dxa"/>
            <w:shd w:val="clear" w:color="auto" w:fill="auto"/>
            <w:vAlign w:val="center"/>
            <w:hideMark/>
          </w:tcPr>
          <w:p w14:paraId="5EC099F4" w14:textId="77777777" w:rsidR="0097730A" w:rsidRPr="0097730A" w:rsidRDefault="0097730A" w:rsidP="0097730A">
            <w:pPr>
              <w:widowControl/>
              <w:adjustRightInd w:val="0"/>
              <w:snapToGrid w:val="0"/>
              <w:jc w:val="lef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自动化制造设备系统集成</w:t>
            </w:r>
          </w:p>
        </w:tc>
        <w:tc>
          <w:tcPr>
            <w:tcW w:w="1161" w:type="dxa"/>
            <w:shd w:val="clear" w:color="auto" w:fill="auto"/>
            <w:vAlign w:val="center"/>
            <w:hideMark/>
          </w:tcPr>
          <w:p w14:paraId="1DDF1835"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12,951.72</w:t>
            </w:r>
          </w:p>
        </w:tc>
        <w:tc>
          <w:tcPr>
            <w:tcW w:w="1161" w:type="dxa"/>
            <w:shd w:val="clear" w:color="auto" w:fill="auto"/>
            <w:vAlign w:val="center"/>
            <w:hideMark/>
          </w:tcPr>
          <w:p w14:paraId="12B078AE"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7,329.27</w:t>
            </w:r>
          </w:p>
        </w:tc>
        <w:tc>
          <w:tcPr>
            <w:tcW w:w="851" w:type="dxa"/>
            <w:shd w:val="clear" w:color="auto" w:fill="auto"/>
            <w:vAlign w:val="center"/>
            <w:hideMark/>
          </w:tcPr>
          <w:p w14:paraId="1712735F"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43.41</w:t>
            </w:r>
          </w:p>
        </w:tc>
        <w:tc>
          <w:tcPr>
            <w:tcW w:w="1275" w:type="dxa"/>
            <w:shd w:val="clear" w:color="auto" w:fill="auto"/>
            <w:vAlign w:val="center"/>
            <w:hideMark/>
          </w:tcPr>
          <w:p w14:paraId="39E0B3EB"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w:t>
            </w:r>
          </w:p>
        </w:tc>
        <w:tc>
          <w:tcPr>
            <w:tcW w:w="1276" w:type="dxa"/>
            <w:shd w:val="clear" w:color="auto" w:fill="auto"/>
            <w:vAlign w:val="center"/>
            <w:hideMark/>
          </w:tcPr>
          <w:p w14:paraId="7C62FEE2"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w:t>
            </w:r>
          </w:p>
        </w:tc>
        <w:tc>
          <w:tcPr>
            <w:tcW w:w="1076" w:type="dxa"/>
            <w:shd w:val="clear" w:color="auto" w:fill="auto"/>
            <w:vAlign w:val="center"/>
            <w:hideMark/>
          </w:tcPr>
          <w:p w14:paraId="7CD90CFF" w14:textId="365AC213" w:rsidR="0097730A" w:rsidRPr="0097730A" w:rsidRDefault="0097730A" w:rsidP="0097730A">
            <w:pPr>
              <w:widowControl/>
              <w:adjustRightInd w:val="0"/>
              <w:snapToGrid w:val="0"/>
              <w:jc w:val="left"/>
              <w:rPr>
                <w:rFonts w:ascii="Times New Roman" w:eastAsia="宋体" w:hAnsi="Times New Roman" w:cs="Times New Roman"/>
                <w:color w:val="000000"/>
                <w:kern w:val="0"/>
              </w:rPr>
            </w:pPr>
          </w:p>
        </w:tc>
      </w:tr>
      <w:tr w:rsidR="0097730A" w:rsidRPr="0097730A" w14:paraId="7B387B33" w14:textId="77777777" w:rsidTr="00950D71">
        <w:trPr>
          <w:trHeight w:val="397"/>
        </w:trPr>
        <w:tc>
          <w:tcPr>
            <w:tcW w:w="1506" w:type="dxa"/>
            <w:shd w:val="clear" w:color="auto" w:fill="auto"/>
            <w:vAlign w:val="center"/>
            <w:hideMark/>
          </w:tcPr>
          <w:p w14:paraId="50C70032" w14:textId="77777777" w:rsidR="0097730A" w:rsidRPr="0097730A" w:rsidRDefault="0097730A" w:rsidP="0097730A">
            <w:pPr>
              <w:widowControl/>
              <w:adjustRightInd w:val="0"/>
              <w:snapToGrid w:val="0"/>
              <w:jc w:val="lef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其他</w:t>
            </w:r>
          </w:p>
        </w:tc>
        <w:tc>
          <w:tcPr>
            <w:tcW w:w="1161" w:type="dxa"/>
            <w:shd w:val="clear" w:color="auto" w:fill="auto"/>
            <w:vAlign w:val="center"/>
            <w:hideMark/>
          </w:tcPr>
          <w:p w14:paraId="7D5F51EE"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3,187.01</w:t>
            </w:r>
          </w:p>
        </w:tc>
        <w:tc>
          <w:tcPr>
            <w:tcW w:w="1161" w:type="dxa"/>
            <w:shd w:val="clear" w:color="auto" w:fill="auto"/>
            <w:vAlign w:val="center"/>
            <w:hideMark/>
          </w:tcPr>
          <w:p w14:paraId="4CD71A83"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820.02</w:t>
            </w:r>
          </w:p>
        </w:tc>
        <w:tc>
          <w:tcPr>
            <w:tcW w:w="851" w:type="dxa"/>
            <w:shd w:val="clear" w:color="auto" w:fill="auto"/>
            <w:vAlign w:val="center"/>
            <w:hideMark/>
          </w:tcPr>
          <w:p w14:paraId="7320E196"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74.27</w:t>
            </w:r>
          </w:p>
        </w:tc>
        <w:tc>
          <w:tcPr>
            <w:tcW w:w="1275" w:type="dxa"/>
            <w:shd w:val="clear" w:color="auto" w:fill="auto"/>
            <w:vAlign w:val="center"/>
            <w:hideMark/>
          </w:tcPr>
          <w:p w14:paraId="4F7B3B11"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w:t>
            </w:r>
          </w:p>
        </w:tc>
        <w:tc>
          <w:tcPr>
            <w:tcW w:w="1276" w:type="dxa"/>
            <w:shd w:val="clear" w:color="auto" w:fill="auto"/>
            <w:vAlign w:val="center"/>
            <w:hideMark/>
          </w:tcPr>
          <w:p w14:paraId="4595D384"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w:t>
            </w:r>
          </w:p>
        </w:tc>
        <w:tc>
          <w:tcPr>
            <w:tcW w:w="1076" w:type="dxa"/>
            <w:shd w:val="clear" w:color="auto" w:fill="auto"/>
            <w:vAlign w:val="center"/>
            <w:hideMark/>
          </w:tcPr>
          <w:p w14:paraId="1FE04EB7" w14:textId="52D42C11" w:rsidR="0097730A" w:rsidRPr="0097730A" w:rsidRDefault="0097730A" w:rsidP="0097730A">
            <w:pPr>
              <w:widowControl/>
              <w:adjustRightInd w:val="0"/>
              <w:snapToGrid w:val="0"/>
              <w:jc w:val="left"/>
              <w:rPr>
                <w:rFonts w:ascii="Times New Roman" w:eastAsia="宋体" w:hAnsi="Times New Roman" w:cs="Times New Roman"/>
                <w:color w:val="000000"/>
                <w:kern w:val="0"/>
              </w:rPr>
            </w:pPr>
          </w:p>
        </w:tc>
      </w:tr>
      <w:tr w:rsidR="0097730A" w:rsidRPr="0097730A" w14:paraId="583A3B72" w14:textId="77777777" w:rsidTr="00950D71">
        <w:trPr>
          <w:trHeight w:val="397"/>
        </w:trPr>
        <w:tc>
          <w:tcPr>
            <w:tcW w:w="1506" w:type="dxa"/>
            <w:shd w:val="clear" w:color="auto" w:fill="auto"/>
            <w:vAlign w:val="center"/>
            <w:hideMark/>
          </w:tcPr>
          <w:p w14:paraId="40DB40A0" w14:textId="77777777" w:rsidR="0097730A" w:rsidRPr="0097730A" w:rsidRDefault="0097730A" w:rsidP="0097730A">
            <w:pPr>
              <w:widowControl/>
              <w:adjustRightInd w:val="0"/>
              <w:snapToGrid w:val="0"/>
              <w:jc w:val="lef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合计</w:t>
            </w:r>
          </w:p>
        </w:tc>
        <w:tc>
          <w:tcPr>
            <w:tcW w:w="1161" w:type="dxa"/>
            <w:shd w:val="clear" w:color="auto" w:fill="auto"/>
            <w:vAlign w:val="center"/>
            <w:hideMark/>
          </w:tcPr>
          <w:p w14:paraId="364AFF96"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132,454.17</w:t>
            </w:r>
          </w:p>
        </w:tc>
        <w:tc>
          <w:tcPr>
            <w:tcW w:w="1161" w:type="dxa"/>
            <w:shd w:val="clear" w:color="auto" w:fill="auto"/>
            <w:vAlign w:val="center"/>
            <w:hideMark/>
          </w:tcPr>
          <w:p w14:paraId="763BDF93"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114,927.59</w:t>
            </w:r>
          </w:p>
        </w:tc>
        <w:tc>
          <w:tcPr>
            <w:tcW w:w="851" w:type="dxa"/>
            <w:shd w:val="clear" w:color="auto" w:fill="auto"/>
            <w:vAlign w:val="center"/>
            <w:hideMark/>
          </w:tcPr>
          <w:p w14:paraId="71FD128B"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13.23</w:t>
            </w:r>
          </w:p>
        </w:tc>
        <w:tc>
          <w:tcPr>
            <w:tcW w:w="1275" w:type="dxa"/>
            <w:shd w:val="clear" w:color="auto" w:fill="auto"/>
            <w:vAlign w:val="center"/>
            <w:hideMark/>
          </w:tcPr>
          <w:p w14:paraId="14BD605A"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16.63</w:t>
            </w:r>
          </w:p>
        </w:tc>
        <w:tc>
          <w:tcPr>
            <w:tcW w:w="1276" w:type="dxa"/>
            <w:shd w:val="clear" w:color="auto" w:fill="auto"/>
            <w:vAlign w:val="center"/>
            <w:hideMark/>
          </w:tcPr>
          <w:p w14:paraId="402607EE"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12.18</w:t>
            </w:r>
          </w:p>
        </w:tc>
        <w:tc>
          <w:tcPr>
            <w:tcW w:w="1076" w:type="dxa"/>
            <w:shd w:val="clear" w:color="auto" w:fill="auto"/>
            <w:vAlign w:val="center"/>
            <w:hideMark/>
          </w:tcPr>
          <w:p w14:paraId="0E0B07E3" w14:textId="77777777" w:rsidR="0097730A" w:rsidRPr="0097730A" w:rsidRDefault="0097730A" w:rsidP="0097730A">
            <w:pPr>
              <w:widowControl/>
              <w:adjustRightInd w:val="0"/>
              <w:snapToGrid w:val="0"/>
              <w:jc w:val="lef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增加</w:t>
            </w:r>
            <w:r w:rsidRPr="0097730A">
              <w:rPr>
                <w:rFonts w:ascii="Times New Roman" w:eastAsia="宋体" w:hAnsi="Times New Roman" w:cs="Times New Roman"/>
                <w:color w:val="000000"/>
                <w:kern w:val="0"/>
              </w:rPr>
              <w:t>3.44</w:t>
            </w:r>
            <w:r w:rsidRPr="0097730A">
              <w:rPr>
                <w:rFonts w:ascii="Times New Roman" w:eastAsia="宋体" w:hAnsi="Times New Roman" w:cs="Times New Roman"/>
                <w:color w:val="000000"/>
                <w:kern w:val="0"/>
              </w:rPr>
              <w:t>个百分点</w:t>
            </w:r>
          </w:p>
        </w:tc>
      </w:tr>
      <w:tr w:rsidR="0097730A" w:rsidRPr="0097730A" w14:paraId="324CAC08" w14:textId="77777777" w:rsidTr="00950D71">
        <w:trPr>
          <w:trHeight w:val="397"/>
        </w:trPr>
        <w:tc>
          <w:tcPr>
            <w:tcW w:w="8306" w:type="dxa"/>
            <w:gridSpan w:val="7"/>
            <w:shd w:val="clear" w:color="auto" w:fill="auto"/>
            <w:vAlign w:val="center"/>
            <w:hideMark/>
          </w:tcPr>
          <w:p w14:paraId="4D077628" w14:textId="77777777" w:rsidR="0097730A" w:rsidRPr="0097730A" w:rsidRDefault="0097730A" w:rsidP="0097730A">
            <w:pPr>
              <w:widowControl/>
              <w:adjustRightInd w:val="0"/>
              <w:snapToGrid w:val="0"/>
              <w:jc w:val="center"/>
              <w:rPr>
                <w:rFonts w:ascii="Times New Roman" w:eastAsia="宋体" w:hAnsi="Times New Roman" w:cs="Times New Roman"/>
                <w:b/>
                <w:bCs/>
                <w:color w:val="000000"/>
                <w:kern w:val="0"/>
              </w:rPr>
            </w:pPr>
            <w:r w:rsidRPr="0097730A">
              <w:rPr>
                <w:rFonts w:ascii="Times New Roman" w:eastAsia="宋体" w:hAnsi="Times New Roman" w:cs="Times New Roman"/>
                <w:b/>
                <w:bCs/>
                <w:color w:val="000000"/>
                <w:kern w:val="0"/>
              </w:rPr>
              <w:t>主营业务分地区情况</w:t>
            </w:r>
          </w:p>
        </w:tc>
      </w:tr>
      <w:tr w:rsidR="0097730A" w:rsidRPr="0097730A" w14:paraId="1D5E6CCF" w14:textId="77777777" w:rsidTr="00950D71">
        <w:trPr>
          <w:trHeight w:val="397"/>
        </w:trPr>
        <w:tc>
          <w:tcPr>
            <w:tcW w:w="1506" w:type="dxa"/>
            <w:shd w:val="clear" w:color="auto" w:fill="auto"/>
            <w:vAlign w:val="center"/>
            <w:hideMark/>
          </w:tcPr>
          <w:p w14:paraId="42707E08" w14:textId="77777777" w:rsidR="0097730A" w:rsidRPr="0097730A" w:rsidRDefault="0097730A" w:rsidP="0097730A">
            <w:pPr>
              <w:widowControl/>
              <w:adjustRightInd w:val="0"/>
              <w:snapToGrid w:val="0"/>
              <w:jc w:val="center"/>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分地区</w:t>
            </w:r>
          </w:p>
        </w:tc>
        <w:tc>
          <w:tcPr>
            <w:tcW w:w="1161" w:type="dxa"/>
            <w:shd w:val="clear" w:color="auto" w:fill="auto"/>
            <w:vAlign w:val="center"/>
            <w:hideMark/>
          </w:tcPr>
          <w:p w14:paraId="709FCB8D" w14:textId="400523D0" w:rsidR="0097730A" w:rsidRPr="0097730A" w:rsidRDefault="0097730A" w:rsidP="0097730A">
            <w:pPr>
              <w:widowControl/>
              <w:adjustRightInd w:val="0"/>
              <w:snapToGrid w:val="0"/>
              <w:jc w:val="center"/>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营业收入</w:t>
            </w:r>
            <w:r w:rsidRPr="0097730A">
              <w:rPr>
                <w:rFonts w:ascii="Times New Roman" w:eastAsia="宋体" w:hAnsi="Times New Roman" w:cs="Times New Roman" w:hint="eastAsia"/>
                <w:color w:val="000000"/>
                <w:kern w:val="0"/>
              </w:rPr>
              <w:t>（万元）</w:t>
            </w:r>
          </w:p>
        </w:tc>
        <w:tc>
          <w:tcPr>
            <w:tcW w:w="1161" w:type="dxa"/>
            <w:shd w:val="clear" w:color="auto" w:fill="auto"/>
            <w:vAlign w:val="center"/>
            <w:hideMark/>
          </w:tcPr>
          <w:p w14:paraId="3D50C779" w14:textId="203BAD0B" w:rsidR="0097730A" w:rsidRPr="0097730A" w:rsidRDefault="0097730A" w:rsidP="0097730A">
            <w:pPr>
              <w:widowControl/>
              <w:adjustRightInd w:val="0"/>
              <w:snapToGrid w:val="0"/>
              <w:jc w:val="center"/>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营业成本</w:t>
            </w:r>
            <w:r w:rsidRPr="0097730A">
              <w:rPr>
                <w:rFonts w:ascii="Times New Roman" w:eastAsia="宋体" w:hAnsi="Times New Roman" w:cs="Times New Roman" w:hint="eastAsia"/>
                <w:color w:val="000000"/>
                <w:kern w:val="0"/>
              </w:rPr>
              <w:t>（万元）</w:t>
            </w:r>
          </w:p>
        </w:tc>
        <w:tc>
          <w:tcPr>
            <w:tcW w:w="851" w:type="dxa"/>
            <w:shd w:val="clear" w:color="auto" w:fill="auto"/>
            <w:vAlign w:val="center"/>
            <w:hideMark/>
          </w:tcPr>
          <w:p w14:paraId="5F01527C" w14:textId="77777777" w:rsidR="0097730A" w:rsidRPr="0097730A" w:rsidRDefault="0097730A" w:rsidP="0097730A">
            <w:pPr>
              <w:widowControl/>
              <w:adjustRightInd w:val="0"/>
              <w:snapToGrid w:val="0"/>
              <w:jc w:val="center"/>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毛利率（</w:t>
            </w:r>
            <w:r w:rsidRPr="0097730A">
              <w:rPr>
                <w:rFonts w:ascii="Times New Roman" w:eastAsia="宋体" w:hAnsi="Times New Roman" w:cs="Times New Roman"/>
                <w:color w:val="000000"/>
                <w:kern w:val="0"/>
              </w:rPr>
              <w:t>%</w:t>
            </w:r>
            <w:r w:rsidRPr="0097730A">
              <w:rPr>
                <w:rFonts w:ascii="Times New Roman" w:eastAsia="宋体" w:hAnsi="Times New Roman" w:cs="Times New Roman"/>
                <w:color w:val="000000"/>
                <w:kern w:val="0"/>
              </w:rPr>
              <w:t>）</w:t>
            </w:r>
          </w:p>
        </w:tc>
        <w:tc>
          <w:tcPr>
            <w:tcW w:w="1275" w:type="dxa"/>
            <w:shd w:val="clear" w:color="auto" w:fill="auto"/>
            <w:vAlign w:val="center"/>
            <w:hideMark/>
          </w:tcPr>
          <w:p w14:paraId="50C63D9B" w14:textId="77777777" w:rsidR="0097730A" w:rsidRPr="0097730A" w:rsidRDefault="0097730A" w:rsidP="0097730A">
            <w:pPr>
              <w:widowControl/>
              <w:adjustRightInd w:val="0"/>
              <w:snapToGrid w:val="0"/>
              <w:jc w:val="center"/>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营业收入比上年增减（</w:t>
            </w:r>
            <w:r w:rsidRPr="0097730A">
              <w:rPr>
                <w:rFonts w:ascii="Times New Roman" w:eastAsia="宋体" w:hAnsi="Times New Roman" w:cs="Times New Roman"/>
                <w:color w:val="000000"/>
                <w:kern w:val="0"/>
              </w:rPr>
              <w:t>%</w:t>
            </w:r>
            <w:r w:rsidRPr="0097730A">
              <w:rPr>
                <w:rFonts w:ascii="Times New Roman" w:eastAsia="宋体" w:hAnsi="Times New Roman" w:cs="Times New Roman"/>
                <w:color w:val="000000"/>
                <w:kern w:val="0"/>
              </w:rPr>
              <w:t>）</w:t>
            </w:r>
          </w:p>
        </w:tc>
        <w:tc>
          <w:tcPr>
            <w:tcW w:w="1276" w:type="dxa"/>
            <w:shd w:val="clear" w:color="auto" w:fill="auto"/>
            <w:vAlign w:val="center"/>
            <w:hideMark/>
          </w:tcPr>
          <w:p w14:paraId="603645FD" w14:textId="77777777" w:rsidR="0097730A" w:rsidRPr="0097730A" w:rsidRDefault="0097730A" w:rsidP="0097730A">
            <w:pPr>
              <w:widowControl/>
              <w:adjustRightInd w:val="0"/>
              <w:snapToGrid w:val="0"/>
              <w:jc w:val="center"/>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营业成本比上年增减（</w:t>
            </w:r>
            <w:r w:rsidRPr="0097730A">
              <w:rPr>
                <w:rFonts w:ascii="Times New Roman" w:eastAsia="宋体" w:hAnsi="Times New Roman" w:cs="Times New Roman"/>
                <w:color w:val="000000"/>
                <w:kern w:val="0"/>
              </w:rPr>
              <w:t>%</w:t>
            </w:r>
            <w:r w:rsidRPr="0097730A">
              <w:rPr>
                <w:rFonts w:ascii="Times New Roman" w:eastAsia="宋体" w:hAnsi="Times New Roman" w:cs="Times New Roman"/>
                <w:color w:val="000000"/>
                <w:kern w:val="0"/>
              </w:rPr>
              <w:t>）</w:t>
            </w:r>
          </w:p>
        </w:tc>
        <w:tc>
          <w:tcPr>
            <w:tcW w:w="1076" w:type="dxa"/>
            <w:shd w:val="clear" w:color="auto" w:fill="auto"/>
            <w:vAlign w:val="center"/>
            <w:hideMark/>
          </w:tcPr>
          <w:p w14:paraId="1D27DD38" w14:textId="452BE3FE" w:rsidR="0097730A" w:rsidRPr="0097730A" w:rsidRDefault="0097730A" w:rsidP="0097730A">
            <w:pPr>
              <w:widowControl/>
              <w:adjustRightInd w:val="0"/>
              <w:snapToGrid w:val="0"/>
              <w:jc w:val="center"/>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毛利率比上年增减</w:t>
            </w:r>
          </w:p>
        </w:tc>
      </w:tr>
      <w:tr w:rsidR="0097730A" w:rsidRPr="0097730A" w14:paraId="35B54BEE" w14:textId="77777777" w:rsidTr="00950D71">
        <w:trPr>
          <w:trHeight w:val="397"/>
        </w:trPr>
        <w:tc>
          <w:tcPr>
            <w:tcW w:w="1506" w:type="dxa"/>
            <w:shd w:val="clear" w:color="auto" w:fill="auto"/>
            <w:vAlign w:val="center"/>
            <w:hideMark/>
          </w:tcPr>
          <w:p w14:paraId="4A811545" w14:textId="77777777" w:rsidR="0097730A" w:rsidRPr="0097730A" w:rsidRDefault="0097730A" w:rsidP="0097730A">
            <w:pPr>
              <w:widowControl/>
              <w:adjustRightInd w:val="0"/>
              <w:snapToGrid w:val="0"/>
              <w:jc w:val="center"/>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国内</w:t>
            </w:r>
          </w:p>
        </w:tc>
        <w:tc>
          <w:tcPr>
            <w:tcW w:w="1161" w:type="dxa"/>
            <w:shd w:val="clear" w:color="auto" w:fill="auto"/>
            <w:vAlign w:val="center"/>
            <w:hideMark/>
          </w:tcPr>
          <w:p w14:paraId="5519CA43"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75,144.65</w:t>
            </w:r>
          </w:p>
        </w:tc>
        <w:tc>
          <w:tcPr>
            <w:tcW w:w="1161" w:type="dxa"/>
            <w:shd w:val="clear" w:color="auto" w:fill="auto"/>
            <w:vAlign w:val="center"/>
            <w:hideMark/>
          </w:tcPr>
          <w:p w14:paraId="59715025"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63,291.13</w:t>
            </w:r>
          </w:p>
        </w:tc>
        <w:tc>
          <w:tcPr>
            <w:tcW w:w="851" w:type="dxa"/>
            <w:shd w:val="clear" w:color="auto" w:fill="auto"/>
            <w:vAlign w:val="center"/>
            <w:hideMark/>
          </w:tcPr>
          <w:p w14:paraId="6B1C732E"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15.77</w:t>
            </w:r>
          </w:p>
        </w:tc>
        <w:tc>
          <w:tcPr>
            <w:tcW w:w="1275" w:type="dxa"/>
            <w:shd w:val="clear" w:color="auto" w:fill="auto"/>
            <w:vAlign w:val="center"/>
            <w:hideMark/>
          </w:tcPr>
          <w:p w14:paraId="3D7BA073" w14:textId="4606B0AA"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12</w:t>
            </w:r>
            <w:r w:rsidR="00BE24EE">
              <w:rPr>
                <w:rFonts w:ascii="Times New Roman" w:eastAsia="宋体" w:hAnsi="Times New Roman" w:cs="Times New Roman" w:hint="eastAsia"/>
                <w:color w:val="000000"/>
                <w:kern w:val="0"/>
              </w:rPr>
              <w:t>.</w:t>
            </w:r>
            <w:r w:rsidR="00BE24EE">
              <w:rPr>
                <w:rFonts w:ascii="Times New Roman" w:eastAsia="宋体" w:hAnsi="Times New Roman" w:cs="Times New Roman"/>
                <w:color w:val="000000"/>
                <w:kern w:val="0"/>
              </w:rPr>
              <w:t>00</w:t>
            </w:r>
          </w:p>
        </w:tc>
        <w:tc>
          <w:tcPr>
            <w:tcW w:w="1276" w:type="dxa"/>
            <w:shd w:val="clear" w:color="auto" w:fill="auto"/>
            <w:vAlign w:val="center"/>
            <w:hideMark/>
          </w:tcPr>
          <w:p w14:paraId="4AC7359E"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6.33</w:t>
            </w:r>
          </w:p>
        </w:tc>
        <w:tc>
          <w:tcPr>
            <w:tcW w:w="1076" w:type="dxa"/>
            <w:shd w:val="clear" w:color="auto" w:fill="auto"/>
            <w:vAlign w:val="center"/>
            <w:hideMark/>
          </w:tcPr>
          <w:p w14:paraId="5760C012" w14:textId="77777777" w:rsidR="0097730A" w:rsidRPr="0097730A" w:rsidRDefault="0097730A" w:rsidP="0097730A">
            <w:pPr>
              <w:widowControl/>
              <w:adjustRightInd w:val="0"/>
              <w:snapToGrid w:val="0"/>
              <w:jc w:val="lef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增加</w:t>
            </w:r>
            <w:r w:rsidRPr="0097730A">
              <w:rPr>
                <w:rFonts w:ascii="Times New Roman" w:eastAsia="宋体" w:hAnsi="Times New Roman" w:cs="Times New Roman"/>
                <w:color w:val="000000"/>
                <w:kern w:val="0"/>
              </w:rPr>
              <w:t>4.49</w:t>
            </w:r>
            <w:r w:rsidRPr="0097730A">
              <w:rPr>
                <w:rFonts w:ascii="Times New Roman" w:eastAsia="宋体" w:hAnsi="Times New Roman" w:cs="Times New Roman"/>
                <w:color w:val="000000"/>
                <w:kern w:val="0"/>
              </w:rPr>
              <w:t>个百分点</w:t>
            </w:r>
          </w:p>
        </w:tc>
      </w:tr>
      <w:tr w:rsidR="0097730A" w:rsidRPr="0097730A" w14:paraId="6B5992D7" w14:textId="77777777" w:rsidTr="00950D71">
        <w:trPr>
          <w:trHeight w:val="397"/>
        </w:trPr>
        <w:tc>
          <w:tcPr>
            <w:tcW w:w="1506" w:type="dxa"/>
            <w:shd w:val="clear" w:color="auto" w:fill="auto"/>
            <w:vAlign w:val="center"/>
            <w:hideMark/>
          </w:tcPr>
          <w:p w14:paraId="072EB7B1" w14:textId="77777777" w:rsidR="0097730A" w:rsidRPr="0097730A" w:rsidRDefault="0097730A" w:rsidP="0097730A">
            <w:pPr>
              <w:widowControl/>
              <w:adjustRightInd w:val="0"/>
              <w:snapToGrid w:val="0"/>
              <w:jc w:val="center"/>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国外</w:t>
            </w:r>
          </w:p>
        </w:tc>
        <w:tc>
          <w:tcPr>
            <w:tcW w:w="1161" w:type="dxa"/>
            <w:shd w:val="clear" w:color="auto" w:fill="auto"/>
            <w:vAlign w:val="center"/>
            <w:hideMark/>
          </w:tcPr>
          <w:p w14:paraId="2649A6B1"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57,309.52</w:t>
            </w:r>
          </w:p>
        </w:tc>
        <w:tc>
          <w:tcPr>
            <w:tcW w:w="1161" w:type="dxa"/>
            <w:shd w:val="clear" w:color="auto" w:fill="auto"/>
            <w:vAlign w:val="center"/>
            <w:hideMark/>
          </w:tcPr>
          <w:p w14:paraId="728CA046"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51,636.46</w:t>
            </w:r>
          </w:p>
        </w:tc>
        <w:tc>
          <w:tcPr>
            <w:tcW w:w="851" w:type="dxa"/>
            <w:shd w:val="clear" w:color="auto" w:fill="auto"/>
            <w:vAlign w:val="center"/>
            <w:hideMark/>
          </w:tcPr>
          <w:p w14:paraId="17EDA4AE" w14:textId="06470ED2"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9.9</w:t>
            </w:r>
            <w:r w:rsidR="00BE24EE">
              <w:rPr>
                <w:rFonts w:ascii="Times New Roman" w:eastAsia="宋体" w:hAnsi="Times New Roman" w:cs="Times New Roman"/>
                <w:color w:val="000000"/>
                <w:kern w:val="0"/>
              </w:rPr>
              <w:t>0</w:t>
            </w:r>
          </w:p>
        </w:tc>
        <w:tc>
          <w:tcPr>
            <w:tcW w:w="1275" w:type="dxa"/>
            <w:shd w:val="clear" w:color="auto" w:fill="auto"/>
            <w:vAlign w:val="center"/>
            <w:hideMark/>
          </w:tcPr>
          <w:p w14:paraId="12D35572"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23.31</w:t>
            </w:r>
          </w:p>
        </w:tc>
        <w:tc>
          <w:tcPr>
            <w:tcW w:w="1276" w:type="dxa"/>
            <w:shd w:val="clear" w:color="auto" w:fill="auto"/>
            <w:vAlign w:val="center"/>
            <w:hideMark/>
          </w:tcPr>
          <w:p w14:paraId="5081ACA9"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20.29</w:t>
            </w:r>
          </w:p>
        </w:tc>
        <w:tc>
          <w:tcPr>
            <w:tcW w:w="1076" w:type="dxa"/>
            <w:shd w:val="clear" w:color="auto" w:fill="auto"/>
            <w:vAlign w:val="center"/>
            <w:hideMark/>
          </w:tcPr>
          <w:p w14:paraId="19C9BCB8" w14:textId="77777777" w:rsidR="0097730A" w:rsidRPr="0097730A" w:rsidRDefault="0097730A" w:rsidP="0097730A">
            <w:pPr>
              <w:widowControl/>
              <w:adjustRightInd w:val="0"/>
              <w:snapToGrid w:val="0"/>
              <w:jc w:val="lef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增加</w:t>
            </w:r>
            <w:r w:rsidRPr="0097730A">
              <w:rPr>
                <w:rFonts w:ascii="Times New Roman" w:eastAsia="宋体" w:hAnsi="Times New Roman" w:cs="Times New Roman"/>
                <w:color w:val="000000"/>
                <w:kern w:val="0"/>
              </w:rPr>
              <w:t>2.26</w:t>
            </w:r>
            <w:r w:rsidRPr="0097730A">
              <w:rPr>
                <w:rFonts w:ascii="Times New Roman" w:eastAsia="宋体" w:hAnsi="Times New Roman" w:cs="Times New Roman"/>
                <w:color w:val="000000"/>
                <w:kern w:val="0"/>
              </w:rPr>
              <w:t>个百分点</w:t>
            </w:r>
          </w:p>
        </w:tc>
      </w:tr>
      <w:tr w:rsidR="0097730A" w:rsidRPr="0097730A" w14:paraId="7A4252EF" w14:textId="77777777" w:rsidTr="00950D71">
        <w:trPr>
          <w:trHeight w:val="397"/>
        </w:trPr>
        <w:tc>
          <w:tcPr>
            <w:tcW w:w="1506" w:type="dxa"/>
            <w:shd w:val="clear" w:color="auto" w:fill="auto"/>
            <w:vAlign w:val="center"/>
            <w:hideMark/>
          </w:tcPr>
          <w:p w14:paraId="6663448E" w14:textId="77777777" w:rsidR="0097730A" w:rsidRPr="0097730A" w:rsidRDefault="0097730A" w:rsidP="0097730A">
            <w:pPr>
              <w:widowControl/>
              <w:adjustRightInd w:val="0"/>
              <w:snapToGrid w:val="0"/>
              <w:jc w:val="center"/>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合计</w:t>
            </w:r>
          </w:p>
        </w:tc>
        <w:tc>
          <w:tcPr>
            <w:tcW w:w="1161" w:type="dxa"/>
            <w:shd w:val="clear" w:color="auto" w:fill="auto"/>
            <w:vAlign w:val="center"/>
            <w:hideMark/>
          </w:tcPr>
          <w:p w14:paraId="0949DE92"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132,454.17</w:t>
            </w:r>
          </w:p>
        </w:tc>
        <w:tc>
          <w:tcPr>
            <w:tcW w:w="1161" w:type="dxa"/>
            <w:shd w:val="clear" w:color="auto" w:fill="auto"/>
            <w:vAlign w:val="center"/>
            <w:hideMark/>
          </w:tcPr>
          <w:p w14:paraId="71EC387D"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114,927.59</w:t>
            </w:r>
          </w:p>
        </w:tc>
        <w:tc>
          <w:tcPr>
            <w:tcW w:w="851" w:type="dxa"/>
            <w:shd w:val="clear" w:color="auto" w:fill="auto"/>
            <w:vAlign w:val="center"/>
            <w:hideMark/>
          </w:tcPr>
          <w:p w14:paraId="0E400F1F"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13.23</w:t>
            </w:r>
          </w:p>
        </w:tc>
        <w:tc>
          <w:tcPr>
            <w:tcW w:w="1275" w:type="dxa"/>
            <w:shd w:val="clear" w:color="auto" w:fill="auto"/>
            <w:vAlign w:val="center"/>
            <w:hideMark/>
          </w:tcPr>
          <w:p w14:paraId="4A90C78B"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16.63</w:t>
            </w:r>
          </w:p>
        </w:tc>
        <w:tc>
          <w:tcPr>
            <w:tcW w:w="1276" w:type="dxa"/>
            <w:shd w:val="clear" w:color="auto" w:fill="auto"/>
            <w:vAlign w:val="center"/>
            <w:hideMark/>
          </w:tcPr>
          <w:p w14:paraId="2F43EA93" w14:textId="77777777" w:rsidR="0097730A" w:rsidRPr="0097730A" w:rsidRDefault="0097730A" w:rsidP="0097730A">
            <w:pPr>
              <w:widowControl/>
              <w:adjustRightInd w:val="0"/>
              <w:snapToGrid w:val="0"/>
              <w:jc w:val="righ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12.18</w:t>
            </w:r>
          </w:p>
        </w:tc>
        <w:tc>
          <w:tcPr>
            <w:tcW w:w="1076" w:type="dxa"/>
            <w:shd w:val="clear" w:color="auto" w:fill="auto"/>
            <w:vAlign w:val="center"/>
            <w:hideMark/>
          </w:tcPr>
          <w:p w14:paraId="5B8AE364" w14:textId="77777777" w:rsidR="0097730A" w:rsidRPr="0097730A" w:rsidRDefault="0097730A" w:rsidP="0097730A">
            <w:pPr>
              <w:widowControl/>
              <w:adjustRightInd w:val="0"/>
              <w:snapToGrid w:val="0"/>
              <w:jc w:val="left"/>
              <w:rPr>
                <w:rFonts w:ascii="Times New Roman" w:eastAsia="宋体" w:hAnsi="Times New Roman" w:cs="Times New Roman"/>
                <w:color w:val="000000"/>
                <w:kern w:val="0"/>
              </w:rPr>
            </w:pPr>
            <w:r w:rsidRPr="0097730A">
              <w:rPr>
                <w:rFonts w:ascii="Times New Roman" w:eastAsia="宋体" w:hAnsi="Times New Roman" w:cs="Times New Roman"/>
                <w:color w:val="000000"/>
                <w:kern w:val="0"/>
              </w:rPr>
              <w:t>增加</w:t>
            </w:r>
            <w:r w:rsidRPr="0097730A">
              <w:rPr>
                <w:rFonts w:ascii="Times New Roman" w:eastAsia="宋体" w:hAnsi="Times New Roman" w:cs="Times New Roman"/>
                <w:color w:val="000000"/>
                <w:kern w:val="0"/>
              </w:rPr>
              <w:t>3.44</w:t>
            </w:r>
            <w:r w:rsidRPr="0097730A">
              <w:rPr>
                <w:rFonts w:ascii="Times New Roman" w:eastAsia="宋体" w:hAnsi="Times New Roman" w:cs="Times New Roman"/>
                <w:color w:val="000000"/>
                <w:kern w:val="0"/>
              </w:rPr>
              <w:t>个百分点</w:t>
            </w:r>
          </w:p>
        </w:tc>
      </w:tr>
    </w:tbl>
    <w:p w14:paraId="28A72147" w14:textId="7733AC2C" w:rsidR="002B0F4B" w:rsidRPr="007A62DA" w:rsidRDefault="002B0F4B" w:rsidP="007A62DA">
      <w:pPr>
        <w:adjustRightInd w:val="0"/>
        <w:snapToGrid w:val="0"/>
        <w:spacing w:beforeLines="50" w:before="156" w:line="360" w:lineRule="auto"/>
        <w:ind w:firstLineChars="200" w:firstLine="562"/>
        <w:outlineLvl w:val="1"/>
        <w:rPr>
          <w:rFonts w:ascii="黑体" w:eastAsia="黑体" w:hAnsi="黑体" w:cs="Times New Roman"/>
          <w:b/>
          <w:bCs/>
          <w:sz w:val="28"/>
          <w:szCs w:val="28"/>
        </w:rPr>
      </w:pPr>
      <w:bookmarkStart w:id="22" w:name="_Toc130791070"/>
      <w:r w:rsidRPr="007A62DA">
        <w:rPr>
          <w:rFonts w:ascii="黑体" w:eastAsia="黑体" w:hAnsi="黑体" w:cs="Times New Roman" w:hint="eastAsia"/>
          <w:b/>
          <w:bCs/>
          <w:sz w:val="28"/>
          <w:szCs w:val="28"/>
        </w:rPr>
        <w:t>（三）主要财务情况</w:t>
      </w:r>
      <w:bookmarkEnd w:id="22"/>
    </w:p>
    <w:p w14:paraId="6CAC1775" w14:textId="12C0A547" w:rsidR="007A62DA" w:rsidRPr="007A62DA" w:rsidRDefault="007A62DA" w:rsidP="007A62DA">
      <w:pPr>
        <w:adjustRightInd w:val="0"/>
        <w:snapToGrid w:val="0"/>
        <w:jc w:val="right"/>
        <w:rPr>
          <w:rFonts w:ascii="宋体" w:eastAsia="宋体" w:hAnsi="宋体"/>
        </w:rPr>
      </w:pPr>
      <w:r w:rsidRPr="00A73CD8">
        <w:rPr>
          <w:rFonts w:ascii="宋体" w:eastAsia="宋体" w:hAnsi="宋体" w:hint="eastAsia"/>
        </w:rPr>
        <w:t>单位：万元</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3119"/>
        <w:gridCol w:w="1417"/>
        <w:gridCol w:w="1276"/>
        <w:gridCol w:w="1276"/>
        <w:gridCol w:w="1218"/>
      </w:tblGrid>
      <w:tr w:rsidR="009A79A9" w:rsidRPr="007A62DA" w14:paraId="3535BD1F" w14:textId="77777777" w:rsidTr="009D16F2">
        <w:trPr>
          <w:trHeight w:val="397"/>
        </w:trPr>
        <w:tc>
          <w:tcPr>
            <w:tcW w:w="1878" w:type="pct"/>
            <w:shd w:val="clear" w:color="auto" w:fill="auto"/>
            <w:vAlign w:val="center"/>
            <w:hideMark/>
          </w:tcPr>
          <w:p w14:paraId="3A55BCB9" w14:textId="77777777" w:rsidR="007A62DA" w:rsidRPr="007A62DA" w:rsidRDefault="007A62DA" w:rsidP="007A62DA">
            <w:pPr>
              <w:widowControl/>
              <w:adjustRightInd w:val="0"/>
              <w:snapToGrid w:val="0"/>
              <w:jc w:val="center"/>
              <w:rPr>
                <w:rFonts w:ascii="Times New Roman" w:eastAsia="宋体" w:hAnsi="Times New Roman" w:cs="Times New Roman"/>
                <w:b/>
                <w:bCs/>
                <w:color w:val="000000"/>
                <w:kern w:val="0"/>
              </w:rPr>
            </w:pPr>
            <w:r w:rsidRPr="007A62DA">
              <w:rPr>
                <w:rFonts w:ascii="Times New Roman" w:eastAsia="宋体" w:hAnsi="Times New Roman" w:cs="Times New Roman"/>
                <w:b/>
                <w:bCs/>
                <w:color w:val="000000"/>
                <w:kern w:val="0"/>
              </w:rPr>
              <w:t>主要会计数据</w:t>
            </w:r>
          </w:p>
        </w:tc>
        <w:tc>
          <w:tcPr>
            <w:tcW w:w="853" w:type="pct"/>
            <w:shd w:val="clear" w:color="auto" w:fill="auto"/>
            <w:vAlign w:val="center"/>
            <w:hideMark/>
          </w:tcPr>
          <w:p w14:paraId="0635D742" w14:textId="77777777" w:rsidR="007A62DA" w:rsidRPr="007A62DA" w:rsidRDefault="007A62DA" w:rsidP="007A62DA">
            <w:pPr>
              <w:widowControl/>
              <w:adjustRightInd w:val="0"/>
              <w:snapToGrid w:val="0"/>
              <w:jc w:val="center"/>
              <w:rPr>
                <w:rFonts w:ascii="Times New Roman" w:eastAsia="宋体" w:hAnsi="Times New Roman" w:cs="Times New Roman"/>
                <w:b/>
                <w:bCs/>
                <w:color w:val="000000"/>
                <w:kern w:val="0"/>
              </w:rPr>
            </w:pPr>
            <w:r w:rsidRPr="007A62DA">
              <w:rPr>
                <w:rFonts w:ascii="Times New Roman" w:eastAsia="宋体" w:hAnsi="Times New Roman" w:cs="Times New Roman"/>
                <w:b/>
                <w:bCs/>
                <w:color w:val="000000"/>
                <w:kern w:val="0"/>
              </w:rPr>
              <w:t>2022</w:t>
            </w:r>
            <w:r w:rsidRPr="007A62DA">
              <w:rPr>
                <w:rFonts w:ascii="Times New Roman" w:eastAsia="宋体" w:hAnsi="Times New Roman" w:cs="Times New Roman"/>
                <w:b/>
                <w:bCs/>
                <w:color w:val="000000"/>
                <w:kern w:val="0"/>
              </w:rPr>
              <w:t>年度</w:t>
            </w:r>
            <w:r w:rsidRPr="007A62DA">
              <w:rPr>
                <w:rFonts w:ascii="Times New Roman" w:eastAsia="宋体" w:hAnsi="Times New Roman" w:cs="Times New Roman"/>
                <w:b/>
                <w:bCs/>
                <w:color w:val="000000"/>
                <w:kern w:val="0"/>
              </w:rPr>
              <w:t>/2022</w:t>
            </w:r>
            <w:r w:rsidRPr="007A62DA">
              <w:rPr>
                <w:rFonts w:ascii="Times New Roman" w:eastAsia="宋体" w:hAnsi="Times New Roman" w:cs="Times New Roman"/>
                <w:b/>
                <w:bCs/>
                <w:color w:val="000000"/>
                <w:kern w:val="0"/>
              </w:rPr>
              <w:t>年末</w:t>
            </w:r>
          </w:p>
        </w:tc>
        <w:tc>
          <w:tcPr>
            <w:tcW w:w="768" w:type="pct"/>
            <w:shd w:val="clear" w:color="auto" w:fill="auto"/>
            <w:vAlign w:val="center"/>
            <w:hideMark/>
          </w:tcPr>
          <w:p w14:paraId="5A8FAE7B" w14:textId="77777777" w:rsidR="007A62DA" w:rsidRPr="007A62DA" w:rsidRDefault="007A62DA" w:rsidP="007A62DA">
            <w:pPr>
              <w:widowControl/>
              <w:adjustRightInd w:val="0"/>
              <w:snapToGrid w:val="0"/>
              <w:jc w:val="center"/>
              <w:rPr>
                <w:rFonts w:ascii="Times New Roman" w:eastAsia="宋体" w:hAnsi="Times New Roman" w:cs="Times New Roman"/>
                <w:b/>
                <w:bCs/>
                <w:color w:val="000000"/>
                <w:kern w:val="0"/>
              </w:rPr>
            </w:pPr>
            <w:r w:rsidRPr="007A62DA">
              <w:rPr>
                <w:rFonts w:ascii="Times New Roman" w:eastAsia="宋体" w:hAnsi="Times New Roman" w:cs="Times New Roman"/>
                <w:b/>
                <w:bCs/>
                <w:color w:val="000000"/>
                <w:kern w:val="0"/>
              </w:rPr>
              <w:t>2021</w:t>
            </w:r>
            <w:r w:rsidRPr="007A62DA">
              <w:rPr>
                <w:rFonts w:ascii="Times New Roman" w:eastAsia="宋体" w:hAnsi="Times New Roman" w:cs="Times New Roman"/>
                <w:b/>
                <w:bCs/>
                <w:color w:val="000000"/>
                <w:kern w:val="0"/>
              </w:rPr>
              <w:t>年度</w:t>
            </w:r>
            <w:r w:rsidRPr="007A62DA">
              <w:rPr>
                <w:rFonts w:ascii="Times New Roman" w:eastAsia="宋体" w:hAnsi="Times New Roman" w:cs="Times New Roman"/>
                <w:b/>
                <w:bCs/>
                <w:color w:val="000000"/>
                <w:kern w:val="0"/>
              </w:rPr>
              <w:t>/2021</w:t>
            </w:r>
            <w:r w:rsidRPr="007A62DA">
              <w:rPr>
                <w:rFonts w:ascii="Times New Roman" w:eastAsia="宋体" w:hAnsi="Times New Roman" w:cs="Times New Roman"/>
                <w:b/>
                <w:bCs/>
                <w:color w:val="000000"/>
                <w:kern w:val="0"/>
              </w:rPr>
              <w:t>年末</w:t>
            </w:r>
          </w:p>
        </w:tc>
        <w:tc>
          <w:tcPr>
            <w:tcW w:w="768" w:type="pct"/>
            <w:shd w:val="clear" w:color="auto" w:fill="auto"/>
            <w:vAlign w:val="center"/>
            <w:hideMark/>
          </w:tcPr>
          <w:p w14:paraId="552584AA" w14:textId="2E4FDB58" w:rsidR="007A62DA" w:rsidRPr="007A62DA" w:rsidRDefault="007A62DA" w:rsidP="007A62DA">
            <w:pPr>
              <w:widowControl/>
              <w:adjustRightInd w:val="0"/>
              <w:snapToGrid w:val="0"/>
              <w:jc w:val="center"/>
              <w:rPr>
                <w:rFonts w:ascii="Times New Roman" w:eastAsia="宋体" w:hAnsi="Times New Roman" w:cs="Times New Roman"/>
                <w:b/>
                <w:bCs/>
                <w:color w:val="000000"/>
                <w:kern w:val="0"/>
              </w:rPr>
            </w:pPr>
            <w:r w:rsidRPr="007A62DA">
              <w:rPr>
                <w:rFonts w:ascii="Times New Roman" w:eastAsia="宋体" w:hAnsi="Times New Roman" w:cs="Times New Roman"/>
                <w:b/>
                <w:bCs/>
                <w:color w:val="000000"/>
                <w:kern w:val="0"/>
              </w:rPr>
              <w:t>本期（末）比上年同期（末）增减（</w:t>
            </w:r>
            <w:r w:rsidRPr="007A62DA">
              <w:rPr>
                <w:rFonts w:ascii="Times New Roman" w:eastAsia="宋体" w:hAnsi="Times New Roman" w:cs="Times New Roman"/>
                <w:b/>
                <w:bCs/>
                <w:color w:val="000000"/>
                <w:kern w:val="0"/>
              </w:rPr>
              <w:t>%</w:t>
            </w:r>
            <w:r w:rsidRPr="007A62DA">
              <w:rPr>
                <w:rFonts w:ascii="Times New Roman" w:eastAsia="宋体" w:hAnsi="Times New Roman" w:cs="Times New Roman"/>
                <w:b/>
                <w:bCs/>
                <w:color w:val="000000"/>
                <w:kern w:val="0"/>
              </w:rPr>
              <w:t>）</w:t>
            </w:r>
          </w:p>
        </w:tc>
        <w:tc>
          <w:tcPr>
            <w:tcW w:w="733" w:type="pct"/>
            <w:shd w:val="clear" w:color="auto" w:fill="auto"/>
            <w:vAlign w:val="center"/>
            <w:hideMark/>
          </w:tcPr>
          <w:p w14:paraId="1B5F61C0" w14:textId="77777777" w:rsidR="007A62DA" w:rsidRPr="007A62DA" w:rsidRDefault="007A62DA" w:rsidP="007A62DA">
            <w:pPr>
              <w:widowControl/>
              <w:adjustRightInd w:val="0"/>
              <w:snapToGrid w:val="0"/>
              <w:jc w:val="center"/>
              <w:rPr>
                <w:rFonts w:ascii="Times New Roman" w:eastAsia="宋体" w:hAnsi="Times New Roman" w:cs="Times New Roman"/>
                <w:b/>
                <w:bCs/>
                <w:color w:val="000000"/>
                <w:kern w:val="0"/>
              </w:rPr>
            </w:pPr>
            <w:r w:rsidRPr="007A62DA">
              <w:rPr>
                <w:rFonts w:ascii="Times New Roman" w:eastAsia="宋体" w:hAnsi="Times New Roman" w:cs="Times New Roman"/>
                <w:b/>
                <w:bCs/>
                <w:color w:val="000000"/>
                <w:kern w:val="0"/>
              </w:rPr>
              <w:t>2020</w:t>
            </w:r>
            <w:r w:rsidRPr="007A62DA">
              <w:rPr>
                <w:rFonts w:ascii="Times New Roman" w:eastAsia="宋体" w:hAnsi="Times New Roman" w:cs="Times New Roman"/>
                <w:b/>
                <w:bCs/>
                <w:color w:val="000000"/>
                <w:kern w:val="0"/>
              </w:rPr>
              <w:t>年度</w:t>
            </w:r>
            <w:r w:rsidRPr="007A62DA">
              <w:rPr>
                <w:rFonts w:ascii="Times New Roman" w:eastAsia="宋体" w:hAnsi="Times New Roman" w:cs="Times New Roman"/>
                <w:b/>
                <w:bCs/>
                <w:color w:val="000000"/>
                <w:kern w:val="0"/>
              </w:rPr>
              <w:t>/2020</w:t>
            </w:r>
            <w:r w:rsidRPr="007A62DA">
              <w:rPr>
                <w:rFonts w:ascii="Times New Roman" w:eastAsia="宋体" w:hAnsi="Times New Roman" w:cs="Times New Roman"/>
                <w:b/>
                <w:bCs/>
                <w:color w:val="000000"/>
                <w:kern w:val="0"/>
              </w:rPr>
              <w:t>年末</w:t>
            </w:r>
          </w:p>
        </w:tc>
      </w:tr>
      <w:tr w:rsidR="009A79A9" w:rsidRPr="007A62DA" w14:paraId="21BAE1FE" w14:textId="77777777" w:rsidTr="009D16F2">
        <w:trPr>
          <w:trHeight w:val="397"/>
        </w:trPr>
        <w:tc>
          <w:tcPr>
            <w:tcW w:w="1878" w:type="pct"/>
            <w:shd w:val="clear" w:color="auto" w:fill="auto"/>
            <w:vAlign w:val="center"/>
            <w:hideMark/>
          </w:tcPr>
          <w:p w14:paraId="69A514D8" w14:textId="77777777" w:rsidR="007A62DA" w:rsidRPr="007A62DA" w:rsidRDefault="007A62DA" w:rsidP="007A62DA">
            <w:pPr>
              <w:widowControl/>
              <w:adjustRightInd w:val="0"/>
              <w:snapToGrid w:val="0"/>
              <w:rPr>
                <w:rFonts w:ascii="Times New Roman" w:eastAsia="宋体" w:hAnsi="Times New Roman" w:cs="Times New Roman"/>
                <w:color w:val="000000"/>
                <w:kern w:val="0"/>
              </w:rPr>
            </w:pPr>
            <w:r w:rsidRPr="007A62DA">
              <w:rPr>
                <w:rFonts w:ascii="Times New Roman" w:eastAsia="宋体" w:hAnsi="Times New Roman" w:cs="Times New Roman"/>
                <w:color w:val="000000"/>
                <w:kern w:val="0"/>
              </w:rPr>
              <w:t>营业收入</w:t>
            </w:r>
          </w:p>
        </w:tc>
        <w:tc>
          <w:tcPr>
            <w:tcW w:w="853" w:type="pct"/>
            <w:shd w:val="clear" w:color="auto" w:fill="auto"/>
            <w:vAlign w:val="center"/>
            <w:hideMark/>
          </w:tcPr>
          <w:p w14:paraId="7D1D805A" w14:textId="77777777" w:rsidR="007A62DA" w:rsidRPr="009A79A9" w:rsidRDefault="007A62DA" w:rsidP="007A62DA">
            <w:pPr>
              <w:widowControl/>
              <w:adjustRightInd w:val="0"/>
              <w:snapToGrid w:val="0"/>
              <w:jc w:val="right"/>
              <w:rPr>
                <w:rFonts w:ascii="Times New Roman" w:eastAsia="宋体" w:hAnsi="Times New Roman" w:cs="Times New Roman"/>
                <w:color w:val="000000"/>
                <w:kern w:val="0"/>
              </w:rPr>
            </w:pPr>
            <w:r w:rsidRPr="009A79A9">
              <w:rPr>
                <w:rFonts w:ascii="Times New Roman" w:eastAsia="宋体" w:hAnsi="Times New Roman" w:cs="Times New Roman"/>
                <w:color w:val="000000"/>
                <w:kern w:val="0"/>
              </w:rPr>
              <w:t>137,226.12</w:t>
            </w:r>
          </w:p>
        </w:tc>
        <w:tc>
          <w:tcPr>
            <w:tcW w:w="768" w:type="pct"/>
            <w:shd w:val="clear" w:color="auto" w:fill="auto"/>
            <w:vAlign w:val="center"/>
            <w:hideMark/>
          </w:tcPr>
          <w:p w14:paraId="6FD1ED63" w14:textId="77777777" w:rsidR="007A62DA" w:rsidRPr="009A79A9" w:rsidRDefault="007A62DA" w:rsidP="007A62DA">
            <w:pPr>
              <w:widowControl/>
              <w:adjustRightInd w:val="0"/>
              <w:snapToGrid w:val="0"/>
              <w:jc w:val="right"/>
              <w:rPr>
                <w:rFonts w:ascii="Times New Roman" w:eastAsia="宋体" w:hAnsi="Times New Roman" w:cs="Times New Roman"/>
                <w:color w:val="000000"/>
                <w:kern w:val="0"/>
              </w:rPr>
            </w:pPr>
            <w:r w:rsidRPr="009A79A9">
              <w:rPr>
                <w:rFonts w:ascii="Times New Roman" w:eastAsia="宋体" w:hAnsi="Times New Roman" w:cs="Times New Roman"/>
                <w:color w:val="000000"/>
                <w:kern w:val="0"/>
              </w:rPr>
              <w:t>118,266.45</w:t>
            </w:r>
          </w:p>
        </w:tc>
        <w:tc>
          <w:tcPr>
            <w:tcW w:w="768" w:type="pct"/>
            <w:shd w:val="clear" w:color="auto" w:fill="auto"/>
            <w:vAlign w:val="center"/>
            <w:hideMark/>
          </w:tcPr>
          <w:p w14:paraId="638CCFFF" w14:textId="77777777" w:rsidR="007A62DA" w:rsidRPr="009A79A9" w:rsidRDefault="007A62DA" w:rsidP="007A62DA">
            <w:pPr>
              <w:widowControl/>
              <w:adjustRightInd w:val="0"/>
              <w:snapToGrid w:val="0"/>
              <w:jc w:val="right"/>
              <w:rPr>
                <w:rFonts w:ascii="Times New Roman" w:eastAsia="宋体" w:hAnsi="Times New Roman" w:cs="Times New Roman"/>
                <w:color w:val="000000"/>
                <w:kern w:val="0"/>
              </w:rPr>
            </w:pPr>
            <w:r w:rsidRPr="009A79A9">
              <w:rPr>
                <w:rFonts w:ascii="Times New Roman" w:eastAsia="宋体" w:hAnsi="Times New Roman" w:cs="Times New Roman"/>
                <w:color w:val="000000"/>
                <w:kern w:val="0"/>
              </w:rPr>
              <w:t>16.03</w:t>
            </w:r>
          </w:p>
        </w:tc>
        <w:tc>
          <w:tcPr>
            <w:tcW w:w="733" w:type="pct"/>
            <w:shd w:val="clear" w:color="auto" w:fill="auto"/>
            <w:vAlign w:val="center"/>
            <w:hideMark/>
          </w:tcPr>
          <w:p w14:paraId="2C144C2B" w14:textId="77777777" w:rsidR="007A62DA" w:rsidRPr="007A62DA" w:rsidRDefault="007A62DA" w:rsidP="007A62DA">
            <w:pPr>
              <w:widowControl/>
              <w:adjustRightInd w:val="0"/>
              <w:snapToGrid w:val="0"/>
              <w:jc w:val="right"/>
              <w:rPr>
                <w:rFonts w:ascii="Times New Roman" w:eastAsia="宋体" w:hAnsi="Times New Roman" w:cs="Times New Roman"/>
                <w:color w:val="000000"/>
                <w:kern w:val="0"/>
              </w:rPr>
            </w:pPr>
            <w:r w:rsidRPr="007A62DA">
              <w:rPr>
                <w:rFonts w:ascii="Times New Roman" w:eastAsia="宋体" w:hAnsi="Times New Roman" w:cs="Times New Roman"/>
                <w:color w:val="000000"/>
                <w:kern w:val="0"/>
              </w:rPr>
              <w:t>108,829.65</w:t>
            </w:r>
          </w:p>
        </w:tc>
      </w:tr>
      <w:tr w:rsidR="009A79A9" w:rsidRPr="007A62DA" w14:paraId="0286B77F" w14:textId="77777777" w:rsidTr="009D16F2">
        <w:trPr>
          <w:trHeight w:val="397"/>
        </w:trPr>
        <w:tc>
          <w:tcPr>
            <w:tcW w:w="1878" w:type="pct"/>
            <w:shd w:val="clear" w:color="auto" w:fill="auto"/>
            <w:vAlign w:val="center"/>
            <w:hideMark/>
          </w:tcPr>
          <w:p w14:paraId="197C94FC" w14:textId="77777777" w:rsidR="009A79A9" w:rsidRPr="007A62DA" w:rsidRDefault="009A79A9" w:rsidP="009A79A9">
            <w:pPr>
              <w:widowControl/>
              <w:adjustRightInd w:val="0"/>
              <w:snapToGrid w:val="0"/>
              <w:rPr>
                <w:rFonts w:ascii="Times New Roman" w:eastAsia="宋体" w:hAnsi="Times New Roman" w:cs="Times New Roman"/>
                <w:color w:val="000000"/>
                <w:kern w:val="0"/>
              </w:rPr>
            </w:pPr>
            <w:r w:rsidRPr="007A62DA">
              <w:rPr>
                <w:rFonts w:ascii="Times New Roman" w:eastAsia="宋体" w:hAnsi="Times New Roman" w:cs="Times New Roman"/>
                <w:color w:val="000000"/>
                <w:kern w:val="0"/>
              </w:rPr>
              <w:t>归属于上市公司股东的净利润</w:t>
            </w:r>
          </w:p>
        </w:tc>
        <w:tc>
          <w:tcPr>
            <w:tcW w:w="853" w:type="pct"/>
            <w:shd w:val="clear" w:color="auto" w:fill="auto"/>
            <w:vAlign w:val="center"/>
            <w:hideMark/>
          </w:tcPr>
          <w:p w14:paraId="5B6C3481" w14:textId="792B567A" w:rsidR="009A79A9" w:rsidRPr="009A79A9" w:rsidRDefault="009A79A9" w:rsidP="009A79A9">
            <w:pPr>
              <w:widowControl/>
              <w:adjustRightInd w:val="0"/>
              <w:snapToGrid w:val="0"/>
              <w:jc w:val="right"/>
              <w:rPr>
                <w:rFonts w:ascii="Times New Roman" w:eastAsia="宋体" w:hAnsi="Times New Roman" w:cs="Times New Roman"/>
                <w:color w:val="000000"/>
                <w:kern w:val="0"/>
              </w:rPr>
            </w:pPr>
            <w:r w:rsidRPr="009D16F2">
              <w:rPr>
                <w:rFonts w:ascii="Times New Roman" w:hAnsi="Times New Roman" w:cs="Times New Roman"/>
                <w:color w:val="000000"/>
              </w:rPr>
              <w:t>1,830.24</w:t>
            </w:r>
          </w:p>
        </w:tc>
        <w:tc>
          <w:tcPr>
            <w:tcW w:w="768" w:type="pct"/>
            <w:shd w:val="clear" w:color="auto" w:fill="auto"/>
            <w:vAlign w:val="center"/>
            <w:hideMark/>
          </w:tcPr>
          <w:p w14:paraId="6127121A" w14:textId="77777777" w:rsidR="009A79A9" w:rsidRPr="009A79A9" w:rsidRDefault="009A79A9" w:rsidP="009A79A9">
            <w:pPr>
              <w:widowControl/>
              <w:adjustRightInd w:val="0"/>
              <w:snapToGrid w:val="0"/>
              <w:jc w:val="right"/>
              <w:rPr>
                <w:rFonts w:ascii="Times New Roman" w:eastAsia="宋体" w:hAnsi="Times New Roman" w:cs="Times New Roman"/>
                <w:color w:val="000000"/>
                <w:kern w:val="0"/>
              </w:rPr>
            </w:pPr>
            <w:r w:rsidRPr="009A79A9">
              <w:rPr>
                <w:rFonts w:ascii="Times New Roman" w:eastAsia="宋体" w:hAnsi="Times New Roman" w:cs="Times New Roman"/>
                <w:color w:val="000000"/>
                <w:kern w:val="0"/>
              </w:rPr>
              <w:t>-2,328.23</w:t>
            </w:r>
          </w:p>
        </w:tc>
        <w:tc>
          <w:tcPr>
            <w:tcW w:w="768" w:type="pct"/>
            <w:shd w:val="clear" w:color="auto" w:fill="auto"/>
            <w:vAlign w:val="center"/>
            <w:hideMark/>
          </w:tcPr>
          <w:p w14:paraId="32EE5619" w14:textId="77777777" w:rsidR="009A79A9" w:rsidRPr="009A79A9" w:rsidRDefault="009A79A9" w:rsidP="009A79A9">
            <w:pPr>
              <w:widowControl/>
              <w:adjustRightInd w:val="0"/>
              <w:snapToGrid w:val="0"/>
              <w:jc w:val="right"/>
              <w:rPr>
                <w:rFonts w:ascii="Times New Roman" w:eastAsia="宋体" w:hAnsi="Times New Roman" w:cs="Times New Roman"/>
                <w:color w:val="000000"/>
                <w:kern w:val="0"/>
              </w:rPr>
            </w:pPr>
            <w:r w:rsidRPr="009A79A9">
              <w:rPr>
                <w:rFonts w:ascii="Times New Roman" w:eastAsia="宋体" w:hAnsi="Times New Roman" w:cs="Times New Roman"/>
                <w:color w:val="000000"/>
                <w:kern w:val="0"/>
              </w:rPr>
              <w:t>-</w:t>
            </w:r>
          </w:p>
        </w:tc>
        <w:tc>
          <w:tcPr>
            <w:tcW w:w="733" w:type="pct"/>
            <w:shd w:val="clear" w:color="auto" w:fill="auto"/>
            <w:vAlign w:val="center"/>
            <w:hideMark/>
          </w:tcPr>
          <w:p w14:paraId="7C69D113" w14:textId="77777777" w:rsidR="009A79A9" w:rsidRPr="007A62DA" w:rsidRDefault="009A79A9" w:rsidP="009A79A9">
            <w:pPr>
              <w:widowControl/>
              <w:adjustRightInd w:val="0"/>
              <w:snapToGrid w:val="0"/>
              <w:jc w:val="right"/>
              <w:rPr>
                <w:rFonts w:ascii="Times New Roman" w:eastAsia="宋体" w:hAnsi="Times New Roman" w:cs="Times New Roman"/>
                <w:color w:val="000000"/>
                <w:kern w:val="0"/>
              </w:rPr>
            </w:pPr>
            <w:r w:rsidRPr="007A62DA">
              <w:rPr>
                <w:rFonts w:ascii="Times New Roman" w:eastAsia="宋体" w:hAnsi="Times New Roman" w:cs="Times New Roman"/>
                <w:color w:val="000000"/>
                <w:kern w:val="0"/>
              </w:rPr>
              <w:t>15,643.18</w:t>
            </w:r>
          </w:p>
        </w:tc>
      </w:tr>
      <w:tr w:rsidR="009A79A9" w:rsidRPr="007A62DA" w14:paraId="4D0CF44A" w14:textId="77777777" w:rsidTr="009D16F2">
        <w:trPr>
          <w:trHeight w:val="397"/>
        </w:trPr>
        <w:tc>
          <w:tcPr>
            <w:tcW w:w="1878" w:type="pct"/>
            <w:shd w:val="clear" w:color="auto" w:fill="auto"/>
            <w:vAlign w:val="center"/>
            <w:hideMark/>
          </w:tcPr>
          <w:p w14:paraId="053A44B4" w14:textId="77777777" w:rsidR="009A79A9" w:rsidRPr="007A62DA" w:rsidRDefault="009A79A9" w:rsidP="009A79A9">
            <w:pPr>
              <w:widowControl/>
              <w:adjustRightInd w:val="0"/>
              <w:snapToGrid w:val="0"/>
              <w:rPr>
                <w:rFonts w:ascii="Times New Roman" w:eastAsia="宋体" w:hAnsi="Times New Roman" w:cs="Times New Roman"/>
                <w:color w:val="000000"/>
                <w:kern w:val="0"/>
              </w:rPr>
            </w:pPr>
            <w:r w:rsidRPr="007A62DA">
              <w:rPr>
                <w:rFonts w:ascii="Times New Roman" w:eastAsia="宋体" w:hAnsi="Times New Roman" w:cs="Times New Roman"/>
                <w:color w:val="000000"/>
                <w:kern w:val="0"/>
              </w:rPr>
              <w:lastRenderedPageBreak/>
              <w:t>归属于上市公司股东的扣除非经常性损益的净利润</w:t>
            </w:r>
          </w:p>
        </w:tc>
        <w:tc>
          <w:tcPr>
            <w:tcW w:w="853" w:type="pct"/>
            <w:shd w:val="clear" w:color="auto" w:fill="auto"/>
            <w:vAlign w:val="center"/>
            <w:hideMark/>
          </w:tcPr>
          <w:p w14:paraId="276A5E66" w14:textId="0EA18733" w:rsidR="009A79A9" w:rsidRPr="009A79A9" w:rsidRDefault="009A79A9" w:rsidP="009A79A9">
            <w:pPr>
              <w:widowControl/>
              <w:adjustRightInd w:val="0"/>
              <w:snapToGrid w:val="0"/>
              <w:jc w:val="right"/>
              <w:rPr>
                <w:rFonts w:ascii="Times New Roman" w:eastAsia="宋体" w:hAnsi="Times New Roman" w:cs="Times New Roman"/>
                <w:color w:val="000000"/>
                <w:kern w:val="0"/>
              </w:rPr>
            </w:pPr>
            <w:r w:rsidRPr="009D16F2">
              <w:rPr>
                <w:rFonts w:ascii="Times New Roman" w:hAnsi="Times New Roman" w:cs="Times New Roman"/>
                <w:color w:val="000000"/>
              </w:rPr>
              <w:t>-485.99</w:t>
            </w:r>
          </w:p>
        </w:tc>
        <w:tc>
          <w:tcPr>
            <w:tcW w:w="768" w:type="pct"/>
            <w:shd w:val="clear" w:color="auto" w:fill="auto"/>
            <w:vAlign w:val="center"/>
            <w:hideMark/>
          </w:tcPr>
          <w:p w14:paraId="36B43195" w14:textId="77777777" w:rsidR="009A79A9" w:rsidRPr="009A79A9" w:rsidRDefault="009A79A9" w:rsidP="009A79A9">
            <w:pPr>
              <w:widowControl/>
              <w:adjustRightInd w:val="0"/>
              <w:snapToGrid w:val="0"/>
              <w:jc w:val="right"/>
              <w:rPr>
                <w:rFonts w:ascii="Times New Roman" w:eastAsia="宋体" w:hAnsi="Times New Roman" w:cs="Times New Roman"/>
                <w:color w:val="000000"/>
                <w:kern w:val="0"/>
              </w:rPr>
            </w:pPr>
            <w:r w:rsidRPr="009A79A9">
              <w:rPr>
                <w:rFonts w:ascii="Times New Roman" w:eastAsia="宋体" w:hAnsi="Times New Roman" w:cs="Times New Roman"/>
                <w:color w:val="000000"/>
                <w:kern w:val="0"/>
              </w:rPr>
              <w:t>-3,481.60</w:t>
            </w:r>
          </w:p>
        </w:tc>
        <w:tc>
          <w:tcPr>
            <w:tcW w:w="768" w:type="pct"/>
            <w:shd w:val="clear" w:color="auto" w:fill="auto"/>
            <w:vAlign w:val="center"/>
            <w:hideMark/>
          </w:tcPr>
          <w:p w14:paraId="39DEF71C" w14:textId="77777777" w:rsidR="009A79A9" w:rsidRPr="009A79A9" w:rsidRDefault="009A79A9" w:rsidP="009A79A9">
            <w:pPr>
              <w:widowControl/>
              <w:adjustRightInd w:val="0"/>
              <w:snapToGrid w:val="0"/>
              <w:jc w:val="right"/>
              <w:rPr>
                <w:rFonts w:ascii="Times New Roman" w:eastAsia="宋体" w:hAnsi="Times New Roman" w:cs="Times New Roman"/>
                <w:color w:val="000000"/>
                <w:kern w:val="0"/>
              </w:rPr>
            </w:pPr>
            <w:r w:rsidRPr="009A79A9">
              <w:rPr>
                <w:rFonts w:ascii="Times New Roman" w:eastAsia="宋体" w:hAnsi="Times New Roman" w:cs="Times New Roman"/>
                <w:color w:val="000000"/>
                <w:kern w:val="0"/>
              </w:rPr>
              <w:t>-</w:t>
            </w:r>
          </w:p>
        </w:tc>
        <w:tc>
          <w:tcPr>
            <w:tcW w:w="733" w:type="pct"/>
            <w:shd w:val="clear" w:color="auto" w:fill="auto"/>
            <w:vAlign w:val="center"/>
            <w:hideMark/>
          </w:tcPr>
          <w:p w14:paraId="39BAC464" w14:textId="77777777" w:rsidR="009A79A9" w:rsidRPr="007A62DA" w:rsidRDefault="009A79A9" w:rsidP="009A79A9">
            <w:pPr>
              <w:widowControl/>
              <w:adjustRightInd w:val="0"/>
              <w:snapToGrid w:val="0"/>
              <w:jc w:val="right"/>
              <w:rPr>
                <w:rFonts w:ascii="Times New Roman" w:eastAsia="宋体" w:hAnsi="Times New Roman" w:cs="Times New Roman"/>
                <w:color w:val="000000"/>
                <w:kern w:val="0"/>
              </w:rPr>
            </w:pPr>
            <w:r w:rsidRPr="007A62DA">
              <w:rPr>
                <w:rFonts w:ascii="Times New Roman" w:eastAsia="宋体" w:hAnsi="Times New Roman" w:cs="Times New Roman"/>
                <w:color w:val="000000"/>
                <w:kern w:val="0"/>
              </w:rPr>
              <w:t>-12,755.82</w:t>
            </w:r>
          </w:p>
        </w:tc>
      </w:tr>
      <w:tr w:rsidR="009A79A9" w:rsidRPr="007A62DA" w14:paraId="7307C957" w14:textId="77777777" w:rsidTr="009D16F2">
        <w:trPr>
          <w:trHeight w:val="397"/>
        </w:trPr>
        <w:tc>
          <w:tcPr>
            <w:tcW w:w="1878" w:type="pct"/>
            <w:shd w:val="clear" w:color="auto" w:fill="auto"/>
            <w:vAlign w:val="center"/>
            <w:hideMark/>
          </w:tcPr>
          <w:p w14:paraId="05048B0F" w14:textId="77777777" w:rsidR="007A62DA" w:rsidRPr="007A62DA" w:rsidRDefault="007A62DA" w:rsidP="007A62DA">
            <w:pPr>
              <w:widowControl/>
              <w:adjustRightInd w:val="0"/>
              <w:snapToGrid w:val="0"/>
              <w:rPr>
                <w:rFonts w:ascii="Times New Roman" w:eastAsia="宋体" w:hAnsi="Times New Roman" w:cs="Times New Roman"/>
                <w:color w:val="000000"/>
                <w:kern w:val="0"/>
              </w:rPr>
            </w:pPr>
            <w:r w:rsidRPr="007A62DA">
              <w:rPr>
                <w:rFonts w:ascii="Times New Roman" w:eastAsia="宋体" w:hAnsi="Times New Roman" w:cs="Times New Roman"/>
                <w:color w:val="000000"/>
                <w:kern w:val="0"/>
              </w:rPr>
              <w:t>经营活动产生的现金流量净额</w:t>
            </w:r>
          </w:p>
        </w:tc>
        <w:tc>
          <w:tcPr>
            <w:tcW w:w="853" w:type="pct"/>
            <w:shd w:val="clear" w:color="auto" w:fill="auto"/>
            <w:vAlign w:val="center"/>
            <w:hideMark/>
          </w:tcPr>
          <w:p w14:paraId="1A577F91" w14:textId="77777777" w:rsidR="007A62DA" w:rsidRPr="009A79A9" w:rsidRDefault="007A62DA" w:rsidP="007A62DA">
            <w:pPr>
              <w:widowControl/>
              <w:adjustRightInd w:val="0"/>
              <w:snapToGrid w:val="0"/>
              <w:jc w:val="right"/>
              <w:rPr>
                <w:rFonts w:ascii="Times New Roman" w:eastAsia="宋体" w:hAnsi="Times New Roman" w:cs="Times New Roman"/>
                <w:color w:val="000000"/>
                <w:kern w:val="0"/>
              </w:rPr>
            </w:pPr>
            <w:r w:rsidRPr="009A79A9">
              <w:rPr>
                <w:rFonts w:ascii="Times New Roman" w:eastAsia="宋体" w:hAnsi="Times New Roman" w:cs="Times New Roman"/>
                <w:color w:val="000000"/>
                <w:kern w:val="0"/>
              </w:rPr>
              <w:t>522.38</w:t>
            </w:r>
          </w:p>
        </w:tc>
        <w:tc>
          <w:tcPr>
            <w:tcW w:w="768" w:type="pct"/>
            <w:shd w:val="clear" w:color="auto" w:fill="auto"/>
            <w:vAlign w:val="center"/>
            <w:hideMark/>
          </w:tcPr>
          <w:p w14:paraId="29C58B3C" w14:textId="77777777" w:rsidR="007A62DA" w:rsidRPr="009A79A9" w:rsidRDefault="007A62DA" w:rsidP="007A62DA">
            <w:pPr>
              <w:widowControl/>
              <w:adjustRightInd w:val="0"/>
              <w:snapToGrid w:val="0"/>
              <w:jc w:val="right"/>
              <w:rPr>
                <w:rFonts w:ascii="Times New Roman" w:eastAsia="宋体" w:hAnsi="Times New Roman" w:cs="Times New Roman"/>
                <w:color w:val="000000"/>
                <w:kern w:val="0"/>
              </w:rPr>
            </w:pPr>
            <w:r w:rsidRPr="009A79A9">
              <w:rPr>
                <w:rFonts w:ascii="Times New Roman" w:eastAsia="宋体" w:hAnsi="Times New Roman" w:cs="Times New Roman"/>
                <w:color w:val="000000"/>
                <w:kern w:val="0"/>
              </w:rPr>
              <w:t>-3,269.47</w:t>
            </w:r>
          </w:p>
        </w:tc>
        <w:tc>
          <w:tcPr>
            <w:tcW w:w="768" w:type="pct"/>
            <w:shd w:val="clear" w:color="auto" w:fill="auto"/>
            <w:vAlign w:val="center"/>
            <w:hideMark/>
          </w:tcPr>
          <w:p w14:paraId="1A7B410F" w14:textId="77777777" w:rsidR="007A62DA" w:rsidRPr="009A79A9" w:rsidRDefault="007A62DA" w:rsidP="007A62DA">
            <w:pPr>
              <w:widowControl/>
              <w:adjustRightInd w:val="0"/>
              <w:snapToGrid w:val="0"/>
              <w:jc w:val="right"/>
              <w:rPr>
                <w:rFonts w:ascii="Times New Roman" w:eastAsia="宋体" w:hAnsi="Times New Roman" w:cs="Times New Roman"/>
                <w:color w:val="000000"/>
                <w:kern w:val="0"/>
              </w:rPr>
            </w:pPr>
            <w:r w:rsidRPr="009A79A9">
              <w:rPr>
                <w:rFonts w:ascii="Times New Roman" w:eastAsia="宋体" w:hAnsi="Times New Roman" w:cs="Times New Roman"/>
                <w:color w:val="000000"/>
                <w:kern w:val="0"/>
              </w:rPr>
              <w:t>-</w:t>
            </w:r>
          </w:p>
        </w:tc>
        <w:tc>
          <w:tcPr>
            <w:tcW w:w="733" w:type="pct"/>
            <w:shd w:val="clear" w:color="auto" w:fill="auto"/>
            <w:vAlign w:val="center"/>
            <w:hideMark/>
          </w:tcPr>
          <w:p w14:paraId="057BA223" w14:textId="77777777" w:rsidR="007A62DA" w:rsidRPr="007A62DA" w:rsidRDefault="007A62DA" w:rsidP="007A62DA">
            <w:pPr>
              <w:widowControl/>
              <w:adjustRightInd w:val="0"/>
              <w:snapToGrid w:val="0"/>
              <w:jc w:val="right"/>
              <w:rPr>
                <w:rFonts w:ascii="Times New Roman" w:eastAsia="宋体" w:hAnsi="Times New Roman" w:cs="Times New Roman"/>
                <w:color w:val="000000"/>
                <w:kern w:val="0"/>
              </w:rPr>
            </w:pPr>
            <w:r w:rsidRPr="007A62DA">
              <w:rPr>
                <w:rFonts w:ascii="Times New Roman" w:eastAsia="宋体" w:hAnsi="Times New Roman" w:cs="Times New Roman"/>
                <w:color w:val="000000"/>
                <w:kern w:val="0"/>
              </w:rPr>
              <w:t>-2,791.11</w:t>
            </w:r>
          </w:p>
        </w:tc>
      </w:tr>
      <w:tr w:rsidR="009A79A9" w:rsidRPr="007A62DA" w14:paraId="19DE432A" w14:textId="77777777" w:rsidTr="009D16F2">
        <w:trPr>
          <w:trHeight w:val="397"/>
        </w:trPr>
        <w:tc>
          <w:tcPr>
            <w:tcW w:w="1878" w:type="pct"/>
            <w:shd w:val="clear" w:color="auto" w:fill="auto"/>
            <w:vAlign w:val="center"/>
            <w:hideMark/>
          </w:tcPr>
          <w:p w14:paraId="0CC40A64" w14:textId="77777777" w:rsidR="009A79A9" w:rsidRPr="007A62DA" w:rsidRDefault="009A79A9" w:rsidP="009A79A9">
            <w:pPr>
              <w:widowControl/>
              <w:adjustRightInd w:val="0"/>
              <w:snapToGrid w:val="0"/>
              <w:rPr>
                <w:rFonts w:ascii="Times New Roman" w:eastAsia="宋体" w:hAnsi="Times New Roman" w:cs="Times New Roman"/>
                <w:color w:val="000000"/>
                <w:kern w:val="0"/>
              </w:rPr>
            </w:pPr>
            <w:r w:rsidRPr="007A62DA">
              <w:rPr>
                <w:rFonts w:ascii="Times New Roman" w:eastAsia="宋体" w:hAnsi="Times New Roman" w:cs="Times New Roman"/>
                <w:color w:val="000000"/>
                <w:kern w:val="0"/>
              </w:rPr>
              <w:t>归属于上市公司股东的净资产</w:t>
            </w:r>
          </w:p>
        </w:tc>
        <w:tc>
          <w:tcPr>
            <w:tcW w:w="853" w:type="pct"/>
            <w:shd w:val="clear" w:color="auto" w:fill="auto"/>
            <w:vAlign w:val="center"/>
            <w:hideMark/>
          </w:tcPr>
          <w:p w14:paraId="57CF5480" w14:textId="65CC7330" w:rsidR="009A79A9" w:rsidRPr="009A79A9" w:rsidRDefault="009A79A9" w:rsidP="009A79A9">
            <w:pPr>
              <w:widowControl/>
              <w:adjustRightInd w:val="0"/>
              <w:snapToGrid w:val="0"/>
              <w:jc w:val="right"/>
              <w:rPr>
                <w:rFonts w:ascii="Times New Roman" w:eastAsia="宋体" w:hAnsi="Times New Roman" w:cs="Times New Roman"/>
                <w:color w:val="000000"/>
                <w:kern w:val="0"/>
              </w:rPr>
            </w:pPr>
            <w:r w:rsidRPr="009D16F2">
              <w:rPr>
                <w:rFonts w:ascii="Times New Roman" w:hAnsi="Times New Roman" w:cs="Times New Roman"/>
                <w:color w:val="000000"/>
              </w:rPr>
              <w:t>107,226.51</w:t>
            </w:r>
          </w:p>
        </w:tc>
        <w:tc>
          <w:tcPr>
            <w:tcW w:w="768" w:type="pct"/>
            <w:shd w:val="clear" w:color="auto" w:fill="auto"/>
            <w:vAlign w:val="center"/>
            <w:hideMark/>
          </w:tcPr>
          <w:p w14:paraId="47E998DA" w14:textId="77777777" w:rsidR="009A79A9" w:rsidRPr="009A79A9" w:rsidRDefault="009A79A9" w:rsidP="009A79A9">
            <w:pPr>
              <w:widowControl/>
              <w:adjustRightInd w:val="0"/>
              <w:snapToGrid w:val="0"/>
              <w:jc w:val="right"/>
              <w:rPr>
                <w:rFonts w:ascii="Times New Roman" w:eastAsia="宋体" w:hAnsi="Times New Roman" w:cs="Times New Roman"/>
                <w:color w:val="000000"/>
                <w:kern w:val="0"/>
              </w:rPr>
            </w:pPr>
            <w:r w:rsidRPr="009A79A9">
              <w:rPr>
                <w:rFonts w:ascii="Times New Roman" w:eastAsia="宋体" w:hAnsi="Times New Roman" w:cs="Times New Roman"/>
                <w:color w:val="000000"/>
                <w:kern w:val="0"/>
              </w:rPr>
              <w:t>67,765.56</w:t>
            </w:r>
          </w:p>
        </w:tc>
        <w:tc>
          <w:tcPr>
            <w:tcW w:w="768" w:type="pct"/>
            <w:shd w:val="clear" w:color="auto" w:fill="auto"/>
            <w:vAlign w:val="center"/>
            <w:hideMark/>
          </w:tcPr>
          <w:p w14:paraId="6799C1AE" w14:textId="6F6BD319" w:rsidR="009A79A9" w:rsidRPr="009A79A9" w:rsidRDefault="009A79A9" w:rsidP="009A79A9">
            <w:pPr>
              <w:widowControl/>
              <w:adjustRightInd w:val="0"/>
              <w:snapToGrid w:val="0"/>
              <w:jc w:val="right"/>
              <w:rPr>
                <w:rFonts w:ascii="Times New Roman" w:eastAsia="宋体" w:hAnsi="Times New Roman" w:cs="Times New Roman"/>
                <w:color w:val="000000"/>
                <w:kern w:val="0"/>
              </w:rPr>
            </w:pPr>
            <w:r w:rsidRPr="009D16F2">
              <w:rPr>
                <w:rFonts w:ascii="Times New Roman" w:hAnsi="Times New Roman" w:cs="Times New Roman"/>
                <w:color w:val="000000"/>
              </w:rPr>
              <w:t>58.23</w:t>
            </w:r>
          </w:p>
        </w:tc>
        <w:tc>
          <w:tcPr>
            <w:tcW w:w="733" w:type="pct"/>
            <w:shd w:val="clear" w:color="auto" w:fill="auto"/>
            <w:vAlign w:val="center"/>
            <w:hideMark/>
          </w:tcPr>
          <w:p w14:paraId="10A80BED" w14:textId="77777777" w:rsidR="009A79A9" w:rsidRPr="007A62DA" w:rsidRDefault="009A79A9" w:rsidP="009A79A9">
            <w:pPr>
              <w:widowControl/>
              <w:adjustRightInd w:val="0"/>
              <w:snapToGrid w:val="0"/>
              <w:jc w:val="right"/>
              <w:rPr>
                <w:rFonts w:ascii="Times New Roman" w:eastAsia="宋体" w:hAnsi="Times New Roman" w:cs="Times New Roman"/>
                <w:color w:val="000000"/>
                <w:kern w:val="0"/>
              </w:rPr>
            </w:pPr>
            <w:r w:rsidRPr="007A62DA">
              <w:rPr>
                <w:rFonts w:ascii="Times New Roman" w:eastAsia="宋体" w:hAnsi="Times New Roman" w:cs="Times New Roman"/>
                <w:color w:val="000000"/>
                <w:kern w:val="0"/>
              </w:rPr>
              <w:t>69,947.26</w:t>
            </w:r>
          </w:p>
        </w:tc>
      </w:tr>
      <w:tr w:rsidR="009A79A9" w:rsidRPr="007A62DA" w14:paraId="062736C2" w14:textId="77777777" w:rsidTr="009D16F2">
        <w:trPr>
          <w:trHeight w:val="397"/>
        </w:trPr>
        <w:tc>
          <w:tcPr>
            <w:tcW w:w="1878" w:type="pct"/>
            <w:shd w:val="clear" w:color="auto" w:fill="auto"/>
            <w:vAlign w:val="center"/>
            <w:hideMark/>
          </w:tcPr>
          <w:p w14:paraId="7EC36158" w14:textId="77777777" w:rsidR="009A79A9" w:rsidRPr="007A62DA" w:rsidRDefault="009A79A9" w:rsidP="009A79A9">
            <w:pPr>
              <w:widowControl/>
              <w:adjustRightInd w:val="0"/>
              <w:snapToGrid w:val="0"/>
              <w:rPr>
                <w:rFonts w:ascii="Times New Roman" w:eastAsia="宋体" w:hAnsi="Times New Roman" w:cs="Times New Roman"/>
                <w:color w:val="000000"/>
                <w:kern w:val="0"/>
              </w:rPr>
            </w:pPr>
            <w:r w:rsidRPr="007A62DA">
              <w:rPr>
                <w:rFonts w:ascii="Times New Roman" w:eastAsia="宋体" w:hAnsi="Times New Roman" w:cs="Times New Roman"/>
                <w:color w:val="000000"/>
                <w:kern w:val="0"/>
              </w:rPr>
              <w:t>总资产</w:t>
            </w:r>
          </w:p>
        </w:tc>
        <w:tc>
          <w:tcPr>
            <w:tcW w:w="853" w:type="pct"/>
            <w:shd w:val="clear" w:color="auto" w:fill="auto"/>
            <w:vAlign w:val="center"/>
            <w:hideMark/>
          </w:tcPr>
          <w:p w14:paraId="287A6AED" w14:textId="168E5E0C" w:rsidR="009A79A9" w:rsidRPr="009A79A9" w:rsidRDefault="009A79A9" w:rsidP="009A79A9">
            <w:pPr>
              <w:widowControl/>
              <w:adjustRightInd w:val="0"/>
              <w:snapToGrid w:val="0"/>
              <w:jc w:val="right"/>
              <w:rPr>
                <w:rFonts w:ascii="Times New Roman" w:eastAsia="宋体" w:hAnsi="Times New Roman" w:cs="Times New Roman"/>
                <w:color w:val="000000"/>
                <w:kern w:val="0"/>
              </w:rPr>
            </w:pPr>
            <w:r w:rsidRPr="009D16F2">
              <w:rPr>
                <w:rFonts w:ascii="Times New Roman" w:hAnsi="Times New Roman" w:cs="Times New Roman"/>
                <w:color w:val="000000"/>
              </w:rPr>
              <w:t>243,458.91</w:t>
            </w:r>
          </w:p>
        </w:tc>
        <w:tc>
          <w:tcPr>
            <w:tcW w:w="768" w:type="pct"/>
            <w:shd w:val="clear" w:color="auto" w:fill="auto"/>
            <w:vAlign w:val="center"/>
            <w:hideMark/>
          </w:tcPr>
          <w:p w14:paraId="7B64C69C" w14:textId="77777777" w:rsidR="009A79A9" w:rsidRPr="009A79A9" w:rsidRDefault="009A79A9" w:rsidP="009A79A9">
            <w:pPr>
              <w:widowControl/>
              <w:adjustRightInd w:val="0"/>
              <w:snapToGrid w:val="0"/>
              <w:jc w:val="right"/>
              <w:rPr>
                <w:rFonts w:ascii="Times New Roman" w:eastAsia="宋体" w:hAnsi="Times New Roman" w:cs="Times New Roman"/>
                <w:color w:val="000000"/>
                <w:kern w:val="0"/>
              </w:rPr>
            </w:pPr>
            <w:r w:rsidRPr="009A79A9">
              <w:rPr>
                <w:rFonts w:ascii="Times New Roman" w:eastAsia="宋体" w:hAnsi="Times New Roman" w:cs="Times New Roman"/>
                <w:color w:val="000000"/>
                <w:kern w:val="0"/>
              </w:rPr>
              <w:t>156,844.88</w:t>
            </w:r>
          </w:p>
        </w:tc>
        <w:tc>
          <w:tcPr>
            <w:tcW w:w="768" w:type="pct"/>
            <w:shd w:val="clear" w:color="auto" w:fill="auto"/>
            <w:vAlign w:val="center"/>
            <w:hideMark/>
          </w:tcPr>
          <w:p w14:paraId="64243792" w14:textId="6EBA9E7D" w:rsidR="009A79A9" w:rsidRPr="009A79A9" w:rsidRDefault="009A79A9" w:rsidP="009A79A9">
            <w:pPr>
              <w:widowControl/>
              <w:adjustRightInd w:val="0"/>
              <w:snapToGrid w:val="0"/>
              <w:jc w:val="right"/>
              <w:rPr>
                <w:rFonts w:ascii="Times New Roman" w:eastAsia="宋体" w:hAnsi="Times New Roman" w:cs="Times New Roman"/>
                <w:color w:val="000000"/>
                <w:kern w:val="0"/>
              </w:rPr>
            </w:pPr>
            <w:r w:rsidRPr="009D16F2">
              <w:rPr>
                <w:rFonts w:ascii="Times New Roman" w:hAnsi="Times New Roman" w:cs="Times New Roman"/>
                <w:color w:val="000000"/>
              </w:rPr>
              <w:t>55.22</w:t>
            </w:r>
          </w:p>
        </w:tc>
        <w:tc>
          <w:tcPr>
            <w:tcW w:w="733" w:type="pct"/>
            <w:shd w:val="clear" w:color="auto" w:fill="auto"/>
            <w:vAlign w:val="center"/>
            <w:hideMark/>
          </w:tcPr>
          <w:p w14:paraId="5C74C144" w14:textId="77777777" w:rsidR="009A79A9" w:rsidRPr="007A62DA" w:rsidRDefault="009A79A9" w:rsidP="009A79A9">
            <w:pPr>
              <w:widowControl/>
              <w:adjustRightInd w:val="0"/>
              <w:snapToGrid w:val="0"/>
              <w:jc w:val="right"/>
              <w:rPr>
                <w:rFonts w:ascii="Times New Roman" w:eastAsia="宋体" w:hAnsi="Times New Roman" w:cs="Times New Roman"/>
                <w:color w:val="000000"/>
                <w:kern w:val="0"/>
              </w:rPr>
            </w:pPr>
            <w:r w:rsidRPr="007A62DA">
              <w:rPr>
                <w:rFonts w:ascii="Times New Roman" w:eastAsia="宋体" w:hAnsi="Times New Roman" w:cs="Times New Roman"/>
                <w:color w:val="000000"/>
                <w:kern w:val="0"/>
              </w:rPr>
              <w:t>170,543.09</w:t>
            </w:r>
          </w:p>
        </w:tc>
      </w:tr>
    </w:tbl>
    <w:p w14:paraId="31093732" w14:textId="7A0C7406" w:rsidR="001B280D" w:rsidRPr="003F45D2" w:rsidRDefault="001B280D" w:rsidP="001B280D">
      <w:pPr>
        <w:adjustRightInd w:val="0"/>
        <w:snapToGrid w:val="0"/>
        <w:spacing w:beforeLines="50" w:before="156" w:line="360" w:lineRule="auto"/>
        <w:ind w:firstLineChars="200" w:firstLine="562"/>
        <w:outlineLvl w:val="1"/>
        <w:rPr>
          <w:rFonts w:ascii="黑体" w:eastAsia="黑体" w:hAnsi="黑体" w:cs="Times New Roman"/>
          <w:b/>
          <w:bCs/>
          <w:sz w:val="28"/>
          <w:szCs w:val="28"/>
        </w:rPr>
      </w:pPr>
      <w:bookmarkStart w:id="23" w:name="_Toc130791071"/>
      <w:r w:rsidRPr="003F45D2">
        <w:rPr>
          <w:rFonts w:ascii="黑体" w:eastAsia="黑体" w:hAnsi="黑体" w:cs="Times New Roman" w:hint="eastAsia"/>
          <w:b/>
          <w:bCs/>
          <w:sz w:val="28"/>
          <w:szCs w:val="28"/>
        </w:rPr>
        <w:t>（</w:t>
      </w:r>
      <w:r w:rsidR="007A62DA">
        <w:rPr>
          <w:rFonts w:ascii="黑体" w:eastAsia="黑体" w:hAnsi="黑体" w:cs="Times New Roman" w:hint="eastAsia"/>
          <w:b/>
          <w:bCs/>
          <w:sz w:val="28"/>
          <w:szCs w:val="28"/>
        </w:rPr>
        <w:t>四</w:t>
      </w:r>
      <w:r w:rsidRPr="003F45D2">
        <w:rPr>
          <w:rFonts w:ascii="黑体" w:eastAsia="黑体" w:hAnsi="黑体" w:cs="Times New Roman" w:hint="eastAsia"/>
          <w:b/>
          <w:bCs/>
          <w:sz w:val="28"/>
          <w:szCs w:val="28"/>
        </w:rPr>
        <w:t>）独立财务顾问核查意见</w:t>
      </w:r>
      <w:bookmarkEnd w:id="23"/>
    </w:p>
    <w:p w14:paraId="73AA9FDC" w14:textId="2FD823D8" w:rsidR="001B280D" w:rsidRDefault="001B280D" w:rsidP="001B280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023641">
        <w:rPr>
          <w:rFonts w:ascii="Times New Roman" w:eastAsia="宋体" w:hAnsi="Times New Roman" w:cs="Times New Roman" w:hint="eastAsia"/>
          <w:sz w:val="24"/>
          <w:szCs w:val="24"/>
        </w:rPr>
        <w:t>经核查，本独立财务顾问认为：</w:t>
      </w:r>
      <w:r w:rsidRPr="001B280D">
        <w:rPr>
          <w:rFonts w:ascii="Times New Roman" w:eastAsia="宋体" w:hAnsi="Times New Roman" w:cs="Times New Roman"/>
          <w:sz w:val="24"/>
          <w:szCs w:val="24"/>
        </w:rPr>
        <w:t>202</w:t>
      </w:r>
      <w:r w:rsidR="0097730A">
        <w:rPr>
          <w:rFonts w:ascii="Times New Roman" w:eastAsia="宋体" w:hAnsi="Times New Roman" w:cs="Times New Roman"/>
          <w:sz w:val="24"/>
          <w:szCs w:val="24"/>
        </w:rPr>
        <w:t>2</w:t>
      </w:r>
      <w:r w:rsidRPr="001B280D">
        <w:rPr>
          <w:rFonts w:ascii="Times New Roman" w:eastAsia="宋体" w:hAnsi="Times New Roman" w:cs="Times New Roman"/>
          <w:sz w:val="24"/>
          <w:szCs w:val="24"/>
        </w:rPr>
        <w:t>年度，上市公司整体经营情况</w:t>
      </w:r>
      <w:r w:rsidR="007A62DA">
        <w:rPr>
          <w:rFonts w:ascii="Times New Roman" w:eastAsia="宋体" w:hAnsi="Times New Roman" w:cs="Times New Roman" w:hint="eastAsia"/>
          <w:sz w:val="24"/>
          <w:szCs w:val="24"/>
        </w:rPr>
        <w:t>良好</w:t>
      </w:r>
      <w:r w:rsidR="0097730A">
        <w:rPr>
          <w:rFonts w:ascii="Times New Roman" w:eastAsia="宋体" w:hAnsi="Times New Roman" w:cs="Times New Roman" w:hint="eastAsia"/>
          <w:sz w:val="24"/>
          <w:szCs w:val="24"/>
        </w:rPr>
        <w:t>，公司业绩较上一年度有较大提升</w:t>
      </w:r>
      <w:r w:rsidRPr="001B280D">
        <w:rPr>
          <w:rFonts w:ascii="Times New Roman" w:eastAsia="宋体" w:hAnsi="Times New Roman" w:cs="Times New Roman"/>
          <w:sz w:val="24"/>
          <w:szCs w:val="24"/>
        </w:rPr>
        <w:t>。</w:t>
      </w:r>
    </w:p>
    <w:p w14:paraId="1D6F2B55" w14:textId="0A8D6A8E" w:rsidR="00080608" w:rsidRPr="00080608" w:rsidRDefault="00080608" w:rsidP="00080608">
      <w:pPr>
        <w:adjustRightInd w:val="0"/>
        <w:snapToGrid w:val="0"/>
        <w:spacing w:beforeLines="50" w:before="156" w:line="360" w:lineRule="auto"/>
        <w:outlineLvl w:val="0"/>
        <w:rPr>
          <w:rFonts w:ascii="黑体" w:eastAsia="黑体" w:hAnsi="黑体" w:cs="Times New Roman"/>
          <w:b/>
          <w:bCs/>
          <w:sz w:val="32"/>
          <w:szCs w:val="32"/>
        </w:rPr>
      </w:pPr>
      <w:bookmarkStart w:id="24" w:name="_Toc130791072"/>
      <w:r w:rsidRPr="00080608">
        <w:rPr>
          <w:rFonts w:ascii="黑体" w:eastAsia="黑体" w:hAnsi="黑体" w:cs="Times New Roman" w:hint="eastAsia"/>
          <w:b/>
          <w:bCs/>
          <w:sz w:val="32"/>
          <w:szCs w:val="32"/>
        </w:rPr>
        <w:t>五、</w:t>
      </w:r>
      <w:r w:rsidRPr="00080608">
        <w:rPr>
          <w:rFonts w:ascii="黑体" w:eastAsia="黑体" w:hAnsi="黑体" w:cs="Times New Roman"/>
          <w:b/>
          <w:bCs/>
          <w:sz w:val="32"/>
          <w:szCs w:val="32"/>
        </w:rPr>
        <w:t>公司治理结构与运行情况</w:t>
      </w:r>
      <w:bookmarkEnd w:id="24"/>
    </w:p>
    <w:p w14:paraId="39E5A3CE" w14:textId="7AC75ACA" w:rsidR="002C0DC8" w:rsidRDefault="00E215C7" w:rsidP="002C0DC8">
      <w:pPr>
        <w:pStyle w:val="ae"/>
        <w:adjustRightInd w:val="0"/>
        <w:snapToGrid w:val="0"/>
        <w:spacing w:before="156"/>
        <w:ind w:firstLine="480"/>
        <w:rPr>
          <w:bCs/>
          <w:lang w:val="en-GB"/>
        </w:rPr>
      </w:pPr>
      <w:r>
        <w:rPr>
          <w:rFonts w:hint="eastAsia"/>
          <w:bCs/>
          <w:lang w:val="en-GB"/>
        </w:rPr>
        <w:t>上市公司已</w:t>
      </w:r>
      <w:r w:rsidR="002C0DC8">
        <w:rPr>
          <w:rFonts w:hint="eastAsia"/>
          <w:bCs/>
          <w:lang w:val="en-GB"/>
        </w:rPr>
        <w:t>严格</w:t>
      </w:r>
      <w:r>
        <w:rPr>
          <w:rFonts w:hint="eastAsia"/>
          <w:bCs/>
          <w:lang w:val="en-GB"/>
        </w:rPr>
        <w:t>按照《公司法》《证券法》等</w:t>
      </w:r>
      <w:r w:rsidR="002C0DC8" w:rsidRPr="002C0DC8">
        <w:rPr>
          <w:rFonts w:hint="eastAsia"/>
          <w:bCs/>
          <w:lang w:val="en-GB"/>
        </w:rPr>
        <w:t>有关法律法规的要求</w:t>
      </w:r>
      <w:r w:rsidR="002C0DC8">
        <w:rPr>
          <w:rFonts w:hint="eastAsia"/>
          <w:bCs/>
          <w:lang w:val="en-GB"/>
        </w:rPr>
        <w:t>，不断完善上市公司的法人治理结构，</w:t>
      </w:r>
      <w:r w:rsidR="002C0DC8" w:rsidRPr="002C0DC8">
        <w:rPr>
          <w:rFonts w:hint="eastAsia"/>
          <w:bCs/>
          <w:lang w:val="en-GB"/>
        </w:rPr>
        <w:t>提升法人治理水平</w:t>
      </w:r>
      <w:r w:rsidR="002C0DC8">
        <w:rPr>
          <w:rFonts w:hint="eastAsia"/>
          <w:bCs/>
          <w:lang w:val="en-GB"/>
        </w:rPr>
        <w:t>，建立健全上市公司内部管理和控制制度，</w:t>
      </w:r>
      <w:r w:rsidR="002C0DC8">
        <w:rPr>
          <w:rFonts w:hint="eastAsia"/>
          <w:szCs w:val="24"/>
        </w:rPr>
        <w:t>规范公司运作，</w:t>
      </w:r>
      <w:r w:rsidR="002C0DC8" w:rsidRPr="002C0DC8">
        <w:rPr>
          <w:rFonts w:hint="eastAsia"/>
          <w:szCs w:val="24"/>
        </w:rPr>
        <w:t>加强内幕信息管理，强化信息披露工作</w:t>
      </w:r>
      <w:r w:rsidR="002C0DC8">
        <w:rPr>
          <w:rFonts w:hint="eastAsia"/>
          <w:szCs w:val="24"/>
        </w:rPr>
        <w:t>。</w:t>
      </w:r>
      <w:r w:rsidR="002C0DC8">
        <w:rPr>
          <w:rFonts w:hint="eastAsia"/>
          <w:szCs w:val="21"/>
        </w:rPr>
        <w:t>目前，上市</w:t>
      </w:r>
      <w:r w:rsidR="002C0DC8" w:rsidRPr="00B00B2E">
        <w:rPr>
          <w:rFonts w:hint="eastAsia"/>
          <w:szCs w:val="21"/>
        </w:rPr>
        <w:t>公司股东大会、董事会、监事会及经理层之间权责明确、各司其职、运营合规</w:t>
      </w:r>
      <w:r w:rsidR="002C0DC8">
        <w:rPr>
          <w:rFonts w:hint="eastAsia"/>
          <w:szCs w:val="21"/>
        </w:rPr>
        <w:t>，</w:t>
      </w:r>
      <w:r w:rsidR="002C0DC8" w:rsidRPr="002C0DC8">
        <w:rPr>
          <w:rFonts w:hint="eastAsia"/>
          <w:szCs w:val="24"/>
        </w:rPr>
        <w:t>切实维护</w:t>
      </w:r>
      <w:r w:rsidR="002C0DC8">
        <w:rPr>
          <w:rFonts w:hint="eastAsia"/>
          <w:szCs w:val="24"/>
        </w:rPr>
        <w:t>了</w:t>
      </w:r>
      <w:r w:rsidR="002C0DC8" w:rsidRPr="002C0DC8">
        <w:rPr>
          <w:rFonts w:hint="eastAsia"/>
          <w:szCs w:val="24"/>
        </w:rPr>
        <w:t>公司及全体股东的合法权益</w:t>
      </w:r>
      <w:r w:rsidR="002C0DC8" w:rsidRPr="00B00B2E">
        <w:rPr>
          <w:rFonts w:hint="eastAsia"/>
          <w:szCs w:val="21"/>
        </w:rPr>
        <w:t>。</w:t>
      </w:r>
    </w:p>
    <w:p w14:paraId="5DF20493" w14:textId="4CF2E514" w:rsidR="0093706C" w:rsidRDefault="0093706C" w:rsidP="002C0DC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023641">
        <w:rPr>
          <w:rFonts w:ascii="Times New Roman" w:eastAsia="宋体" w:hAnsi="Times New Roman" w:cs="Times New Roman" w:hint="eastAsia"/>
          <w:sz w:val="24"/>
          <w:szCs w:val="24"/>
        </w:rPr>
        <w:t>经核查，本独立财务顾问认为：本持续督导期</w:t>
      </w:r>
      <w:r>
        <w:rPr>
          <w:rFonts w:ascii="Times New Roman" w:eastAsia="宋体" w:hAnsi="Times New Roman" w:cs="Times New Roman" w:hint="eastAsia"/>
          <w:sz w:val="24"/>
          <w:szCs w:val="24"/>
        </w:rPr>
        <w:t>内</w:t>
      </w:r>
      <w:r w:rsidRPr="00023641">
        <w:rPr>
          <w:rFonts w:ascii="Times New Roman" w:eastAsia="宋体" w:hAnsi="Times New Roman" w:cs="Times New Roman" w:hint="eastAsia"/>
          <w:sz w:val="24"/>
          <w:szCs w:val="24"/>
        </w:rPr>
        <w:t>，</w:t>
      </w:r>
      <w:r w:rsidRPr="0093706C">
        <w:rPr>
          <w:rFonts w:ascii="Times New Roman" w:eastAsia="宋体" w:hAnsi="Times New Roman" w:cs="Times New Roman" w:hint="eastAsia"/>
          <w:sz w:val="24"/>
          <w:szCs w:val="24"/>
        </w:rPr>
        <w:t>上市公司已经根椐《公司法》《证券法》等</w:t>
      </w:r>
      <w:r w:rsidR="002C0DC8">
        <w:rPr>
          <w:rFonts w:ascii="Times New Roman" w:eastAsia="宋体" w:hAnsi="Times New Roman" w:cs="Times New Roman" w:hint="eastAsia"/>
          <w:sz w:val="24"/>
          <w:szCs w:val="24"/>
        </w:rPr>
        <w:t>有关</w:t>
      </w:r>
      <w:r w:rsidRPr="0093706C">
        <w:rPr>
          <w:rFonts w:ascii="Times New Roman" w:eastAsia="宋体" w:hAnsi="Times New Roman" w:cs="Times New Roman" w:hint="eastAsia"/>
          <w:sz w:val="24"/>
          <w:szCs w:val="24"/>
        </w:rPr>
        <w:t>法律法规的要求，不断完善法人治理结构，提高公司规范运作水平，能够真实、准确、完整、及时地披露有关信息，保护公司和投资者的合法权益</w:t>
      </w:r>
      <w:r>
        <w:rPr>
          <w:rFonts w:ascii="Times New Roman" w:eastAsia="宋体" w:hAnsi="Times New Roman" w:cs="Times New Roman" w:hint="eastAsia"/>
          <w:sz w:val="24"/>
          <w:szCs w:val="24"/>
        </w:rPr>
        <w:t>，</w:t>
      </w:r>
      <w:r w:rsidRPr="0093706C">
        <w:rPr>
          <w:rFonts w:ascii="Times New Roman" w:eastAsia="宋体" w:hAnsi="Times New Roman" w:cs="Times New Roman" w:hint="eastAsia"/>
          <w:sz w:val="24"/>
          <w:szCs w:val="24"/>
        </w:rPr>
        <w:t>公司治理的总体运行情况符合中国证监会及</w:t>
      </w:r>
      <w:r>
        <w:rPr>
          <w:rFonts w:ascii="Times New Roman" w:eastAsia="宋体" w:hAnsi="Times New Roman" w:cs="Times New Roman" w:hint="eastAsia"/>
          <w:sz w:val="24"/>
          <w:szCs w:val="24"/>
        </w:rPr>
        <w:t>上</w:t>
      </w:r>
      <w:r w:rsidRPr="0093706C">
        <w:rPr>
          <w:rFonts w:ascii="Times New Roman" w:eastAsia="宋体" w:hAnsi="Times New Roman" w:cs="Times New Roman" w:hint="eastAsia"/>
          <w:sz w:val="24"/>
          <w:szCs w:val="24"/>
        </w:rPr>
        <w:t>交所的相关规定。</w:t>
      </w:r>
    </w:p>
    <w:p w14:paraId="7395C44A" w14:textId="2905D887" w:rsidR="00080608" w:rsidRPr="00080608" w:rsidRDefault="00080608" w:rsidP="00080608">
      <w:pPr>
        <w:adjustRightInd w:val="0"/>
        <w:snapToGrid w:val="0"/>
        <w:spacing w:beforeLines="50" w:before="156" w:line="360" w:lineRule="auto"/>
        <w:outlineLvl w:val="0"/>
        <w:rPr>
          <w:rFonts w:ascii="黑体" w:eastAsia="黑体" w:hAnsi="黑体" w:cs="Times New Roman"/>
          <w:b/>
          <w:bCs/>
          <w:sz w:val="32"/>
          <w:szCs w:val="32"/>
        </w:rPr>
      </w:pPr>
      <w:bookmarkStart w:id="25" w:name="_Toc130791073"/>
      <w:r w:rsidRPr="00080608">
        <w:rPr>
          <w:rFonts w:ascii="黑体" w:eastAsia="黑体" w:hAnsi="黑体" w:cs="Times New Roman" w:hint="eastAsia"/>
          <w:b/>
          <w:bCs/>
          <w:sz w:val="32"/>
          <w:szCs w:val="32"/>
        </w:rPr>
        <w:t>六、</w:t>
      </w:r>
      <w:r w:rsidRPr="00080608">
        <w:rPr>
          <w:rFonts w:ascii="黑体" w:eastAsia="黑体" w:hAnsi="黑体" w:cs="Times New Roman"/>
          <w:b/>
          <w:bCs/>
          <w:sz w:val="32"/>
          <w:szCs w:val="32"/>
        </w:rPr>
        <w:t>与已公布的重组方案存在差异的其他事项</w:t>
      </w:r>
      <w:bookmarkEnd w:id="25"/>
    </w:p>
    <w:p w14:paraId="7C0C536D" w14:textId="1660951C" w:rsidR="00080608" w:rsidRDefault="00080608" w:rsidP="0008060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080608">
        <w:rPr>
          <w:rFonts w:ascii="Times New Roman" w:eastAsia="宋体" w:hAnsi="Times New Roman" w:cs="Times New Roman" w:hint="eastAsia"/>
          <w:sz w:val="24"/>
          <w:szCs w:val="24"/>
        </w:rPr>
        <w:t>经核查，本独立财务顾问认为：本持续督导期内，本次交易各方已按照公布的重组方案履行或继续履行各方责任和义务，无实际实施的方案与已公布的重组方案存在重大差异的事项。</w:t>
      </w:r>
    </w:p>
    <w:p w14:paraId="673B6A7F" w14:textId="36C109B2" w:rsidR="001B280D" w:rsidRPr="00080608" w:rsidRDefault="001B280D" w:rsidP="00080608">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（以下无正文）</w:t>
      </w:r>
    </w:p>
    <w:p w14:paraId="2DB132F6" w14:textId="0A959394" w:rsidR="00AE285F" w:rsidRDefault="00AE285F">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5C3ECC99" w14:textId="2CA187EA" w:rsidR="00513FC6" w:rsidRDefault="00AE285F" w:rsidP="00AE285F">
      <w:pPr>
        <w:adjustRightInd w:val="0"/>
        <w:snapToGrid w:val="0"/>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（本页无正文，为《</w:t>
      </w:r>
      <w:r w:rsidRPr="00AE285F">
        <w:rPr>
          <w:rFonts w:ascii="Times New Roman" w:eastAsia="宋体" w:hAnsi="Times New Roman" w:cs="Times New Roman" w:hint="eastAsia"/>
          <w:sz w:val="24"/>
          <w:szCs w:val="24"/>
        </w:rPr>
        <w:t>中信建投证券股份有限公司关于北京京城机电股份有限公司发行股份及支付现金购买资产并募集配套资金之</w:t>
      </w:r>
      <w:r w:rsidRPr="00AE285F">
        <w:rPr>
          <w:rFonts w:ascii="Times New Roman" w:eastAsia="宋体" w:hAnsi="Times New Roman" w:cs="Times New Roman"/>
          <w:sz w:val="24"/>
          <w:szCs w:val="24"/>
        </w:rPr>
        <w:t>2022</w:t>
      </w:r>
      <w:r w:rsidRPr="00AE285F">
        <w:rPr>
          <w:rFonts w:ascii="Times New Roman" w:eastAsia="宋体" w:hAnsi="Times New Roman" w:cs="Times New Roman"/>
          <w:sz w:val="24"/>
          <w:szCs w:val="24"/>
        </w:rPr>
        <w:t>年度持续督导意见</w:t>
      </w:r>
      <w:r>
        <w:rPr>
          <w:rFonts w:ascii="Times New Roman" w:eastAsia="宋体" w:hAnsi="Times New Roman" w:cs="Times New Roman" w:hint="eastAsia"/>
          <w:sz w:val="24"/>
          <w:szCs w:val="24"/>
        </w:rPr>
        <w:t>》之签章页）</w:t>
      </w:r>
    </w:p>
    <w:p w14:paraId="6829A29E" w14:textId="77777777" w:rsidR="00AE285F" w:rsidRPr="000F4B38" w:rsidRDefault="00AE285F" w:rsidP="00AE285F">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20507CD0" w14:textId="77777777" w:rsidR="00AE285F" w:rsidRPr="000F4B38" w:rsidRDefault="00AE285F" w:rsidP="00AE285F">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4AD1033D" w14:textId="77777777" w:rsidR="00AE285F" w:rsidRPr="000F4B38" w:rsidRDefault="00AE285F" w:rsidP="00AE285F">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4F762688" w14:textId="77777777" w:rsidR="00AE285F" w:rsidRPr="000F4B38" w:rsidRDefault="00AE285F" w:rsidP="00AE285F">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02B1146A" w14:textId="77777777" w:rsidR="00AE285F" w:rsidRPr="000F4B38" w:rsidRDefault="00AE285F" w:rsidP="00AE285F">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0F4B38">
        <w:rPr>
          <w:rFonts w:ascii="Times New Roman" w:eastAsia="宋体" w:hAnsi="Times New Roman" w:cs="Times New Roman" w:hint="eastAsia"/>
          <w:sz w:val="24"/>
          <w:szCs w:val="24"/>
        </w:rPr>
        <w:t>独立财务顾问主办人：</w:t>
      </w:r>
      <w:r w:rsidRPr="000F4B38">
        <w:rPr>
          <w:rFonts w:ascii="Times New Roman" w:eastAsia="宋体" w:hAnsi="Times New Roman" w:cs="Times New Roman" w:hint="eastAsia"/>
          <w:sz w:val="24"/>
          <w:szCs w:val="24"/>
          <w:u w:val="single"/>
        </w:rPr>
        <w:t xml:space="preserve"> </w:t>
      </w:r>
      <w:r w:rsidRPr="000F4B38">
        <w:rPr>
          <w:rFonts w:ascii="Times New Roman" w:eastAsia="宋体" w:hAnsi="Times New Roman" w:cs="Times New Roman"/>
          <w:sz w:val="24"/>
          <w:szCs w:val="24"/>
          <w:u w:val="single"/>
        </w:rPr>
        <w:t xml:space="preserve">                 </w:t>
      </w:r>
      <w:r w:rsidRPr="000F4B38">
        <w:rPr>
          <w:rFonts w:ascii="Times New Roman" w:eastAsia="宋体" w:hAnsi="Times New Roman" w:cs="Times New Roman"/>
          <w:sz w:val="24"/>
          <w:szCs w:val="24"/>
        </w:rPr>
        <w:t xml:space="preserve">    </w:t>
      </w:r>
      <w:r w:rsidRPr="000F4B38">
        <w:rPr>
          <w:rFonts w:ascii="Times New Roman" w:eastAsia="宋体" w:hAnsi="Times New Roman" w:cs="Times New Roman" w:hint="eastAsia"/>
          <w:sz w:val="24"/>
          <w:szCs w:val="24"/>
          <w:u w:val="single"/>
        </w:rPr>
        <w:t xml:space="preserve"> </w:t>
      </w:r>
      <w:r w:rsidRPr="000F4B38">
        <w:rPr>
          <w:rFonts w:ascii="Times New Roman" w:eastAsia="宋体" w:hAnsi="Times New Roman" w:cs="Times New Roman"/>
          <w:sz w:val="24"/>
          <w:szCs w:val="24"/>
          <w:u w:val="single"/>
        </w:rPr>
        <w:t xml:space="preserve">                 </w:t>
      </w:r>
    </w:p>
    <w:p w14:paraId="5E68D44A" w14:textId="77777777" w:rsidR="00AE285F" w:rsidRPr="000F4B38" w:rsidRDefault="00AE285F" w:rsidP="00AE285F">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0F4B38">
        <w:rPr>
          <w:rFonts w:ascii="Times New Roman" w:eastAsia="宋体" w:hAnsi="Times New Roman" w:cs="Times New Roman" w:hint="eastAsia"/>
          <w:sz w:val="24"/>
          <w:szCs w:val="24"/>
        </w:rPr>
        <w:t xml:space="preserve"> </w:t>
      </w:r>
      <w:r w:rsidRPr="000F4B38">
        <w:rPr>
          <w:rFonts w:ascii="Times New Roman" w:eastAsia="宋体" w:hAnsi="Times New Roman" w:cs="Times New Roman"/>
          <w:sz w:val="24"/>
          <w:szCs w:val="24"/>
        </w:rPr>
        <w:t xml:space="preserve">                         </w:t>
      </w:r>
      <w:r w:rsidRPr="000F4B38">
        <w:rPr>
          <w:rFonts w:ascii="Times New Roman" w:eastAsia="宋体" w:hAnsi="Times New Roman" w:cs="Times New Roman" w:hint="eastAsia"/>
          <w:sz w:val="24"/>
          <w:szCs w:val="24"/>
        </w:rPr>
        <w:t>贺承达</w:t>
      </w:r>
      <w:r w:rsidRPr="000F4B38">
        <w:rPr>
          <w:rFonts w:ascii="Times New Roman" w:eastAsia="宋体" w:hAnsi="Times New Roman" w:cs="Times New Roman" w:hint="eastAsia"/>
          <w:sz w:val="24"/>
          <w:szCs w:val="24"/>
        </w:rPr>
        <w:t xml:space="preserve"> </w:t>
      </w:r>
      <w:r w:rsidRPr="000F4B38">
        <w:rPr>
          <w:rFonts w:ascii="Times New Roman" w:eastAsia="宋体" w:hAnsi="Times New Roman" w:cs="Times New Roman"/>
          <w:sz w:val="24"/>
          <w:szCs w:val="24"/>
        </w:rPr>
        <w:t xml:space="preserve">               </w:t>
      </w:r>
      <w:r w:rsidRPr="000F4B38">
        <w:rPr>
          <w:rFonts w:ascii="Times New Roman" w:eastAsia="宋体" w:hAnsi="Times New Roman" w:cs="Times New Roman" w:hint="eastAsia"/>
          <w:sz w:val="24"/>
          <w:szCs w:val="24"/>
        </w:rPr>
        <w:t>侯</w:t>
      </w:r>
      <w:r w:rsidRPr="000F4B38">
        <w:rPr>
          <w:rFonts w:ascii="Times New Roman" w:eastAsia="宋体" w:hAnsi="Times New Roman" w:cs="Times New Roman" w:hint="eastAsia"/>
          <w:sz w:val="24"/>
          <w:szCs w:val="24"/>
        </w:rPr>
        <w:t xml:space="preserve"> </w:t>
      </w:r>
      <w:r w:rsidRPr="000F4B38">
        <w:rPr>
          <w:rFonts w:ascii="Times New Roman" w:eastAsia="宋体" w:hAnsi="Times New Roman" w:cs="Times New Roman"/>
          <w:sz w:val="24"/>
          <w:szCs w:val="24"/>
        </w:rPr>
        <w:t xml:space="preserve"> </w:t>
      </w:r>
      <w:r w:rsidRPr="000F4B38">
        <w:rPr>
          <w:rFonts w:ascii="Times New Roman" w:eastAsia="宋体" w:hAnsi="Times New Roman" w:cs="Times New Roman" w:hint="eastAsia"/>
          <w:sz w:val="24"/>
          <w:szCs w:val="24"/>
        </w:rPr>
        <w:t>顺</w:t>
      </w:r>
      <w:r w:rsidRPr="000F4B38">
        <w:rPr>
          <w:rFonts w:ascii="Times New Roman" w:eastAsia="宋体" w:hAnsi="Times New Roman" w:cs="Times New Roman" w:hint="eastAsia"/>
          <w:sz w:val="24"/>
          <w:szCs w:val="24"/>
        </w:rPr>
        <w:t xml:space="preserve"> </w:t>
      </w:r>
      <w:r w:rsidRPr="000F4B38">
        <w:rPr>
          <w:rFonts w:ascii="Times New Roman" w:eastAsia="宋体" w:hAnsi="Times New Roman" w:cs="Times New Roman"/>
          <w:sz w:val="24"/>
          <w:szCs w:val="24"/>
        </w:rPr>
        <w:t xml:space="preserve">     </w:t>
      </w:r>
    </w:p>
    <w:p w14:paraId="76A4F40C" w14:textId="77777777" w:rsidR="00AE285F" w:rsidRPr="000F4B38" w:rsidRDefault="00AE285F" w:rsidP="00AE285F">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3133670C" w14:textId="77777777" w:rsidR="00AE285F" w:rsidRPr="000F4B38" w:rsidRDefault="00AE285F" w:rsidP="00AE285F">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1C050669" w14:textId="77777777" w:rsidR="00AE285F" w:rsidRPr="000F4B38" w:rsidRDefault="00AE285F" w:rsidP="00AE285F">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07D3B5D3" w14:textId="77777777" w:rsidR="00AE285F" w:rsidRPr="000F4B38" w:rsidRDefault="00AE285F" w:rsidP="00AE285F">
      <w:pPr>
        <w:adjustRightInd w:val="0"/>
        <w:snapToGrid w:val="0"/>
        <w:spacing w:beforeLines="50" w:before="156" w:line="360" w:lineRule="auto"/>
        <w:ind w:firstLineChars="200" w:firstLine="480"/>
        <w:jc w:val="right"/>
        <w:rPr>
          <w:rFonts w:ascii="Times New Roman" w:eastAsia="宋体" w:hAnsi="Times New Roman" w:cs="Times New Roman"/>
          <w:sz w:val="24"/>
          <w:szCs w:val="24"/>
        </w:rPr>
      </w:pPr>
      <w:r w:rsidRPr="000F4B38">
        <w:rPr>
          <w:rFonts w:ascii="Times New Roman" w:eastAsia="宋体" w:hAnsi="Times New Roman" w:cs="Times New Roman" w:hint="eastAsia"/>
          <w:sz w:val="24"/>
          <w:szCs w:val="24"/>
        </w:rPr>
        <w:t>中信建投证券股份有限公司</w:t>
      </w:r>
    </w:p>
    <w:p w14:paraId="5FF324A9" w14:textId="77777777" w:rsidR="00AE285F" w:rsidRPr="000F4B38" w:rsidRDefault="00AE285F" w:rsidP="00AE285F">
      <w:pPr>
        <w:adjustRightInd w:val="0"/>
        <w:snapToGrid w:val="0"/>
        <w:spacing w:beforeLines="50" w:before="156" w:line="360" w:lineRule="auto"/>
        <w:ind w:firstLineChars="200" w:firstLine="480"/>
        <w:jc w:val="right"/>
        <w:rPr>
          <w:rFonts w:ascii="Times New Roman" w:eastAsia="宋体" w:hAnsi="Times New Roman" w:cs="Times New Roman"/>
          <w:sz w:val="24"/>
          <w:szCs w:val="24"/>
        </w:rPr>
      </w:pPr>
    </w:p>
    <w:p w14:paraId="5F3A00A0" w14:textId="3F6BFBE7" w:rsidR="00FE3A01" w:rsidRPr="00AE285F" w:rsidRDefault="008E78B9" w:rsidP="00AE285F">
      <w:pPr>
        <w:adjustRightInd w:val="0"/>
        <w:snapToGrid w:val="0"/>
        <w:spacing w:beforeLines="50" w:before="156" w:line="360" w:lineRule="auto"/>
        <w:ind w:firstLineChars="200" w:firstLine="48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023</w:t>
      </w:r>
      <w:r w:rsidR="00AE285F" w:rsidRPr="000F4B38">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3</w:t>
      </w:r>
      <w:r w:rsidR="00AE285F" w:rsidRPr="000F4B38">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3</w:t>
      </w:r>
      <w:r>
        <w:rPr>
          <w:rFonts w:ascii="Times New Roman" w:eastAsia="宋体" w:hAnsi="Times New Roman" w:cs="Times New Roman"/>
          <w:sz w:val="24"/>
          <w:szCs w:val="24"/>
        </w:rPr>
        <w:t>0</w:t>
      </w:r>
      <w:r w:rsidR="00AE285F" w:rsidRPr="000F4B38">
        <w:rPr>
          <w:rFonts w:ascii="Times New Roman" w:eastAsia="宋体" w:hAnsi="Times New Roman" w:cs="Times New Roman" w:hint="eastAsia"/>
          <w:sz w:val="24"/>
          <w:szCs w:val="24"/>
        </w:rPr>
        <w:t>日</w:t>
      </w:r>
    </w:p>
    <w:sectPr w:rsidR="00FE3A01" w:rsidRPr="00AE285F" w:rsidSect="00CF362F">
      <w:footerReference w:type="default" r:id="rId11"/>
      <w:pgSz w:w="11906" w:h="16838"/>
      <w:pgMar w:top="1440" w:right="1800" w:bottom="1440" w:left="1800" w:header="851" w:footer="85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F7BF1" w14:textId="77777777" w:rsidR="00C659CA" w:rsidRDefault="00C659CA" w:rsidP="00023641">
      <w:r>
        <w:separator/>
      </w:r>
    </w:p>
  </w:endnote>
  <w:endnote w:type="continuationSeparator" w:id="0">
    <w:p w14:paraId="199AF9B1" w14:textId="77777777" w:rsidR="00C659CA" w:rsidRDefault="00C659CA" w:rsidP="0002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E81F" w14:textId="6F28BC9C" w:rsidR="00023641" w:rsidRDefault="00023641">
    <w:pPr>
      <w:pStyle w:val="a7"/>
      <w:jc w:val="center"/>
    </w:pPr>
  </w:p>
  <w:p w14:paraId="5936EC44" w14:textId="77777777" w:rsidR="00513FC6" w:rsidRDefault="00513F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924555"/>
      <w:docPartObj>
        <w:docPartGallery w:val="Page Numbers (Bottom of Page)"/>
        <w:docPartUnique/>
      </w:docPartObj>
    </w:sdtPr>
    <w:sdtContent>
      <w:p w14:paraId="4A210C3C" w14:textId="77777777" w:rsidR="00CF362F" w:rsidRDefault="00CF362F">
        <w:pPr>
          <w:pStyle w:val="a7"/>
          <w:jc w:val="center"/>
        </w:pPr>
        <w:r>
          <w:fldChar w:fldCharType="begin"/>
        </w:r>
        <w:r>
          <w:instrText>PAGE   \* MERGEFORMAT</w:instrText>
        </w:r>
        <w:r>
          <w:fldChar w:fldCharType="separate"/>
        </w:r>
        <w:r>
          <w:rPr>
            <w:lang w:val="zh-CN"/>
          </w:rPr>
          <w:t>2</w:t>
        </w:r>
        <w:r>
          <w:fldChar w:fldCharType="end"/>
        </w:r>
      </w:p>
    </w:sdtContent>
  </w:sdt>
  <w:p w14:paraId="70DF3668" w14:textId="77777777" w:rsidR="00CF362F" w:rsidRDefault="00CF36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6290" w14:textId="77777777" w:rsidR="00C659CA" w:rsidRDefault="00C659CA" w:rsidP="00023641">
      <w:r>
        <w:separator/>
      </w:r>
    </w:p>
  </w:footnote>
  <w:footnote w:type="continuationSeparator" w:id="0">
    <w:p w14:paraId="1030BC52" w14:textId="77777777" w:rsidR="00C659CA" w:rsidRDefault="00C659CA" w:rsidP="00023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9080" w14:textId="77777777" w:rsidR="00023641" w:rsidRDefault="00023641" w:rsidP="00023641">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E2CC6"/>
    <w:multiLevelType w:val="multilevel"/>
    <w:tmpl w:val="1EBA5072"/>
    <w:lvl w:ilvl="0">
      <w:start w:val="1"/>
      <w:numFmt w:val="chineseCountingThousand"/>
      <w:lvlRestart w:val="0"/>
      <w:pStyle w:val="1"/>
      <w:suff w:val="nothing"/>
      <w:lvlText w:val="第%1节"/>
      <w:lvlJc w:val="left"/>
      <w:pPr>
        <w:ind w:left="0" w:firstLine="0"/>
      </w:pPr>
      <w:rPr>
        <w:rFonts w:ascii="黑体" w:eastAsia="黑体" w:hAnsi="黑体" w:hint="eastAsia"/>
        <w:b w:val="0"/>
        <w:i w:val="0"/>
        <w:sz w:val="32"/>
      </w:rPr>
    </w:lvl>
    <w:lvl w:ilvl="1">
      <w:start w:val="1"/>
      <w:numFmt w:val="koreanDigital2"/>
      <w:pStyle w:val="2"/>
      <w:suff w:val="nothing"/>
      <w:lvlText w:val="%2、"/>
      <w:lvlJc w:val="left"/>
      <w:pPr>
        <w:ind w:left="0" w:firstLine="0"/>
      </w:pPr>
      <w:rPr>
        <w:rFonts w:ascii="Times New Roman" w:hAnsi="Times New Roman" w:cs="Times New Roman" w:hint="default"/>
        <w:b w:val="0"/>
        <w:i w:val="0"/>
        <w:sz w:val="28"/>
      </w:rPr>
    </w:lvl>
    <w:lvl w:ilvl="2">
      <w:start w:val="1"/>
      <w:numFmt w:val="koreanDigital2"/>
      <w:pStyle w:val="3"/>
      <w:suff w:val="nothing"/>
      <w:lvlText w:val="（%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0" w:firstLine="0"/>
      </w:pPr>
      <w:rPr>
        <w:rFonts w:ascii="Times New Roman" w:hAnsi="Times New Roman" w:cs="Times New Roman" w:hint="default"/>
        <w:b/>
        <w:i w:val="0"/>
        <w:sz w:val="24"/>
      </w:rPr>
    </w:lvl>
    <w:lvl w:ilvl="4">
      <w:start w:val="1"/>
      <w:numFmt w:val="decimal"/>
      <w:pStyle w:val="5"/>
      <w:suff w:val="nothing"/>
      <w:lvlText w:val="（%5）"/>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0" w:firstLine="0"/>
      </w:pPr>
      <w:rPr>
        <w:rFonts w:ascii="Times New Roman" w:hAnsi="Times New Roman" w:cs="Times New Roman" w:hint="default"/>
        <w:b w:val="0"/>
        <w:i w:val="0"/>
        <w:sz w:val="24"/>
        <w:u w:val="none"/>
        <w:em w:val="none"/>
      </w:rPr>
    </w:lvl>
    <w:lvl w:ilvl="6">
      <w:start w:val="1"/>
      <w:numFmt w:val="decimalEnclosedCircle"/>
      <w:pStyle w:val="7"/>
      <w:suff w:val="nothing"/>
      <w:lvlText w:val="%7"/>
      <w:lvlJc w:val="left"/>
      <w:pPr>
        <w:ind w:left="0" w:firstLine="0"/>
      </w:pPr>
      <w:rPr>
        <w:rFonts w:ascii="Times New Roman" w:hAnsi="Times New Roman" w:cs="Times New Roman" w:hint="default"/>
        <w:b w:val="0"/>
        <w:i w:val="0"/>
        <w:sz w:val="24"/>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719550123">
    <w:abstractNumId w:val="0"/>
  </w:num>
  <w:num w:numId="2" w16cid:durableId="982195794">
    <w:abstractNumId w:val="0"/>
  </w:num>
  <w:num w:numId="3" w16cid:durableId="1993562134">
    <w:abstractNumId w:val="0"/>
  </w:num>
  <w:num w:numId="4" w16cid:durableId="318309742">
    <w:abstractNumId w:val="0"/>
  </w:num>
  <w:num w:numId="5" w16cid:durableId="817921701">
    <w:abstractNumId w:val="0"/>
  </w:num>
  <w:num w:numId="6" w16cid:durableId="1497766918">
    <w:abstractNumId w:val="0"/>
  </w:num>
  <w:num w:numId="7" w16cid:durableId="915021277">
    <w:abstractNumId w:val="0"/>
  </w:num>
  <w:num w:numId="8" w16cid:durableId="1774476302">
    <w:abstractNumId w:val="0"/>
  </w:num>
  <w:num w:numId="9" w16cid:durableId="1613054545">
    <w:abstractNumId w:val="0"/>
  </w:num>
  <w:num w:numId="10" w16cid:durableId="1663847480">
    <w:abstractNumId w:val="0"/>
  </w:num>
  <w:num w:numId="11" w16cid:durableId="1121267997">
    <w:abstractNumId w:val="0"/>
  </w:num>
  <w:num w:numId="12" w16cid:durableId="1192844795">
    <w:abstractNumId w:val="0"/>
  </w:num>
  <w:num w:numId="13" w16cid:durableId="1360546248">
    <w:abstractNumId w:val="0"/>
  </w:num>
  <w:num w:numId="14" w16cid:durableId="476217292">
    <w:abstractNumId w:val="0"/>
  </w:num>
  <w:num w:numId="15" w16cid:durableId="56516947">
    <w:abstractNumId w:val="0"/>
  </w:num>
  <w:num w:numId="16" w16cid:durableId="2016375457">
    <w:abstractNumId w:val="0"/>
  </w:num>
  <w:num w:numId="17" w16cid:durableId="802961736">
    <w:abstractNumId w:val="0"/>
  </w:num>
  <w:num w:numId="18" w16cid:durableId="2139106826">
    <w:abstractNumId w:val="0"/>
  </w:num>
  <w:num w:numId="19" w16cid:durableId="918902740">
    <w:abstractNumId w:val="0"/>
  </w:num>
  <w:num w:numId="20" w16cid:durableId="552232669">
    <w:abstractNumId w:val="0"/>
  </w:num>
  <w:num w:numId="21" w16cid:durableId="1424492640">
    <w:abstractNumId w:val="0"/>
  </w:num>
  <w:num w:numId="22" w16cid:durableId="1021660427">
    <w:abstractNumId w:val="0"/>
  </w:num>
  <w:num w:numId="23" w16cid:durableId="1605963465">
    <w:abstractNumId w:val="0"/>
  </w:num>
  <w:num w:numId="24" w16cid:durableId="1504009095">
    <w:abstractNumId w:val="0"/>
  </w:num>
  <w:num w:numId="25" w16cid:durableId="1784836605">
    <w:abstractNumId w:val="0"/>
  </w:num>
  <w:num w:numId="26" w16cid:durableId="846098537">
    <w:abstractNumId w:val="0"/>
  </w:num>
  <w:num w:numId="27" w16cid:durableId="2085370604">
    <w:abstractNumId w:val="0"/>
  </w:num>
  <w:num w:numId="28" w16cid:durableId="994381096">
    <w:abstractNumId w:val="0"/>
  </w:num>
  <w:num w:numId="29" w16cid:durableId="857500205">
    <w:abstractNumId w:val="0"/>
  </w:num>
  <w:num w:numId="30" w16cid:durableId="1609388819">
    <w:abstractNumId w:val="0"/>
  </w:num>
  <w:num w:numId="31" w16cid:durableId="293560155">
    <w:abstractNumId w:val="0"/>
  </w:num>
  <w:num w:numId="32" w16cid:durableId="308941637">
    <w:abstractNumId w:val="0"/>
  </w:num>
  <w:num w:numId="33" w16cid:durableId="821506933">
    <w:abstractNumId w:val="0"/>
  </w:num>
  <w:num w:numId="34" w16cid:durableId="42795701">
    <w:abstractNumId w:val="0"/>
  </w:num>
  <w:num w:numId="35" w16cid:durableId="1313873916">
    <w:abstractNumId w:val="0"/>
  </w:num>
  <w:num w:numId="36" w16cid:durableId="638147812">
    <w:abstractNumId w:val="0"/>
  </w:num>
  <w:num w:numId="37" w16cid:durableId="581531448">
    <w:abstractNumId w:val="0"/>
  </w:num>
  <w:num w:numId="38" w16cid:durableId="567421307">
    <w:abstractNumId w:val="0"/>
  </w:num>
  <w:num w:numId="39" w16cid:durableId="166138437">
    <w:abstractNumId w:val="0"/>
  </w:num>
  <w:num w:numId="40" w16cid:durableId="1135370985">
    <w:abstractNumId w:val="0"/>
  </w:num>
  <w:num w:numId="41" w16cid:durableId="2145200207">
    <w:abstractNumId w:val="0"/>
  </w:num>
  <w:num w:numId="42" w16cid:durableId="1683167434">
    <w:abstractNumId w:val="0"/>
  </w:num>
  <w:num w:numId="43" w16cid:durableId="820849700">
    <w:abstractNumId w:val="0"/>
  </w:num>
  <w:num w:numId="44" w16cid:durableId="688718992">
    <w:abstractNumId w:val="0"/>
  </w:num>
  <w:num w:numId="45" w16cid:durableId="118963991">
    <w:abstractNumId w:val="0"/>
  </w:num>
  <w:num w:numId="46" w16cid:durableId="616564046">
    <w:abstractNumId w:val="0"/>
  </w:num>
  <w:num w:numId="47" w16cid:durableId="613754317">
    <w:abstractNumId w:val="0"/>
  </w:num>
  <w:num w:numId="48" w16cid:durableId="177888714">
    <w:abstractNumId w:val="0"/>
  </w:num>
  <w:num w:numId="49" w16cid:durableId="657154461">
    <w:abstractNumId w:val="0"/>
  </w:num>
  <w:num w:numId="50" w16cid:durableId="6991645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FC6"/>
    <w:rsid w:val="00003434"/>
    <w:rsid w:val="00023641"/>
    <w:rsid w:val="00080608"/>
    <w:rsid w:val="00087737"/>
    <w:rsid w:val="000C1F06"/>
    <w:rsid w:val="000F5552"/>
    <w:rsid w:val="00170B66"/>
    <w:rsid w:val="001B280D"/>
    <w:rsid w:val="001E44BC"/>
    <w:rsid w:val="00221BF8"/>
    <w:rsid w:val="00236F16"/>
    <w:rsid w:val="00252422"/>
    <w:rsid w:val="002B0F4B"/>
    <w:rsid w:val="002C0DC8"/>
    <w:rsid w:val="00301862"/>
    <w:rsid w:val="0031037B"/>
    <w:rsid w:val="00311433"/>
    <w:rsid w:val="003E2E84"/>
    <w:rsid w:val="003F17D8"/>
    <w:rsid w:val="003F45D2"/>
    <w:rsid w:val="004224C8"/>
    <w:rsid w:val="004A09A3"/>
    <w:rsid w:val="004B1074"/>
    <w:rsid w:val="004B3810"/>
    <w:rsid w:val="004F444F"/>
    <w:rsid w:val="00513FC6"/>
    <w:rsid w:val="00556977"/>
    <w:rsid w:val="00560F5A"/>
    <w:rsid w:val="005E0C1B"/>
    <w:rsid w:val="00614719"/>
    <w:rsid w:val="00731082"/>
    <w:rsid w:val="00734BE6"/>
    <w:rsid w:val="0076144B"/>
    <w:rsid w:val="007650DC"/>
    <w:rsid w:val="00797315"/>
    <w:rsid w:val="007A62DA"/>
    <w:rsid w:val="007E1548"/>
    <w:rsid w:val="0088215C"/>
    <w:rsid w:val="008E4294"/>
    <w:rsid w:val="008E5F31"/>
    <w:rsid w:val="008E78B9"/>
    <w:rsid w:val="00934D41"/>
    <w:rsid w:val="0093706C"/>
    <w:rsid w:val="00950D71"/>
    <w:rsid w:val="0097730A"/>
    <w:rsid w:val="009A1DE6"/>
    <w:rsid w:val="009A79A9"/>
    <w:rsid w:val="009C3B01"/>
    <w:rsid w:val="009D16F2"/>
    <w:rsid w:val="009F41FE"/>
    <w:rsid w:val="00A0229E"/>
    <w:rsid w:val="00A10F3E"/>
    <w:rsid w:val="00A21B70"/>
    <w:rsid w:val="00A3142C"/>
    <w:rsid w:val="00A36504"/>
    <w:rsid w:val="00A730E8"/>
    <w:rsid w:val="00AC7233"/>
    <w:rsid w:val="00AD0821"/>
    <w:rsid w:val="00AE285F"/>
    <w:rsid w:val="00AF2045"/>
    <w:rsid w:val="00B16710"/>
    <w:rsid w:val="00B45C73"/>
    <w:rsid w:val="00BE24EE"/>
    <w:rsid w:val="00C1198B"/>
    <w:rsid w:val="00C659CA"/>
    <w:rsid w:val="00C9054E"/>
    <w:rsid w:val="00C97EBD"/>
    <w:rsid w:val="00CC132C"/>
    <w:rsid w:val="00CF362F"/>
    <w:rsid w:val="00CF52CB"/>
    <w:rsid w:val="00D0340A"/>
    <w:rsid w:val="00D2449C"/>
    <w:rsid w:val="00D83711"/>
    <w:rsid w:val="00DA0CEA"/>
    <w:rsid w:val="00DC5D00"/>
    <w:rsid w:val="00E14C30"/>
    <w:rsid w:val="00E215C7"/>
    <w:rsid w:val="00E3283D"/>
    <w:rsid w:val="00E80272"/>
    <w:rsid w:val="00EA14F1"/>
    <w:rsid w:val="00EE0117"/>
    <w:rsid w:val="00F03CE5"/>
    <w:rsid w:val="00F05EF2"/>
    <w:rsid w:val="00F1454F"/>
    <w:rsid w:val="00F22152"/>
    <w:rsid w:val="00F311C4"/>
    <w:rsid w:val="00FA36D7"/>
    <w:rsid w:val="00FC7B3B"/>
    <w:rsid w:val="00FD666B"/>
    <w:rsid w:val="00FE3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9CA3A"/>
  <w15:chartTrackingRefBased/>
  <w15:docId w15:val="{4C9385A6-4C49-4CDB-9C64-14E7487B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83D"/>
    <w:pPr>
      <w:widowControl w:val="0"/>
      <w:jc w:val="both"/>
    </w:pPr>
  </w:style>
  <w:style w:type="paragraph" w:styleId="1">
    <w:name w:val="heading 1"/>
    <w:next w:val="a0"/>
    <w:link w:val="10"/>
    <w:autoRedefine/>
    <w:uiPriority w:val="1"/>
    <w:qFormat/>
    <w:rsid w:val="00D0340A"/>
    <w:pPr>
      <w:keepNext/>
      <w:keepLines/>
      <w:pageBreakBefore/>
      <w:numPr>
        <w:numId w:val="50"/>
      </w:numPr>
      <w:spacing w:beforeLines="50" w:before="50" w:afterLines="50" w:after="50" w:line="360" w:lineRule="auto"/>
      <w:jc w:val="center"/>
      <w:outlineLvl w:val="0"/>
    </w:pPr>
    <w:rPr>
      <w:rFonts w:ascii="Times New Roman" w:eastAsia="黑体" w:hAnsi="Times New Roman" w:cs="Times New Roman"/>
      <w:bCs/>
      <w:kern w:val="0"/>
      <w:sz w:val="32"/>
      <w:szCs w:val="44"/>
    </w:rPr>
  </w:style>
  <w:style w:type="paragraph" w:styleId="2">
    <w:name w:val="heading 2"/>
    <w:next w:val="a0"/>
    <w:link w:val="20"/>
    <w:autoRedefine/>
    <w:uiPriority w:val="1"/>
    <w:qFormat/>
    <w:rsid w:val="00D0340A"/>
    <w:pPr>
      <w:keepNext/>
      <w:keepLines/>
      <w:numPr>
        <w:ilvl w:val="1"/>
        <w:numId w:val="50"/>
      </w:numPr>
      <w:spacing w:beforeLines="50" w:before="50" w:afterLines="50" w:after="50" w:line="360" w:lineRule="auto"/>
      <w:jc w:val="both"/>
      <w:outlineLvl w:val="1"/>
    </w:pPr>
    <w:rPr>
      <w:rFonts w:ascii="Times New Roman" w:eastAsia="黑体" w:hAnsi="Times New Roman" w:cs="Times New Roman"/>
      <w:bCs/>
      <w:sz w:val="28"/>
      <w:szCs w:val="32"/>
    </w:rPr>
  </w:style>
  <w:style w:type="paragraph" w:styleId="3">
    <w:name w:val="heading 3"/>
    <w:next w:val="a0"/>
    <w:link w:val="30"/>
    <w:autoRedefine/>
    <w:uiPriority w:val="1"/>
    <w:qFormat/>
    <w:rsid w:val="00D0340A"/>
    <w:pPr>
      <w:keepNext/>
      <w:keepLines/>
      <w:numPr>
        <w:ilvl w:val="2"/>
        <w:numId w:val="50"/>
      </w:numPr>
      <w:snapToGrid w:val="0"/>
      <w:spacing w:beforeLines="50" w:before="50" w:afterLines="50" w:after="50" w:line="360" w:lineRule="auto"/>
      <w:jc w:val="both"/>
      <w:outlineLvl w:val="2"/>
    </w:pPr>
    <w:rPr>
      <w:rFonts w:ascii="Times New Roman" w:eastAsia="黑体" w:hAnsi="Times New Roman" w:cs="Times New Roman"/>
      <w:bCs/>
      <w:color w:val="000000"/>
      <w:kern w:val="0"/>
      <w:sz w:val="24"/>
      <w:szCs w:val="24"/>
      <w:lang w:eastAsia="ar-SA"/>
    </w:rPr>
  </w:style>
  <w:style w:type="paragraph" w:styleId="4">
    <w:name w:val="heading 4"/>
    <w:next w:val="a0"/>
    <w:link w:val="40"/>
    <w:autoRedefine/>
    <w:uiPriority w:val="1"/>
    <w:qFormat/>
    <w:rsid w:val="00D0340A"/>
    <w:pPr>
      <w:keepNext/>
      <w:keepLines/>
      <w:numPr>
        <w:ilvl w:val="3"/>
        <w:numId w:val="50"/>
      </w:numPr>
      <w:spacing w:beforeLines="50" w:before="50" w:afterLines="50" w:after="50" w:line="360" w:lineRule="auto"/>
      <w:jc w:val="both"/>
      <w:outlineLvl w:val="3"/>
    </w:pPr>
    <w:rPr>
      <w:rFonts w:ascii="Times New Roman" w:eastAsia="宋体" w:hAnsi="Times New Roman" w:cs="Times New Roman"/>
      <w:b/>
      <w:bCs/>
      <w:sz w:val="24"/>
      <w:szCs w:val="28"/>
    </w:rPr>
  </w:style>
  <w:style w:type="paragraph" w:styleId="5">
    <w:name w:val="heading 5"/>
    <w:next w:val="a0"/>
    <w:link w:val="50"/>
    <w:autoRedefine/>
    <w:uiPriority w:val="1"/>
    <w:qFormat/>
    <w:rsid w:val="00D0340A"/>
    <w:pPr>
      <w:keepNext/>
      <w:keepLines/>
      <w:numPr>
        <w:ilvl w:val="4"/>
        <w:numId w:val="50"/>
      </w:numPr>
      <w:spacing w:beforeLines="50" w:before="50" w:afterLines="50" w:after="50" w:line="360" w:lineRule="auto"/>
      <w:outlineLvl w:val="4"/>
    </w:pPr>
    <w:rPr>
      <w:rFonts w:ascii="Times New Roman" w:eastAsia="宋体" w:hAnsi="Times New Roman" w:cs="Times New Roman"/>
      <w:bCs/>
      <w:sz w:val="24"/>
      <w:szCs w:val="28"/>
    </w:rPr>
  </w:style>
  <w:style w:type="paragraph" w:styleId="6">
    <w:name w:val="heading 6"/>
    <w:next w:val="a0"/>
    <w:link w:val="60"/>
    <w:autoRedefine/>
    <w:uiPriority w:val="1"/>
    <w:qFormat/>
    <w:rsid w:val="00D0340A"/>
    <w:pPr>
      <w:numPr>
        <w:ilvl w:val="5"/>
        <w:numId w:val="49"/>
      </w:numPr>
      <w:spacing w:beforeLines="50" w:before="50" w:afterLines="50" w:after="50" w:line="360" w:lineRule="auto"/>
      <w:ind w:firstLineChars="200" w:firstLine="200"/>
      <w:jc w:val="both"/>
      <w:outlineLvl w:val="5"/>
    </w:pPr>
    <w:rPr>
      <w:rFonts w:ascii="Times New Roman" w:eastAsia="宋体" w:hAnsi="Times New Roman" w:cs="Times New Roman"/>
      <w:bCs/>
      <w:sz w:val="24"/>
      <w:szCs w:val="24"/>
    </w:rPr>
  </w:style>
  <w:style w:type="paragraph" w:styleId="7">
    <w:name w:val="heading 7"/>
    <w:next w:val="a0"/>
    <w:link w:val="70"/>
    <w:autoRedefine/>
    <w:uiPriority w:val="2"/>
    <w:unhideWhenUsed/>
    <w:qFormat/>
    <w:rsid w:val="00D0340A"/>
    <w:pPr>
      <w:keepNext/>
      <w:keepLines/>
      <w:numPr>
        <w:ilvl w:val="6"/>
        <w:numId w:val="50"/>
      </w:numPr>
      <w:spacing w:beforeLines="50" w:before="50" w:afterLines="50" w:after="50" w:line="360" w:lineRule="auto"/>
      <w:outlineLvl w:val="6"/>
    </w:pPr>
    <w:rPr>
      <w:rFonts w:ascii="Times New Roman" w:eastAsia="宋体" w:hAnsi="Times New Roman" w:cs="Times New Roman"/>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1"/>
    <w:rsid w:val="00E3283D"/>
    <w:rPr>
      <w:rFonts w:ascii="Times New Roman" w:eastAsia="黑体" w:hAnsi="Times New Roman" w:cs="Times New Roman"/>
      <w:bCs/>
      <w:kern w:val="0"/>
      <w:sz w:val="32"/>
      <w:szCs w:val="44"/>
    </w:rPr>
  </w:style>
  <w:style w:type="paragraph" w:styleId="a0">
    <w:name w:val="Normal Indent"/>
    <w:autoRedefine/>
    <w:qFormat/>
    <w:rsid w:val="00003434"/>
    <w:pPr>
      <w:spacing w:beforeLines="50" w:before="50" w:line="360" w:lineRule="auto"/>
      <w:ind w:firstLineChars="200" w:firstLine="200"/>
      <w:jc w:val="both"/>
    </w:pPr>
    <w:rPr>
      <w:rFonts w:ascii="Times New Roman" w:eastAsia="宋体" w:hAnsi="Times New Roman" w:cs="Times New Roman"/>
      <w:sz w:val="24"/>
      <w:szCs w:val="23"/>
    </w:rPr>
  </w:style>
  <w:style w:type="character" w:customStyle="1" w:styleId="20">
    <w:name w:val="标题 2 字符"/>
    <w:basedOn w:val="a1"/>
    <w:link w:val="2"/>
    <w:uiPriority w:val="1"/>
    <w:rsid w:val="00DC5D00"/>
    <w:rPr>
      <w:rFonts w:ascii="Times New Roman" w:eastAsia="黑体" w:hAnsi="Times New Roman" w:cs="Times New Roman"/>
      <w:bCs/>
      <w:sz w:val="28"/>
      <w:szCs w:val="32"/>
    </w:rPr>
  </w:style>
  <w:style w:type="character" w:customStyle="1" w:styleId="30">
    <w:name w:val="标题 3 字符"/>
    <w:basedOn w:val="a1"/>
    <w:link w:val="3"/>
    <w:uiPriority w:val="1"/>
    <w:rsid w:val="00DC5D00"/>
    <w:rPr>
      <w:rFonts w:ascii="Times New Roman" w:eastAsia="黑体" w:hAnsi="Times New Roman" w:cs="Times New Roman"/>
      <w:bCs/>
      <w:color w:val="000000"/>
      <w:kern w:val="0"/>
      <w:sz w:val="24"/>
      <w:szCs w:val="24"/>
      <w:lang w:eastAsia="ar-SA"/>
    </w:rPr>
  </w:style>
  <w:style w:type="character" w:customStyle="1" w:styleId="40">
    <w:name w:val="标题 4 字符"/>
    <w:basedOn w:val="a1"/>
    <w:link w:val="4"/>
    <w:uiPriority w:val="1"/>
    <w:rsid w:val="00DC5D00"/>
    <w:rPr>
      <w:rFonts w:ascii="Times New Roman" w:eastAsia="宋体" w:hAnsi="Times New Roman" w:cs="Times New Roman"/>
      <w:b/>
      <w:bCs/>
      <w:sz w:val="24"/>
      <w:szCs w:val="28"/>
    </w:rPr>
  </w:style>
  <w:style w:type="character" w:customStyle="1" w:styleId="50">
    <w:name w:val="标题 5 字符"/>
    <w:basedOn w:val="a1"/>
    <w:link w:val="5"/>
    <w:uiPriority w:val="1"/>
    <w:rsid w:val="00252422"/>
    <w:rPr>
      <w:rFonts w:ascii="Times New Roman" w:eastAsia="宋体" w:hAnsi="Times New Roman" w:cs="Times New Roman"/>
      <w:bCs/>
      <w:sz w:val="24"/>
      <w:szCs w:val="28"/>
    </w:rPr>
  </w:style>
  <w:style w:type="character" w:customStyle="1" w:styleId="60">
    <w:name w:val="标题 6 字符"/>
    <w:basedOn w:val="a1"/>
    <w:link w:val="6"/>
    <w:uiPriority w:val="1"/>
    <w:rsid w:val="00D0340A"/>
    <w:rPr>
      <w:rFonts w:ascii="Times New Roman" w:eastAsia="宋体" w:hAnsi="Times New Roman" w:cs="Times New Roman"/>
      <w:bCs/>
      <w:sz w:val="24"/>
      <w:szCs w:val="24"/>
    </w:rPr>
  </w:style>
  <w:style w:type="character" w:customStyle="1" w:styleId="70">
    <w:name w:val="标题 7 字符"/>
    <w:basedOn w:val="a1"/>
    <w:link w:val="7"/>
    <w:uiPriority w:val="2"/>
    <w:rsid w:val="008E4294"/>
    <w:rPr>
      <w:rFonts w:ascii="Times New Roman" w:eastAsia="宋体" w:hAnsi="Times New Roman" w:cs="Times New Roman"/>
      <w:bCs/>
      <w:sz w:val="24"/>
      <w:szCs w:val="24"/>
    </w:rPr>
  </w:style>
  <w:style w:type="paragraph" w:customStyle="1" w:styleId="a4">
    <w:name w:val="表格后说明"/>
    <w:next w:val="a0"/>
    <w:autoRedefine/>
    <w:uiPriority w:val="3"/>
    <w:qFormat/>
    <w:rsid w:val="00F03CE5"/>
    <w:pPr>
      <w:jc w:val="both"/>
    </w:pPr>
    <w:rPr>
      <w:rFonts w:ascii="Times New Roman" w:eastAsia="宋体" w:hAnsi="Times New Roman" w:cs="Times New Roman"/>
      <w:szCs w:val="24"/>
    </w:rPr>
  </w:style>
  <w:style w:type="paragraph" w:customStyle="1" w:styleId="a5">
    <w:name w:val="表格前单位"/>
    <w:next w:val="a0"/>
    <w:autoRedefine/>
    <w:uiPriority w:val="2"/>
    <w:qFormat/>
    <w:rsid w:val="00F03CE5"/>
    <w:pPr>
      <w:keepNext/>
      <w:jc w:val="right"/>
    </w:pPr>
    <w:rPr>
      <w:rFonts w:ascii="Times New Roman" w:eastAsia="宋体" w:hAnsi="Times New Roman" w:cs="Times New Roman"/>
      <w:szCs w:val="24"/>
    </w:rPr>
  </w:style>
  <w:style w:type="table" w:customStyle="1" w:styleId="a6">
    <w:name w:val="报告表格"/>
    <w:basedOn w:val="a2"/>
    <w:uiPriority w:val="99"/>
    <w:rsid w:val="00F22152"/>
    <w:rPr>
      <w:rFonts w:ascii="Times New Roman" w:eastAsia="宋体" w:hAnsi="Times New Roman"/>
      <w:sz w:val="18"/>
    </w:rPr>
    <w:tblPr/>
  </w:style>
  <w:style w:type="paragraph" w:styleId="TOC">
    <w:name w:val="TOC Heading"/>
    <w:basedOn w:val="1"/>
    <w:next w:val="a"/>
    <w:uiPriority w:val="39"/>
    <w:unhideWhenUsed/>
    <w:qFormat/>
    <w:rsid w:val="00EE0117"/>
    <w:pPr>
      <w:pageBreakBefore w:val="0"/>
      <w:numPr>
        <w:numId w:val="0"/>
      </w:numPr>
      <w:snapToGrid w:val="0"/>
      <w:spacing w:beforeLines="0" w:before="240" w:afterLines="0" w:after="0" w:line="259" w:lineRule="auto"/>
      <w:outlineLvl w:val="9"/>
    </w:pPr>
    <w:rPr>
      <w:bCs w:val="0"/>
      <w:szCs w:val="32"/>
    </w:rPr>
  </w:style>
  <w:style w:type="paragraph" w:styleId="TOC1">
    <w:name w:val="toc 1"/>
    <w:basedOn w:val="a"/>
    <w:next w:val="a"/>
    <w:autoRedefine/>
    <w:uiPriority w:val="39"/>
    <w:unhideWhenUsed/>
    <w:rsid w:val="00EE0117"/>
    <w:rPr>
      <w:rFonts w:ascii="Times New Roman" w:eastAsia="黑体" w:hAnsi="Times New Roman"/>
      <w:sz w:val="24"/>
    </w:rPr>
  </w:style>
  <w:style w:type="paragraph" w:styleId="TOC2">
    <w:name w:val="toc 2"/>
    <w:basedOn w:val="a"/>
    <w:next w:val="a"/>
    <w:autoRedefine/>
    <w:uiPriority w:val="39"/>
    <w:unhideWhenUsed/>
    <w:rsid w:val="00EE0117"/>
    <w:pPr>
      <w:ind w:leftChars="200" w:left="420"/>
    </w:pPr>
    <w:rPr>
      <w:rFonts w:ascii="Times New Roman" w:eastAsia="黑体" w:hAnsi="Times New Roman"/>
      <w:sz w:val="24"/>
    </w:rPr>
  </w:style>
  <w:style w:type="paragraph" w:styleId="TOC3">
    <w:name w:val="toc 3"/>
    <w:basedOn w:val="a"/>
    <w:next w:val="a"/>
    <w:autoRedefine/>
    <w:uiPriority w:val="39"/>
    <w:unhideWhenUsed/>
    <w:rsid w:val="00EE0117"/>
    <w:pPr>
      <w:ind w:leftChars="400" w:left="840"/>
    </w:pPr>
    <w:rPr>
      <w:rFonts w:ascii="Times New Roman" w:eastAsia="黑体" w:hAnsi="Times New Roman"/>
      <w:sz w:val="24"/>
    </w:rPr>
  </w:style>
  <w:style w:type="paragraph" w:customStyle="1" w:styleId="ylx">
    <w:name w:val="正文ylx"/>
    <w:basedOn w:val="a"/>
    <w:link w:val="ylx0"/>
    <w:qFormat/>
    <w:rsid w:val="00FC7B3B"/>
    <w:pPr>
      <w:adjustRightInd w:val="0"/>
      <w:snapToGrid w:val="0"/>
      <w:spacing w:beforeLines="50" w:before="50" w:line="360" w:lineRule="auto"/>
      <w:ind w:firstLineChars="200" w:firstLine="200"/>
    </w:pPr>
    <w:rPr>
      <w:rFonts w:ascii="Times New Roman" w:eastAsia="宋体" w:hAnsi="Times New Roman"/>
      <w:sz w:val="24"/>
    </w:rPr>
  </w:style>
  <w:style w:type="character" w:customStyle="1" w:styleId="ylx0">
    <w:name w:val="正文ylx 字符"/>
    <w:basedOn w:val="a1"/>
    <w:link w:val="ylx"/>
    <w:rsid w:val="00FC7B3B"/>
    <w:rPr>
      <w:rFonts w:ascii="Times New Roman" w:eastAsia="宋体" w:hAnsi="Times New Roman"/>
      <w:sz w:val="24"/>
    </w:rPr>
  </w:style>
  <w:style w:type="paragraph" w:styleId="a7">
    <w:name w:val="footer"/>
    <w:basedOn w:val="a"/>
    <w:link w:val="a8"/>
    <w:uiPriority w:val="99"/>
    <w:unhideWhenUsed/>
    <w:rsid w:val="00513FC6"/>
    <w:pPr>
      <w:tabs>
        <w:tab w:val="center" w:pos="4153"/>
        <w:tab w:val="right" w:pos="8306"/>
      </w:tabs>
      <w:snapToGrid w:val="0"/>
      <w:jc w:val="left"/>
    </w:pPr>
    <w:rPr>
      <w:rFonts w:ascii="Times New Roman" w:eastAsia="宋体" w:hAnsi="Times New Roman"/>
      <w:sz w:val="18"/>
      <w:szCs w:val="18"/>
    </w:rPr>
  </w:style>
  <w:style w:type="character" w:customStyle="1" w:styleId="a8">
    <w:name w:val="页脚 字符"/>
    <w:basedOn w:val="a1"/>
    <w:link w:val="a7"/>
    <w:uiPriority w:val="99"/>
    <w:rsid w:val="00513FC6"/>
    <w:rPr>
      <w:rFonts w:ascii="Times New Roman" w:eastAsia="宋体" w:hAnsi="Times New Roman"/>
      <w:sz w:val="18"/>
      <w:szCs w:val="18"/>
    </w:rPr>
  </w:style>
  <w:style w:type="character" w:styleId="a9">
    <w:name w:val="annotation reference"/>
    <w:basedOn w:val="a1"/>
    <w:uiPriority w:val="99"/>
    <w:semiHidden/>
    <w:unhideWhenUsed/>
    <w:rsid w:val="00560F5A"/>
    <w:rPr>
      <w:sz w:val="21"/>
      <w:szCs w:val="21"/>
    </w:rPr>
  </w:style>
  <w:style w:type="paragraph" w:styleId="aa">
    <w:name w:val="annotation text"/>
    <w:basedOn w:val="a"/>
    <w:link w:val="ab"/>
    <w:uiPriority w:val="99"/>
    <w:unhideWhenUsed/>
    <w:rsid w:val="00560F5A"/>
    <w:pPr>
      <w:jc w:val="left"/>
    </w:pPr>
  </w:style>
  <w:style w:type="character" w:customStyle="1" w:styleId="ab">
    <w:name w:val="批注文字 字符"/>
    <w:basedOn w:val="a1"/>
    <w:link w:val="aa"/>
    <w:uiPriority w:val="99"/>
    <w:rsid w:val="00560F5A"/>
  </w:style>
  <w:style w:type="paragraph" w:styleId="ac">
    <w:name w:val="annotation subject"/>
    <w:basedOn w:val="aa"/>
    <w:next w:val="aa"/>
    <w:link w:val="ad"/>
    <w:uiPriority w:val="99"/>
    <w:semiHidden/>
    <w:unhideWhenUsed/>
    <w:rsid w:val="00560F5A"/>
    <w:rPr>
      <w:b/>
      <w:bCs/>
    </w:rPr>
  </w:style>
  <w:style w:type="character" w:customStyle="1" w:styleId="ad">
    <w:name w:val="批注主题 字符"/>
    <w:basedOn w:val="ab"/>
    <w:link w:val="ac"/>
    <w:uiPriority w:val="99"/>
    <w:semiHidden/>
    <w:rsid w:val="00560F5A"/>
    <w:rPr>
      <w:b/>
      <w:bCs/>
    </w:rPr>
  </w:style>
  <w:style w:type="paragraph" w:customStyle="1" w:styleId="ae">
    <w:name w:val="文件正文"/>
    <w:link w:val="Char"/>
    <w:qFormat/>
    <w:rsid w:val="000C1F06"/>
    <w:pPr>
      <w:spacing w:beforeLines="50" w:before="50" w:line="360" w:lineRule="auto"/>
      <w:ind w:firstLineChars="200" w:firstLine="200"/>
      <w:jc w:val="both"/>
    </w:pPr>
    <w:rPr>
      <w:rFonts w:ascii="Times New Roman" w:eastAsia="宋体" w:hAnsi="Times New Roman" w:cs="Times New Roman"/>
      <w:color w:val="000000"/>
      <w:sz w:val="24"/>
      <w:szCs w:val="22"/>
    </w:rPr>
  </w:style>
  <w:style w:type="character" w:customStyle="1" w:styleId="Char">
    <w:name w:val="文件正文 Char"/>
    <w:link w:val="ae"/>
    <w:qFormat/>
    <w:rsid w:val="000C1F06"/>
    <w:rPr>
      <w:rFonts w:ascii="Times New Roman" w:eastAsia="宋体" w:hAnsi="Times New Roman" w:cs="Times New Roman"/>
      <w:color w:val="000000"/>
      <w:sz w:val="24"/>
      <w:szCs w:val="22"/>
    </w:rPr>
  </w:style>
  <w:style w:type="paragraph" w:styleId="af">
    <w:name w:val="header"/>
    <w:basedOn w:val="a"/>
    <w:link w:val="af0"/>
    <w:uiPriority w:val="99"/>
    <w:unhideWhenUsed/>
    <w:rsid w:val="00023641"/>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1"/>
    <w:link w:val="af"/>
    <w:uiPriority w:val="99"/>
    <w:rsid w:val="00023641"/>
    <w:rPr>
      <w:sz w:val="18"/>
      <w:szCs w:val="18"/>
    </w:rPr>
  </w:style>
  <w:style w:type="table" w:styleId="af1">
    <w:name w:val="Table Grid"/>
    <w:basedOn w:val="a2"/>
    <w:uiPriority w:val="39"/>
    <w:rsid w:val="007A6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rsid w:val="009C3B01"/>
    <w:rPr>
      <w:color w:val="0563C1" w:themeColor="hyperlink"/>
      <w:u w:val="single"/>
    </w:rPr>
  </w:style>
  <w:style w:type="paragraph" w:styleId="af3">
    <w:name w:val="Revision"/>
    <w:hidden/>
    <w:uiPriority w:val="99"/>
    <w:semiHidden/>
    <w:rsid w:val="000F5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53013">
      <w:bodyDiv w:val="1"/>
      <w:marLeft w:val="0"/>
      <w:marRight w:val="0"/>
      <w:marTop w:val="0"/>
      <w:marBottom w:val="0"/>
      <w:divBdr>
        <w:top w:val="none" w:sz="0" w:space="0" w:color="auto"/>
        <w:left w:val="none" w:sz="0" w:space="0" w:color="auto"/>
        <w:bottom w:val="none" w:sz="0" w:space="0" w:color="auto"/>
        <w:right w:val="none" w:sz="0" w:space="0" w:color="auto"/>
      </w:divBdr>
    </w:div>
    <w:div w:id="1055087157">
      <w:bodyDiv w:val="1"/>
      <w:marLeft w:val="0"/>
      <w:marRight w:val="0"/>
      <w:marTop w:val="0"/>
      <w:marBottom w:val="0"/>
      <w:divBdr>
        <w:top w:val="none" w:sz="0" w:space="0" w:color="auto"/>
        <w:left w:val="none" w:sz="0" w:space="0" w:color="auto"/>
        <w:bottom w:val="none" w:sz="0" w:space="0" w:color="auto"/>
        <w:right w:val="none" w:sz="0" w:space="0" w:color="auto"/>
      </w:divBdr>
    </w:div>
    <w:div w:id="1060904392">
      <w:bodyDiv w:val="1"/>
      <w:marLeft w:val="0"/>
      <w:marRight w:val="0"/>
      <w:marTop w:val="0"/>
      <w:marBottom w:val="0"/>
      <w:divBdr>
        <w:top w:val="none" w:sz="0" w:space="0" w:color="auto"/>
        <w:left w:val="none" w:sz="0" w:space="0" w:color="auto"/>
        <w:bottom w:val="none" w:sz="0" w:space="0" w:color="auto"/>
        <w:right w:val="none" w:sz="0" w:space="0" w:color="auto"/>
      </w:divBdr>
    </w:div>
    <w:div w:id="1271860124">
      <w:bodyDiv w:val="1"/>
      <w:marLeft w:val="0"/>
      <w:marRight w:val="0"/>
      <w:marTop w:val="0"/>
      <w:marBottom w:val="0"/>
      <w:divBdr>
        <w:top w:val="none" w:sz="0" w:space="0" w:color="auto"/>
        <w:left w:val="none" w:sz="0" w:space="0" w:color="auto"/>
        <w:bottom w:val="none" w:sz="0" w:space="0" w:color="auto"/>
        <w:right w:val="none" w:sz="0" w:space="0" w:color="auto"/>
      </w:divBdr>
    </w:div>
    <w:div w:id="1384790869">
      <w:bodyDiv w:val="1"/>
      <w:marLeft w:val="0"/>
      <w:marRight w:val="0"/>
      <w:marTop w:val="0"/>
      <w:marBottom w:val="0"/>
      <w:divBdr>
        <w:top w:val="none" w:sz="0" w:space="0" w:color="auto"/>
        <w:left w:val="none" w:sz="0" w:space="0" w:color="auto"/>
        <w:bottom w:val="none" w:sz="0" w:space="0" w:color="auto"/>
        <w:right w:val="none" w:sz="0" w:space="0" w:color="auto"/>
      </w:divBdr>
    </w:div>
    <w:div w:id="1463765471">
      <w:bodyDiv w:val="1"/>
      <w:marLeft w:val="0"/>
      <w:marRight w:val="0"/>
      <w:marTop w:val="0"/>
      <w:marBottom w:val="0"/>
      <w:divBdr>
        <w:top w:val="none" w:sz="0" w:space="0" w:color="auto"/>
        <w:left w:val="none" w:sz="0" w:space="0" w:color="auto"/>
        <w:bottom w:val="none" w:sz="0" w:space="0" w:color="auto"/>
        <w:right w:val="none" w:sz="0" w:space="0" w:color="auto"/>
      </w:divBdr>
    </w:div>
    <w:div w:id="1641156532">
      <w:bodyDiv w:val="1"/>
      <w:marLeft w:val="0"/>
      <w:marRight w:val="0"/>
      <w:marTop w:val="0"/>
      <w:marBottom w:val="0"/>
      <w:divBdr>
        <w:top w:val="none" w:sz="0" w:space="0" w:color="auto"/>
        <w:left w:val="none" w:sz="0" w:space="0" w:color="auto"/>
        <w:bottom w:val="none" w:sz="0" w:space="0" w:color="auto"/>
        <w:right w:val="none" w:sz="0" w:space="0" w:color="auto"/>
      </w:divBdr>
    </w:div>
    <w:div w:id="172487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F2BDA-0A77-420B-BB61-5F76A09E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33</Pages>
  <Words>4796</Words>
  <Characters>27341</Characters>
  <Application>Microsoft Office Word</Application>
  <DocSecurity>0</DocSecurity>
  <Lines>227</Lines>
  <Paragraphs>64</Paragraphs>
  <ScaleCrop>false</ScaleCrop>
  <Company/>
  <LinksUpToDate>false</LinksUpToDate>
  <CharactersWithSpaces>32073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CSC</dc:creator>
  <cp:keywords/>
  <dc:description/>
  <cp:lastModifiedBy>a146459</cp:lastModifiedBy>
  <cp:revision>13</cp:revision>
  <dcterms:created xsi:type="dcterms:W3CDTF">2023-03-26T14:30:00Z</dcterms:created>
  <dcterms:modified xsi:type="dcterms:W3CDTF">2023-03-30T08:19:00Z</dcterms:modified>
</cp:coreProperties>
</file>