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A4A1" w14:textId="77777777" w:rsidR="00EB256F" w:rsidRDefault="00EB256F">
      <w:pPr>
        <w:jc w:val="center"/>
        <w:rPr>
          <w:rFonts w:ascii="华文中宋" w:eastAsia="华文中宋" w:hAnsi="华文中宋"/>
          <w:b/>
          <w:sz w:val="36"/>
          <w:szCs w:val="36"/>
        </w:rPr>
      </w:pPr>
    </w:p>
    <w:p w14:paraId="17FE9107" w14:textId="77777777" w:rsidR="00EB256F" w:rsidRDefault="00EB256F">
      <w:pPr>
        <w:spacing w:line="360" w:lineRule="auto"/>
        <w:rPr>
          <w:rFonts w:ascii="宋体" w:hAnsi="宋体"/>
          <w:color w:val="000000"/>
          <w:sz w:val="32"/>
          <w:szCs w:val="32"/>
        </w:rPr>
      </w:pPr>
    </w:p>
    <w:p w14:paraId="1C0E7989" w14:textId="77777777" w:rsidR="00EB256F" w:rsidRDefault="00000000">
      <w:pPr>
        <w:spacing w:line="360" w:lineRule="auto"/>
        <w:rPr>
          <w:rFonts w:ascii="宋体" w:hAnsi="宋体"/>
          <w:sz w:val="32"/>
          <w:szCs w:val="32"/>
        </w:rPr>
      </w:pPr>
      <w:r>
        <w:rPr>
          <w:rFonts w:hint="eastAsia"/>
          <w:b/>
          <w:sz w:val="28"/>
        </w:rPr>
        <w:t>证券简称：京城股份</w:t>
      </w:r>
      <w:r>
        <w:rPr>
          <w:rFonts w:hint="eastAsia"/>
          <w:b/>
          <w:sz w:val="28"/>
        </w:rPr>
        <w:t xml:space="preserve">              </w:t>
      </w:r>
      <w:r>
        <w:rPr>
          <w:b/>
          <w:sz w:val="28"/>
        </w:rPr>
        <w:t xml:space="preserve">   </w:t>
      </w:r>
      <w:r>
        <w:rPr>
          <w:rFonts w:hint="eastAsia"/>
          <w:b/>
          <w:sz w:val="28"/>
        </w:rPr>
        <w:t xml:space="preserve">    </w:t>
      </w:r>
      <w:r>
        <w:rPr>
          <w:rFonts w:hint="eastAsia"/>
          <w:b/>
          <w:sz w:val="28"/>
        </w:rPr>
        <w:t>证券代码：</w:t>
      </w:r>
      <w:r>
        <w:rPr>
          <w:rFonts w:hint="eastAsia"/>
          <w:b/>
          <w:sz w:val="28"/>
        </w:rPr>
        <w:t>600860</w:t>
      </w:r>
    </w:p>
    <w:p w14:paraId="725934E3" w14:textId="77777777" w:rsidR="00EB256F" w:rsidRDefault="00EB256F">
      <w:pPr>
        <w:spacing w:line="360" w:lineRule="auto"/>
        <w:rPr>
          <w:rFonts w:ascii="宋体" w:hAnsi="宋体"/>
          <w:sz w:val="32"/>
          <w:szCs w:val="32"/>
        </w:rPr>
      </w:pPr>
    </w:p>
    <w:p w14:paraId="634EEA8A" w14:textId="77777777" w:rsidR="00EB256F" w:rsidRDefault="00EB256F">
      <w:pPr>
        <w:spacing w:line="360" w:lineRule="auto"/>
        <w:rPr>
          <w:rFonts w:ascii="宋体" w:hAnsi="宋体"/>
          <w:sz w:val="32"/>
          <w:szCs w:val="32"/>
        </w:rPr>
      </w:pPr>
    </w:p>
    <w:p w14:paraId="6588968F" w14:textId="77777777" w:rsidR="00EB256F" w:rsidRDefault="00EB256F">
      <w:pPr>
        <w:spacing w:line="360" w:lineRule="auto"/>
        <w:rPr>
          <w:rFonts w:ascii="宋体" w:hAnsi="宋体"/>
          <w:sz w:val="32"/>
          <w:szCs w:val="32"/>
        </w:rPr>
      </w:pPr>
    </w:p>
    <w:p w14:paraId="4404D167" w14:textId="77777777" w:rsidR="00EB256F" w:rsidRDefault="00EB256F">
      <w:pPr>
        <w:spacing w:line="360" w:lineRule="auto"/>
        <w:rPr>
          <w:rFonts w:ascii="宋体" w:hAnsi="宋体"/>
          <w:sz w:val="32"/>
          <w:szCs w:val="32"/>
        </w:rPr>
      </w:pPr>
    </w:p>
    <w:p w14:paraId="07E23403" w14:textId="77777777" w:rsidR="00EB256F" w:rsidRDefault="00EB256F">
      <w:pPr>
        <w:spacing w:line="360" w:lineRule="auto"/>
        <w:rPr>
          <w:rFonts w:ascii="宋体" w:hAnsi="宋体"/>
          <w:sz w:val="32"/>
          <w:szCs w:val="32"/>
        </w:rPr>
      </w:pPr>
    </w:p>
    <w:p w14:paraId="0BF21788" w14:textId="77777777" w:rsidR="00EB256F" w:rsidRDefault="00EB256F">
      <w:pPr>
        <w:pStyle w:val="a5"/>
        <w:spacing w:line="360" w:lineRule="auto"/>
        <w:ind w:firstLine="1044"/>
        <w:jc w:val="center"/>
        <w:rPr>
          <w:rFonts w:ascii="宋体" w:eastAsiaTheme="minorEastAsia" w:hAnsi="宋体" w:cstheme="minorBidi"/>
          <w:kern w:val="2"/>
          <w:sz w:val="32"/>
          <w:szCs w:val="52"/>
        </w:rPr>
      </w:pPr>
    </w:p>
    <w:p w14:paraId="617D77F9" w14:textId="77777777" w:rsidR="00EB256F" w:rsidRDefault="00000000">
      <w:pPr>
        <w:pStyle w:val="a5"/>
        <w:spacing w:line="360" w:lineRule="auto"/>
        <w:jc w:val="center"/>
        <w:rPr>
          <w:rFonts w:asciiTheme="minorHAnsi" w:eastAsiaTheme="minorEastAsia" w:hAnsiTheme="minorHAnsi" w:cstheme="minorBidi"/>
          <w:b/>
          <w:kern w:val="2"/>
          <w:sz w:val="36"/>
          <w:szCs w:val="32"/>
        </w:rPr>
      </w:pPr>
      <w:r>
        <w:rPr>
          <w:rFonts w:asciiTheme="minorHAnsi" w:eastAsiaTheme="minorEastAsia" w:hAnsiTheme="minorHAnsi" w:cstheme="minorBidi" w:hint="eastAsia"/>
          <w:b/>
          <w:kern w:val="2"/>
          <w:sz w:val="36"/>
          <w:szCs w:val="32"/>
        </w:rPr>
        <w:t>北京京城机电股份有限公司</w:t>
      </w:r>
    </w:p>
    <w:p w14:paraId="257074CF" w14:textId="77777777" w:rsidR="00EB256F" w:rsidRDefault="00000000">
      <w:pPr>
        <w:pStyle w:val="a5"/>
        <w:spacing w:line="360" w:lineRule="auto"/>
        <w:jc w:val="center"/>
        <w:rPr>
          <w:rFonts w:ascii="宋体" w:hAnsi="宋体"/>
          <w:b/>
          <w:sz w:val="52"/>
        </w:rPr>
      </w:pPr>
      <w:r>
        <w:rPr>
          <w:rFonts w:asciiTheme="minorHAnsi" w:eastAsiaTheme="minorEastAsia" w:hAnsiTheme="minorHAnsi" w:cstheme="minorBidi" w:hint="eastAsia"/>
          <w:b/>
          <w:kern w:val="2"/>
          <w:sz w:val="36"/>
          <w:szCs w:val="32"/>
        </w:rPr>
        <w:t>2023</w:t>
      </w:r>
      <w:r>
        <w:rPr>
          <w:rFonts w:asciiTheme="minorHAnsi" w:eastAsiaTheme="minorEastAsia" w:hAnsiTheme="minorHAnsi" w:cstheme="minorBidi" w:hint="eastAsia"/>
          <w:b/>
          <w:kern w:val="2"/>
          <w:sz w:val="36"/>
          <w:szCs w:val="32"/>
        </w:rPr>
        <w:t>年限制性股票授予方案</w:t>
      </w:r>
    </w:p>
    <w:p w14:paraId="663DEB82" w14:textId="77777777" w:rsidR="00EB256F" w:rsidRDefault="00EB256F">
      <w:pPr>
        <w:widowControl/>
        <w:jc w:val="left"/>
        <w:rPr>
          <w:b/>
          <w:sz w:val="28"/>
        </w:rPr>
      </w:pPr>
    </w:p>
    <w:p w14:paraId="7080D0E9" w14:textId="77777777" w:rsidR="00EB256F" w:rsidRDefault="00EB256F">
      <w:pPr>
        <w:widowControl/>
        <w:jc w:val="left"/>
        <w:rPr>
          <w:b/>
          <w:sz w:val="28"/>
        </w:rPr>
      </w:pPr>
    </w:p>
    <w:p w14:paraId="18DB700F" w14:textId="77777777" w:rsidR="00EB256F" w:rsidRDefault="00EB256F">
      <w:pPr>
        <w:widowControl/>
        <w:jc w:val="left"/>
        <w:rPr>
          <w:b/>
          <w:sz w:val="28"/>
        </w:rPr>
      </w:pPr>
    </w:p>
    <w:p w14:paraId="3566BB34" w14:textId="77777777" w:rsidR="00EB256F" w:rsidRDefault="00EB256F">
      <w:pPr>
        <w:widowControl/>
        <w:jc w:val="left"/>
        <w:rPr>
          <w:b/>
          <w:sz w:val="28"/>
        </w:rPr>
      </w:pPr>
    </w:p>
    <w:p w14:paraId="412885DE" w14:textId="77777777" w:rsidR="00EB256F" w:rsidRDefault="00EB256F">
      <w:pPr>
        <w:widowControl/>
        <w:jc w:val="left"/>
        <w:rPr>
          <w:b/>
          <w:sz w:val="28"/>
        </w:rPr>
      </w:pPr>
    </w:p>
    <w:p w14:paraId="4AA47688" w14:textId="77777777" w:rsidR="00EB256F" w:rsidRDefault="00EB256F">
      <w:pPr>
        <w:widowControl/>
        <w:jc w:val="left"/>
        <w:rPr>
          <w:b/>
          <w:sz w:val="28"/>
        </w:rPr>
      </w:pPr>
    </w:p>
    <w:p w14:paraId="226413ED" w14:textId="77777777" w:rsidR="00EB256F" w:rsidRDefault="00EB256F">
      <w:pPr>
        <w:widowControl/>
        <w:jc w:val="left"/>
        <w:rPr>
          <w:b/>
          <w:sz w:val="28"/>
        </w:rPr>
      </w:pPr>
    </w:p>
    <w:p w14:paraId="745D40BD" w14:textId="77777777" w:rsidR="00EB256F" w:rsidRDefault="00EB256F">
      <w:pPr>
        <w:widowControl/>
        <w:jc w:val="left"/>
        <w:rPr>
          <w:b/>
          <w:sz w:val="28"/>
        </w:rPr>
      </w:pPr>
    </w:p>
    <w:p w14:paraId="3889841A" w14:textId="77777777" w:rsidR="00EB256F" w:rsidRDefault="00000000">
      <w:pPr>
        <w:widowControl/>
        <w:jc w:val="center"/>
        <w:rPr>
          <w:b/>
          <w:sz w:val="28"/>
        </w:rPr>
      </w:pPr>
      <w:r>
        <w:rPr>
          <w:rFonts w:eastAsia="黑体"/>
          <w:sz w:val="30"/>
        </w:rPr>
        <w:t>二〇二</w:t>
      </w:r>
      <w:r>
        <w:rPr>
          <w:rFonts w:eastAsia="黑体" w:hint="eastAsia"/>
          <w:sz w:val="30"/>
        </w:rPr>
        <w:t>三</w:t>
      </w:r>
      <w:r>
        <w:rPr>
          <w:rFonts w:eastAsia="黑体"/>
          <w:sz w:val="30"/>
        </w:rPr>
        <w:t>年</w:t>
      </w:r>
      <w:r>
        <w:rPr>
          <w:rFonts w:eastAsia="黑体" w:hint="eastAsia"/>
          <w:sz w:val="30"/>
        </w:rPr>
        <w:t>三</w:t>
      </w:r>
      <w:r>
        <w:rPr>
          <w:rFonts w:eastAsia="黑体"/>
          <w:sz w:val="30"/>
        </w:rPr>
        <w:t>月</w:t>
      </w:r>
      <w:r>
        <w:rPr>
          <w:b/>
          <w:sz w:val="28"/>
        </w:rPr>
        <w:br w:type="page"/>
      </w:r>
    </w:p>
    <w:p w14:paraId="0E9DB396" w14:textId="77777777" w:rsidR="00EB256F" w:rsidRDefault="00000000">
      <w:pPr>
        <w:pStyle w:val="Default"/>
        <w:jc w:val="center"/>
        <w:rPr>
          <w:rFonts w:asciiTheme="minorEastAsia" w:eastAsiaTheme="minorEastAsia" w:hAnsiTheme="minorEastAsia" w:cs="仿宋_GB2312"/>
          <w:color w:val="auto"/>
          <w:sz w:val="32"/>
          <w:szCs w:val="32"/>
        </w:rPr>
      </w:pPr>
      <w:r>
        <w:rPr>
          <w:rFonts w:asciiTheme="minorEastAsia" w:eastAsiaTheme="minorEastAsia" w:hAnsiTheme="minorEastAsia" w:cs="仿宋_GB2312" w:hint="eastAsia"/>
          <w:color w:val="auto"/>
          <w:sz w:val="32"/>
          <w:szCs w:val="32"/>
        </w:rPr>
        <w:lastRenderedPageBreak/>
        <w:t>第一章</w:t>
      </w:r>
      <w:r>
        <w:rPr>
          <w:rFonts w:asciiTheme="minorEastAsia" w:eastAsiaTheme="minorEastAsia" w:hAnsiTheme="minorEastAsia" w:cs="仿宋_GB2312"/>
          <w:color w:val="auto"/>
          <w:sz w:val="32"/>
          <w:szCs w:val="32"/>
        </w:rPr>
        <w:t xml:space="preserve"> </w:t>
      </w:r>
      <w:r>
        <w:rPr>
          <w:rFonts w:asciiTheme="minorEastAsia" w:eastAsiaTheme="minorEastAsia" w:hAnsiTheme="minorEastAsia" w:cs="仿宋_GB2312" w:hint="eastAsia"/>
          <w:color w:val="auto"/>
          <w:sz w:val="32"/>
          <w:szCs w:val="32"/>
        </w:rPr>
        <w:t>总则</w:t>
      </w:r>
    </w:p>
    <w:p w14:paraId="52FF48AC"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第一条 为进一步完善法人治理结构，健全激励约束机制，吸引与保留符合公司需要的优秀管理骨干和技术人才，提高可持续发展能力，推动公司发展，依据《中央企业控股上市公司实施股权激励工作指引》、《关于规范国有控股上市公司实施股权激励制度有关问题的通知》、《国有控股上市公司（境内）实施股权激励试行办法》、《上市公司股权激励管理办法》、《关于市管企业规范实施股权和分红激励工作的指导意见》、《北京京城机电股份有限公司章程》（以下简称“《公司章程》”）、《香港联合交易所有限公司证券上市规则》（以下简称“《香港上市规则》”）及其他有关法律、行政法规和规范性文件的规定，特制定本方案。</w:t>
      </w:r>
    </w:p>
    <w:p w14:paraId="2693DDC1"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第二条 本次股权激励计划采用限制性股票形式进行。</w:t>
      </w:r>
    </w:p>
    <w:p w14:paraId="11AF04D7"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第三条</w:t>
      </w:r>
      <w:r>
        <w:rPr>
          <w:rFonts w:asciiTheme="minorEastAsia" w:eastAsiaTheme="minorEastAsia" w:hAnsiTheme="minorEastAsia" w:cs="仿宋_GB2312"/>
          <w:color w:val="auto"/>
          <w:sz w:val="28"/>
          <w:szCs w:val="28"/>
        </w:rPr>
        <w:t xml:space="preserve"> </w:t>
      </w:r>
      <w:r>
        <w:rPr>
          <w:rFonts w:asciiTheme="minorEastAsia" w:eastAsiaTheme="minorEastAsia" w:hAnsiTheme="minorEastAsia" w:cs="仿宋_GB2312" w:hint="eastAsia"/>
          <w:color w:val="auto"/>
          <w:sz w:val="28"/>
          <w:szCs w:val="28"/>
        </w:rPr>
        <w:t>本次股权激励计划须履行报批或报备程序后生效，并由北京京城机电股份有限公司（以下简称</w:t>
      </w:r>
      <w:r>
        <w:rPr>
          <w:rFonts w:asciiTheme="minorEastAsia" w:eastAsiaTheme="minorEastAsia" w:hAnsiTheme="minorEastAsia" w:cs="仿宋_GB2312"/>
          <w:color w:val="auto"/>
          <w:sz w:val="28"/>
          <w:szCs w:val="28"/>
        </w:rPr>
        <w:t>“</w:t>
      </w:r>
      <w:r>
        <w:rPr>
          <w:rFonts w:asciiTheme="minorEastAsia" w:eastAsiaTheme="minorEastAsia" w:hAnsiTheme="minorEastAsia" w:cs="仿宋_GB2312" w:hint="eastAsia"/>
          <w:color w:val="auto"/>
          <w:sz w:val="28"/>
          <w:szCs w:val="28"/>
        </w:rPr>
        <w:t>京城股份</w:t>
      </w:r>
      <w:r>
        <w:rPr>
          <w:rFonts w:asciiTheme="minorEastAsia" w:eastAsiaTheme="minorEastAsia" w:hAnsiTheme="minorEastAsia" w:cs="仿宋_GB2312"/>
          <w:color w:val="auto"/>
          <w:sz w:val="28"/>
          <w:szCs w:val="28"/>
        </w:rPr>
        <w:t>”</w:t>
      </w:r>
      <w:r>
        <w:rPr>
          <w:rFonts w:asciiTheme="minorEastAsia" w:eastAsiaTheme="minorEastAsia" w:hAnsiTheme="minorEastAsia" w:cs="仿宋_GB2312" w:hint="eastAsia"/>
          <w:color w:val="auto"/>
          <w:sz w:val="28"/>
          <w:szCs w:val="28"/>
        </w:rPr>
        <w:t>或“公司”）根据上海证券交易所及《香港上市规则》有关规定实施。</w:t>
      </w:r>
    </w:p>
    <w:p w14:paraId="025969C7" w14:textId="77777777" w:rsidR="00EB256F" w:rsidRDefault="00EB256F">
      <w:pPr>
        <w:pStyle w:val="Default"/>
        <w:jc w:val="center"/>
        <w:rPr>
          <w:rFonts w:asciiTheme="minorEastAsia" w:eastAsiaTheme="minorEastAsia" w:hAnsiTheme="minorEastAsia" w:cs="仿宋_GB2312"/>
          <w:color w:val="auto"/>
          <w:sz w:val="32"/>
          <w:szCs w:val="32"/>
        </w:rPr>
      </w:pPr>
    </w:p>
    <w:p w14:paraId="3B3B9737" w14:textId="77777777" w:rsidR="00EB256F" w:rsidRDefault="00000000">
      <w:pPr>
        <w:pStyle w:val="Default"/>
        <w:jc w:val="center"/>
        <w:rPr>
          <w:rFonts w:asciiTheme="minorEastAsia" w:eastAsiaTheme="minorEastAsia" w:hAnsiTheme="minorEastAsia" w:cs="仿宋_GB2312"/>
          <w:color w:val="auto"/>
          <w:sz w:val="32"/>
          <w:szCs w:val="32"/>
        </w:rPr>
      </w:pPr>
      <w:r>
        <w:rPr>
          <w:rFonts w:asciiTheme="minorEastAsia" w:eastAsiaTheme="minorEastAsia" w:hAnsiTheme="minorEastAsia" w:cs="仿宋_GB2312" w:hint="eastAsia"/>
          <w:color w:val="auto"/>
          <w:sz w:val="32"/>
          <w:szCs w:val="32"/>
        </w:rPr>
        <w:t>第二章 股权激励计划的实施范围</w:t>
      </w:r>
    </w:p>
    <w:p w14:paraId="7824DAFE"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第四条 激励对象的确定依据</w:t>
      </w:r>
    </w:p>
    <w:p w14:paraId="38F23417"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1、激励对象确定的法律依据</w:t>
      </w:r>
    </w:p>
    <w:p w14:paraId="3EC52CE6"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本次激励计划的激励对象是根据《中华人民共和国公司法》、《中华人民共和国证券法》、《中央企业控股上市公司实施股权激励工作指引》（国资考分〔2020〕178号文）（以下简称“《工作指引》”）、</w:t>
      </w:r>
      <w:r>
        <w:rPr>
          <w:rFonts w:asciiTheme="minorEastAsia" w:eastAsiaTheme="minorEastAsia" w:hAnsiTheme="minorEastAsia" w:cs="仿宋_GB2312" w:hint="eastAsia"/>
          <w:color w:val="auto"/>
          <w:sz w:val="28"/>
          <w:szCs w:val="28"/>
        </w:rPr>
        <w:lastRenderedPageBreak/>
        <w:t>《上市公司股权激励管理办法》</w:t>
      </w:r>
      <w:r>
        <w:rPr>
          <w:rFonts w:asciiTheme="minorEastAsia" w:eastAsiaTheme="minorEastAsia" w:hAnsiTheme="minorEastAsia" w:cs="仿宋_GB2312" w:hint="eastAsia"/>
          <w:sz w:val="28"/>
          <w:szCs w:val="28"/>
        </w:rPr>
        <w:t>（证监会令〔20</w:t>
      </w:r>
      <w:r>
        <w:rPr>
          <w:rFonts w:asciiTheme="minorEastAsia" w:eastAsiaTheme="minorEastAsia" w:hAnsiTheme="minorEastAsia" w:cs="仿宋_GB2312"/>
          <w:sz w:val="28"/>
          <w:szCs w:val="28"/>
        </w:rPr>
        <w:t>18</w:t>
      </w:r>
      <w:r>
        <w:rPr>
          <w:rFonts w:asciiTheme="minorEastAsia" w:eastAsiaTheme="minorEastAsia" w:hAnsiTheme="minorEastAsia" w:cs="仿宋_GB2312" w:hint="eastAsia"/>
          <w:sz w:val="28"/>
          <w:szCs w:val="28"/>
        </w:rPr>
        <w:t>〕148号）</w:t>
      </w:r>
      <w:r>
        <w:rPr>
          <w:rFonts w:asciiTheme="minorEastAsia" w:eastAsiaTheme="minorEastAsia" w:hAnsiTheme="minorEastAsia" w:cs="仿宋_GB2312" w:hint="eastAsia"/>
          <w:color w:val="auto"/>
          <w:sz w:val="28"/>
          <w:szCs w:val="28"/>
        </w:rPr>
        <w:t>（以下简称“《管理办法》”）、《国有控股上市公司（境内）实施股权激励试行办法》</w:t>
      </w:r>
      <w:r>
        <w:rPr>
          <w:rFonts w:asciiTheme="minorEastAsia" w:eastAsiaTheme="minorEastAsia" w:hAnsiTheme="minorEastAsia" w:cs="仿宋_GB2312" w:hint="eastAsia"/>
          <w:sz w:val="28"/>
          <w:szCs w:val="28"/>
        </w:rPr>
        <w:t>（国资发分配〔2006〕175号）</w:t>
      </w:r>
      <w:r>
        <w:rPr>
          <w:rFonts w:asciiTheme="minorEastAsia" w:eastAsiaTheme="minorEastAsia" w:hAnsiTheme="minorEastAsia" w:cs="仿宋_GB2312" w:hint="eastAsia"/>
          <w:color w:val="auto"/>
          <w:sz w:val="28"/>
          <w:szCs w:val="28"/>
        </w:rPr>
        <w:t>（以下简称“《试行办法》”）、《关于规范国有控股上市公司实施股权激励制度有关问题的通知》（171号文）、《关于市管企业规范实施股权和分红激励工作的指导意见》（指导意见）等有关法律及其他有关法律、法规、规范性文件和《公司章程》的相关规定，结合公司实际情况而确定。</w:t>
      </w:r>
    </w:p>
    <w:p w14:paraId="2D584587" w14:textId="77777777" w:rsidR="00EB256F" w:rsidRDefault="00000000">
      <w:pPr>
        <w:pStyle w:val="Default"/>
        <w:ind w:firstLineChars="200" w:firstLine="560"/>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2、激励对象确定的职务依据</w:t>
      </w:r>
    </w:p>
    <w:p w14:paraId="2E701AF2"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本次激励计划的激励对象为实施激励计划时在任的公司（含公司控股子公司，下同）执行董事、高级管理人员、总经理助理、中层管理人员、核心技术及业务骨干。对符合本次激励计划的激励对象范围的人员，由薪酬与考核委员会拟定名单，并经公司监事会核实确定。</w:t>
      </w:r>
    </w:p>
    <w:p w14:paraId="1DC673A8"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第五条 激励对象的范围</w:t>
      </w:r>
    </w:p>
    <w:p w14:paraId="614FC148"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本次激励计划首次授予激励对象不超过131人，具体包括：执行董事、高级管理人员、总经理助理、中层管理人员、核心技术及业务骨干。</w:t>
      </w:r>
    </w:p>
    <w:p w14:paraId="4BB6CB69"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本次激励计划授予的激励对象不包括市管干部、独立董事、监事和单独或合计持有公司5%以上股份的股东或实际控制人及其配偶、父母、子女。所有激励对象必须与公司或公司的子公司具有雇佣关系或者在公司或公司的子公司担任职务并签署劳动合同。</w:t>
      </w:r>
    </w:p>
    <w:p w14:paraId="3EA65655"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所有参与本次激励计划的激励对象不能同时参加其他任何上市公司股权激励计划，已经参与其他任何上市公司激励计划的，不得参</w:t>
      </w:r>
      <w:r>
        <w:rPr>
          <w:rFonts w:asciiTheme="minorEastAsia" w:eastAsiaTheme="minorEastAsia" w:hAnsiTheme="minorEastAsia" w:cs="仿宋_GB2312" w:hint="eastAsia"/>
          <w:color w:val="auto"/>
          <w:sz w:val="28"/>
          <w:szCs w:val="28"/>
        </w:rPr>
        <w:lastRenderedPageBreak/>
        <w:t>与本次激励计划。</w:t>
      </w:r>
    </w:p>
    <w:p w14:paraId="0E4AD6E5"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党建考核评价结果为“不合格”的人员和未来三年内退休人员不得纳入激励对象选择范围。</w:t>
      </w:r>
    </w:p>
    <w:p w14:paraId="6822C4C3" w14:textId="77777777" w:rsidR="00EB256F" w:rsidRDefault="00000000">
      <w:pPr>
        <w:pStyle w:val="Default"/>
        <w:ind w:firstLineChars="200" w:firstLine="560"/>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预留部分激励对象指本计划获得股东大会及</w:t>
      </w:r>
      <w:r>
        <w:rPr>
          <w:rFonts w:asciiTheme="minorEastAsia" w:eastAsiaTheme="minorEastAsia" w:hAnsiTheme="minorEastAsia" w:cs="仿宋_GB2312"/>
          <w:color w:val="auto"/>
          <w:sz w:val="28"/>
          <w:szCs w:val="28"/>
        </w:rPr>
        <w:t>A股、H股类别股东</w:t>
      </w:r>
      <w:r>
        <w:rPr>
          <w:rFonts w:asciiTheme="minorEastAsia" w:eastAsiaTheme="minorEastAsia" w:hAnsiTheme="minorEastAsia" w:cs="仿宋_GB2312" w:hint="eastAsia"/>
          <w:color w:val="auto"/>
          <w:sz w:val="28"/>
          <w:szCs w:val="28"/>
        </w:rPr>
        <w:t>大会批准时尚未确定但在本计划存续期间纳入激励计划的激励对象，由本计划经股东大会及A股、H股类别股东大会审议通过后12个月内确定。预留激励对象的确定标准参照首次授予的标准确定。公司预留30个激励岗位，涉及液氢、加氢站、高压氢气阀和智能制造的新产品领军人才和团队，预留激励对象的确定标准参照首次授予的标准确定。</w:t>
      </w:r>
    </w:p>
    <w:p w14:paraId="18E3682D" w14:textId="77777777" w:rsidR="00EB256F" w:rsidRDefault="00EB256F">
      <w:pPr>
        <w:pStyle w:val="Default"/>
        <w:ind w:firstLineChars="200" w:firstLine="560"/>
        <w:rPr>
          <w:rFonts w:asciiTheme="minorEastAsia" w:eastAsiaTheme="minorEastAsia" w:hAnsiTheme="minorEastAsia" w:cs="仿宋_GB2312"/>
          <w:color w:val="auto"/>
          <w:sz w:val="28"/>
          <w:szCs w:val="28"/>
        </w:rPr>
      </w:pPr>
    </w:p>
    <w:p w14:paraId="67203912" w14:textId="77777777" w:rsidR="00EB256F" w:rsidRDefault="00000000">
      <w:pPr>
        <w:pStyle w:val="Default"/>
        <w:jc w:val="center"/>
        <w:rPr>
          <w:rFonts w:asciiTheme="minorEastAsia" w:eastAsiaTheme="minorEastAsia" w:hAnsiTheme="minorEastAsia" w:cs="仿宋_GB2312"/>
          <w:color w:val="auto"/>
          <w:sz w:val="32"/>
          <w:szCs w:val="32"/>
        </w:rPr>
      </w:pPr>
      <w:r>
        <w:rPr>
          <w:rFonts w:asciiTheme="minorEastAsia" w:eastAsiaTheme="minorEastAsia" w:hAnsiTheme="minorEastAsia" w:cs="仿宋_GB2312" w:hint="eastAsia"/>
          <w:color w:val="auto"/>
          <w:sz w:val="32"/>
          <w:szCs w:val="32"/>
        </w:rPr>
        <w:t>第三章 限制性股票的授予</w:t>
      </w:r>
    </w:p>
    <w:p w14:paraId="5A3A669E"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第六条 限制性股票激励计划的股票来源</w:t>
      </w:r>
    </w:p>
    <w:p w14:paraId="0D7F97A3"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股票来源为公司向激励对象定向发行的京城股份的A股普通股。</w:t>
      </w:r>
    </w:p>
    <w:p w14:paraId="72E912B1" w14:textId="77777777" w:rsidR="00EB256F" w:rsidRDefault="00000000">
      <w:pPr>
        <w:pStyle w:val="Default"/>
        <w:ind w:firstLineChars="200" w:firstLine="560"/>
        <w:jc w:val="both"/>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第七条 限制性股票激励计划标的股票的数量</w:t>
      </w:r>
    </w:p>
    <w:p w14:paraId="727EFF44" w14:textId="77777777" w:rsidR="00EB256F" w:rsidRDefault="00000000">
      <w:pPr>
        <w:spacing w:line="36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bCs/>
          <w:kern w:val="0"/>
          <w:sz w:val="28"/>
          <w:szCs w:val="28"/>
        </w:rPr>
        <w:t>本计划拟向激励对象授予的限制性股票总量不超过798.05万股，约占本计划草案公告时公司股本总额54,227万股的1.47%。其中首次授予638.44万股，约占公司现有股本总额54,227万股的1.18%；预留159.61万股，约占公司现有股本总额54,227万股的0.29%，预留部分约占本次授予权益总额的20%。</w:t>
      </w:r>
    </w:p>
    <w:p w14:paraId="0D13D45C" w14:textId="77777777" w:rsidR="00EB256F" w:rsidRDefault="00000000">
      <w:pPr>
        <w:pStyle w:val="Default"/>
        <w:ind w:firstLineChars="200" w:firstLine="560"/>
        <w:rPr>
          <w:rFonts w:asciiTheme="minorEastAsia" w:eastAsiaTheme="minorEastAsia" w:hAnsiTheme="minorEastAsia" w:cs="仿宋_GB2312"/>
          <w:color w:val="auto"/>
          <w:sz w:val="28"/>
          <w:szCs w:val="28"/>
        </w:rPr>
      </w:pPr>
      <w:r>
        <w:rPr>
          <w:rFonts w:asciiTheme="minorEastAsia" w:eastAsiaTheme="minorEastAsia" w:hAnsiTheme="minorEastAsia" w:cs="仿宋_GB2312" w:hint="eastAsia"/>
          <w:color w:val="auto"/>
          <w:sz w:val="28"/>
          <w:szCs w:val="28"/>
        </w:rPr>
        <w:t>第八条 激励对象获授的限制性股票分配情况</w:t>
      </w:r>
    </w:p>
    <w:p w14:paraId="4CC67C40"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本次激励计划授予的限制性股票按照以下比例在各激励对象间进行分配：</w:t>
      </w:r>
    </w:p>
    <w:tbl>
      <w:tblPr>
        <w:tblW w:w="8100" w:type="dxa"/>
        <w:jc w:val="center"/>
        <w:tblLook w:val="04A0" w:firstRow="1" w:lastRow="0" w:firstColumn="1" w:lastColumn="0" w:noHBand="0" w:noVBand="1"/>
      </w:tblPr>
      <w:tblGrid>
        <w:gridCol w:w="748"/>
        <w:gridCol w:w="835"/>
        <w:gridCol w:w="1716"/>
        <w:gridCol w:w="1399"/>
        <w:gridCol w:w="1836"/>
        <w:gridCol w:w="1566"/>
      </w:tblGrid>
      <w:tr w:rsidR="00EB256F" w14:paraId="09D4B06A" w14:textId="77777777">
        <w:trPr>
          <w:trHeight w:val="648"/>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9913E"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序号</w:t>
            </w:r>
          </w:p>
        </w:tc>
        <w:tc>
          <w:tcPr>
            <w:tcW w:w="835" w:type="dxa"/>
            <w:tcBorders>
              <w:top w:val="single" w:sz="4" w:space="0" w:color="auto"/>
              <w:left w:val="nil"/>
              <w:bottom w:val="single" w:sz="4" w:space="0" w:color="auto"/>
              <w:right w:val="single" w:sz="4" w:space="0" w:color="auto"/>
            </w:tcBorders>
            <w:shd w:val="clear" w:color="auto" w:fill="auto"/>
            <w:vAlign w:val="center"/>
          </w:tcPr>
          <w:p w14:paraId="1F65EA3E"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姓名</w:t>
            </w:r>
          </w:p>
        </w:tc>
        <w:tc>
          <w:tcPr>
            <w:tcW w:w="1716" w:type="dxa"/>
            <w:tcBorders>
              <w:top w:val="single" w:sz="4" w:space="0" w:color="auto"/>
              <w:left w:val="nil"/>
              <w:bottom w:val="single" w:sz="4" w:space="0" w:color="auto"/>
              <w:right w:val="single" w:sz="4" w:space="0" w:color="auto"/>
            </w:tcBorders>
            <w:shd w:val="clear" w:color="auto" w:fill="auto"/>
            <w:vAlign w:val="center"/>
          </w:tcPr>
          <w:p w14:paraId="23D80399"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职务</w:t>
            </w:r>
          </w:p>
        </w:tc>
        <w:tc>
          <w:tcPr>
            <w:tcW w:w="1399" w:type="dxa"/>
            <w:tcBorders>
              <w:top w:val="single" w:sz="4" w:space="0" w:color="auto"/>
              <w:left w:val="nil"/>
              <w:bottom w:val="single" w:sz="4" w:space="0" w:color="auto"/>
              <w:right w:val="single" w:sz="4" w:space="0" w:color="auto"/>
            </w:tcBorders>
            <w:shd w:val="clear" w:color="auto" w:fill="auto"/>
            <w:vAlign w:val="center"/>
          </w:tcPr>
          <w:p w14:paraId="310ECB77"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val="zh-CN"/>
              </w:rPr>
              <w:t>激励额度</w:t>
            </w:r>
            <w:r>
              <w:rPr>
                <w:rFonts w:asciiTheme="minorEastAsia" w:eastAsiaTheme="minorEastAsia" w:hAnsiTheme="minorEastAsia" w:hint="eastAsia"/>
                <w:sz w:val="18"/>
                <w:szCs w:val="18"/>
              </w:rPr>
              <w:t>（万股）</w:t>
            </w:r>
          </w:p>
        </w:tc>
        <w:tc>
          <w:tcPr>
            <w:tcW w:w="1836" w:type="dxa"/>
            <w:tcBorders>
              <w:top w:val="single" w:sz="4" w:space="0" w:color="auto"/>
              <w:left w:val="nil"/>
              <w:bottom w:val="single" w:sz="4" w:space="0" w:color="auto"/>
              <w:right w:val="single" w:sz="4" w:space="0" w:color="auto"/>
            </w:tcBorders>
            <w:shd w:val="clear" w:color="auto" w:fill="auto"/>
            <w:vAlign w:val="center"/>
          </w:tcPr>
          <w:p w14:paraId="1FA067A1"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占授予总量比例</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p>
        </w:tc>
        <w:tc>
          <w:tcPr>
            <w:tcW w:w="1566" w:type="dxa"/>
            <w:tcBorders>
              <w:top w:val="single" w:sz="4" w:space="0" w:color="auto"/>
              <w:left w:val="nil"/>
              <w:bottom w:val="single" w:sz="4" w:space="0" w:color="auto"/>
              <w:right w:val="single" w:sz="4" w:space="0" w:color="auto"/>
            </w:tcBorders>
            <w:shd w:val="clear" w:color="auto" w:fill="auto"/>
            <w:vAlign w:val="center"/>
          </w:tcPr>
          <w:p w14:paraId="67B44555"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占股本总额比例（</w:t>
            </w:r>
            <w:r>
              <w:rPr>
                <w:rFonts w:asciiTheme="minorEastAsia" w:eastAsiaTheme="minorEastAsia" w:hAnsiTheme="minorEastAsia"/>
                <w:sz w:val="18"/>
                <w:szCs w:val="18"/>
              </w:rPr>
              <w:t>%）</w:t>
            </w:r>
          </w:p>
        </w:tc>
      </w:tr>
      <w:tr w:rsidR="00EB256F" w14:paraId="1F3E1295"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3F808084"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35" w:type="dxa"/>
            <w:tcBorders>
              <w:top w:val="nil"/>
              <w:left w:val="nil"/>
              <w:bottom w:val="single" w:sz="4" w:space="0" w:color="auto"/>
              <w:right w:val="single" w:sz="4" w:space="0" w:color="auto"/>
            </w:tcBorders>
            <w:shd w:val="clear" w:color="auto" w:fill="auto"/>
            <w:vAlign w:val="center"/>
          </w:tcPr>
          <w:p w14:paraId="3FCF0FA9"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张继恒</w:t>
            </w:r>
          </w:p>
        </w:tc>
        <w:tc>
          <w:tcPr>
            <w:tcW w:w="1716" w:type="dxa"/>
            <w:tcBorders>
              <w:top w:val="nil"/>
              <w:left w:val="nil"/>
              <w:bottom w:val="single" w:sz="4" w:space="0" w:color="auto"/>
              <w:right w:val="single" w:sz="4" w:space="0" w:color="auto"/>
            </w:tcBorders>
            <w:shd w:val="clear" w:color="auto" w:fill="auto"/>
            <w:vAlign w:val="center"/>
          </w:tcPr>
          <w:p w14:paraId="059899B8"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执行董事</w:t>
            </w:r>
          </w:p>
        </w:tc>
        <w:tc>
          <w:tcPr>
            <w:tcW w:w="1399" w:type="dxa"/>
            <w:tcBorders>
              <w:top w:val="nil"/>
              <w:left w:val="nil"/>
              <w:bottom w:val="single" w:sz="4" w:space="0" w:color="auto"/>
              <w:right w:val="single" w:sz="4" w:space="0" w:color="auto"/>
            </w:tcBorders>
            <w:shd w:val="clear" w:color="auto" w:fill="auto"/>
            <w:vAlign w:val="center"/>
          </w:tcPr>
          <w:p w14:paraId="4A4DDAB8"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15.00</w:t>
            </w:r>
          </w:p>
        </w:tc>
        <w:tc>
          <w:tcPr>
            <w:tcW w:w="1836" w:type="dxa"/>
            <w:tcBorders>
              <w:top w:val="nil"/>
              <w:left w:val="nil"/>
              <w:bottom w:val="single" w:sz="4" w:space="0" w:color="auto"/>
              <w:right w:val="single" w:sz="4" w:space="0" w:color="auto"/>
            </w:tcBorders>
            <w:shd w:val="clear" w:color="auto" w:fill="auto"/>
            <w:vAlign w:val="center"/>
          </w:tcPr>
          <w:p w14:paraId="27CCAB7F"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1.88%</w:t>
            </w:r>
          </w:p>
        </w:tc>
        <w:tc>
          <w:tcPr>
            <w:tcW w:w="1566" w:type="dxa"/>
            <w:tcBorders>
              <w:top w:val="nil"/>
              <w:left w:val="nil"/>
              <w:bottom w:val="single" w:sz="4" w:space="0" w:color="auto"/>
              <w:right w:val="single" w:sz="4" w:space="0" w:color="auto"/>
            </w:tcBorders>
            <w:shd w:val="clear" w:color="auto" w:fill="auto"/>
            <w:vAlign w:val="center"/>
          </w:tcPr>
          <w:p w14:paraId="71DBFB21"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0.03%</w:t>
            </w:r>
          </w:p>
        </w:tc>
      </w:tr>
      <w:tr w:rsidR="00EB256F" w14:paraId="5E229D9F" w14:textId="77777777">
        <w:trPr>
          <w:trHeight w:val="348"/>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2B5B9FB1"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35" w:type="dxa"/>
            <w:tcBorders>
              <w:top w:val="nil"/>
              <w:left w:val="nil"/>
              <w:bottom w:val="single" w:sz="4" w:space="0" w:color="auto"/>
              <w:right w:val="single" w:sz="4" w:space="0" w:color="auto"/>
            </w:tcBorders>
            <w:shd w:val="clear" w:color="auto" w:fill="auto"/>
            <w:vAlign w:val="center"/>
          </w:tcPr>
          <w:p w14:paraId="750A20AA"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石凤文</w:t>
            </w:r>
          </w:p>
        </w:tc>
        <w:tc>
          <w:tcPr>
            <w:tcW w:w="1716" w:type="dxa"/>
            <w:tcBorders>
              <w:top w:val="nil"/>
              <w:left w:val="nil"/>
              <w:bottom w:val="single" w:sz="4" w:space="0" w:color="auto"/>
              <w:right w:val="single" w:sz="4" w:space="0" w:color="auto"/>
            </w:tcBorders>
            <w:shd w:val="clear" w:color="auto" w:fill="auto"/>
            <w:vAlign w:val="center"/>
          </w:tcPr>
          <w:p w14:paraId="20941205"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总工程师</w:t>
            </w:r>
          </w:p>
        </w:tc>
        <w:tc>
          <w:tcPr>
            <w:tcW w:w="1399" w:type="dxa"/>
            <w:tcBorders>
              <w:top w:val="nil"/>
              <w:left w:val="nil"/>
              <w:bottom w:val="single" w:sz="4" w:space="0" w:color="auto"/>
              <w:right w:val="single" w:sz="4" w:space="0" w:color="auto"/>
            </w:tcBorders>
            <w:shd w:val="clear" w:color="auto" w:fill="auto"/>
            <w:vAlign w:val="center"/>
          </w:tcPr>
          <w:p w14:paraId="6B8411D2"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44AC947C"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1.25%</w:t>
            </w:r>
          </w:p>
        </w:tc>
        <w:tc>
          <w:tcPr>
            <w:tcW w:w="1566" w:type="dxa"/>
            <w:tcBorders>
              <w:top w:val="nil"/>
              <w:left w:val="nil"/>
              <w:bottom w:val="single" w:sz="4" w:space="0" w:color="auto"/>
              <w:right w:val="single" w:sz="4" w:space="0" w:color="auto"/>
            </w:tcBorders>
            <w:shd w:val="clear" w:color="auto" w:fill="auto"/>
            <w:vAlign w:val="center"/>
          </w:tcPr>
          <w:p w14:paraId="2BC921CE"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0.02%</w:t>
            </w:r>
          </w:p>
        </w:tc>
      </w:tr>
      <w:tr w:rsidR="00EB256F" w14:paraId="39241B94"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7105C908"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35" w:type="dxa"/>
            <w:tcBorders>
              <w:top w:val="nil"/>
              <w:left w:val="nil"/>
              <w:bottom w:val="single" w:sz="4" w:space="0" w:color="auto"/>
              <w:right w:val="single" w:sz="4" w:space="0" w:color="auto"/>
            </w:tcBorders>
            <w:shd w:val="clear" w:color="auto" w:fill="auto"/>
            <w:vAlign w:val="center"/>
          </w:tcPr>
          <w:p w14:paraId="05FE23CF"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冯永梅</w:t>
            </w:r>
          </w:p>
        </w:tc>
        <w:tc>
          <w:tcPr>
            <w:tcW w:w="1716" w:type="dxa"/>
            <w:tcBorders>
              <w:top w:val="nil"/>
              <w:left w:val="nil"/>
              <w:bottom w:val="single" w:sz="4" w:space="0" w:color="auto"/>
              <w:right w:val="single" w:sz="4" w:space="0" w:color="auto"/>
            </w:tcBorders>
            <w:shd w:val="clear" w:color="auto" w:fill="auto"/>
            <w:vAlign w:val="center"/>
          </w:tcPr>
          <w:p w14:paraId="01B05EE5"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财务总监</w:t>
            </w:r>
          </w:p>
        </w:tc>
        <w:tc>
          <w:tcPr>
            <w:tcW w:w="1399" w:type="dxa"/>
            <w:tcBorders>
              <w:top w:val="nil"/>
              <w:left w:val="nil"/>
              <w:bottom w:val="single" w:sz="4" w:space="0" w:color="auto"/>
              <w:right w:val="single" w:sz="4" w:space="0" w:color="auto"/>
            </w:tcBorders>
            <w:shd w:val="clear" w:color="auto" w:fill="auto"/>
            <w:vAlign w:val="center"/>
          </w:tcPr>
          <w:p w14:paraId="66352E7D"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21454D34"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1.25%</w:t>
            </w:r>
          </w:p>
        </w:tc>
        <w:tc>
          <w:tcPr>
            <w:tcW w:w="1566" w:type="dxa"/>
            <w:tcBorders>
              <w:top w:val="nil"/>
              <w:left w:val="nil"/>
              <w:bottom w:val="single" w:sz="4" w:space="0" w:color="auto"/>
              <w:right w:val="single" w:sz="4" w:space="0" w:color="auto"/>
            </w:tcBorders>
            <w:shd w:val="clear" w:color="auto" w:fill="auto"/>
            <w:vAlign w:val="center"/>
          </w:tcPr>
          <w:p w14:paraId="7AAF7B8F"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0.02%</w:t>
            </w:r>
          </w:p>
        </w:tc>
      </w:tr>
      <w:tr w:rsidR="00EB256F" w14:paraId="4F45EB87"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3942D5B5"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35" w:type="dxa"/>
            <w:tcBorders>
              <w:top w:val="nil"/>
              <w:left w:val="nil"/>
              <w:bottom w:val="single" w:sz="4" w:space="0" w:color="auto"/>
              <w:right w:val="single" w:sz="4" w:space="0" w:color="auto"/>
            </w:tcBorders>
            <w:shd w:val="clear" w:color="auto" w:fill="auto"/>
            <w:vAlign w:val="center"/>
          </w:tcPr>
          <w:p w14:paraId="540D4B88"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李铣哲</w:t>
            </w:r>
          </w:p>
        </w:tc>
        <w:tc>
          <w:tcPr>
            <w:tcW w:w="1716" w:type="dxa"/>
            <w:tcBorders>
              <w:top w:val="nil"/>
              <w:left w:val="nil"/>
              <w:bottom w:val="single" w:sz="4" w:space="0" w:color="auto"/>
              <w:right w:val="single" w:sz="4" w:space="0" w:color="auto"/>
            </w:tcBorders>
            <w:shd w:val="clear" w:color="auto" w:fill="auto"/>
            <w:vAlign w:val="center"/>
          </w:tcPr>
          <w:p w14:paraId="1D1784E3"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总法律顾问</w:t>
            </w:r>
          </w:p>
        </w:tc>
        <w:tc>
          <w:tcPr>
            <w:tcW w:w="1399" w:type="dxa"/>
            <w:tcBorders>
              <w:top w:val="nil"/>
              <w:left w:val="nil"/>
              <w:bottom w:val="single" w:sz="4" w:space="0" w:color="auto"/>
              <w:right w:val="single" w:sz="4" w:space="0" w:color="auto"/>
            </w:tcBorders>
            <w:shd w:val="clear" w:color="auto" w:fill="auto"/>
            <w:vAlign w:val="center"/>
          </w:tcPr>
          <w:p w14:paraId="2A51C232"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1D93C7D1"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1.25%</w:t>
            </w:r>
          </w:p>
        </w:tc>
        <w:tc>
          <w:tcPr>
            <w:tcW w:w="1566" w:type="dxa"/>
            <w:tcBorders>
              <w:top w:val="nil"/>
              <w:left w:val="nil"/>
              <w:bottom w:val="single" w:sz="4" w:space="0" w:color="auto"/>
              <w:right w:val="single" w:sz="4" w:space="0" w:color="auto"/>
            </w:tcBorders>
            <w:shd w:val="clear" w:color="auto" w:fill="auto"/>
            <w:vAlign w:val="center"/>
          </w:tcPr>
          <w:p w14:paraId="496553A0"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0.02%</w:t>
            </w:r>
          </w:p>
        </w:tc>
      </w:tr>
      <w:tr w:rsidR="00EB256F" w14:paraId="1702D683" w14:textId="77777777">
        <w:trPr>
          <w:trHeight w:val="312"/>
          <w:jc w:val="center"/>
        </w:trPr>
        <w:tc>
          <w:tcPr>
            <w:tcW w:w="748" w:type="dxa"/>
            <w:tcBorders>
              <w:top w:val="nil"/>
              <w:left w:val="single" w:sz="4" w:space="0" w:color="auto"/>
              <w:bottom w:val="single" w:sz="4" w:space="0" w:color="auto"/>
              <w:right w:val="single" w:sz="4" w:space="0" w:color="auto"/>
            </w:tcBorders>
            <w:shd w:val="clear" w:color="auto" w:fill="auto"/>
            <w:vAlign w:val="center"/>
          </w:tcPr>
          <w:p w14:paraId="4869820B"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835" w:type="dxa"/>
            <w:tcBorders>
              <w:top w:val="nil"/>
              <w:left w:val="nil"/>
              <w:bottom w:val="single" w:sz="4" w:space="0" w:color="auto"/>
              <w:right w:val="single" w:sz="4" w:space="0" w:color="auto"/>
            </w:tcBorders>
            <w:shd w:val="clear" w:color="auto" w:fill="auto"/>
            <w:vAlign w:val="center"/>
          </w:tcPr>
          <w:p w14:paraId="12AEBE55"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栾杰</w:t>
            </w:r>
          </w:p>
        </w:tc>
        <w:tc>
          <w:tcPr>
            <w:tcW w:w="1716" w:type="dxa"/>
            <w:tcBorders>
              <w:top w:val="nil"/>
              <w:left w:val="nil"/>
              <w:bottom w:val="single" w:sz="4" w:space="0" w:color="auto"/>
              <w:right w:val="single" w:sz="4" w:space="0" w:color="auto"/>
            </w:tcBorders>
            <w:shd w:val="clear" w:color="auto" w:fill="auto"/>
            <w:vAlign w:val="center"/>
          </w:tcPr>
          <w:p w14:paraId="54C890A7"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董事会秘书</w:t>
            </w:r>
          </w:p>
        </w:tc>
        <w:tc>
          <w:tcPr>
            <w:tcW w:w="1399" w:type="dxa"/>
            <w:tcBorders>
              <w:top w:val="nil"/>
              <w:left w:val="nil"/>
              <w:bottom w:val="single" w:sz="4" w:space="0" w:color="auto"/>
              <w:right w:val="single" w:sz="4" w:space="0" w:color="auto"/>
            </w:tcBorders>
            <w:shd w:val="clear" w:color="auto" w:fill="auto"/>
            <w:vAlign w:val="center"/>
          </w:tcPr>
          <w:p w14:paraId="2D624557"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w:t>
            </w:r>
          </w:p>
        </w:tc>
        <w:tc>
          <w:tcPr>
            <w:tcW w:w="1836" w:type="dxa"/>
            <w:tcBorders>
              <w:top w:val="nil"/>
              <w:left w:val="nil"/>
              <w:bottom w:val="single" w:sz="4" w:space="0" w:color="auto"/>
              <w:right w:val="single" w:sz="4" w:space="0" w:color="auto"/>
            </w:tcBorders>
            <w:shd w:val="clear" w:color="auto" w:fill="auto"/>
            <w:vAlign w:val="center"/>
          </w:tcPr>
          <w:p w14:paraId="2E0AD8F2"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1.25%</w:t>
            </w:r>
          </w:p>
        </w:tc>
        <w:tc>
          <w:tcPr>
            <w:tcW w:w="1566" w:type="dxa"/>
            <w:tcBorders>
              <w:top w:val="nil"/>
              <w:left w:val="nil"/>
              <w:bottom w:val="single" w:sz="4" w:space="0" w:color="auto"/>
              <w:right w:val="single" w:sz="4" w:space="0" w:color="auto"/>
            </w:tcBorders>
            <w:shd w:val="clear" w:color="auto" w:fill="auto"/>
            <w:vAlign w:val="center"/>
          </w:tcPr>
          <w:p w14:paraId="71319A8C"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0.02%</w:t>
            </w:r>
          </w:p>
        </w:tc>
      </w:tr>
      <w:tr w:rsidR="00EB256F" w14:paraId="6F0E30B7" w14:textId="77777777">
        <w:trPr>
          <w:trHeight w:val="432"/>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2EC178F"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其他核心骨干员工（</w:t>
            </w:r>
            <w:r>
              <w:rPr>
                <w:rFonts w:asciiTheme="minorEastAsia" w:eastAsiaTheme="minorEastAsia" w:hAnsiTheme="minorEastAsia"/>
                <w:sz w:val="18"/>
                <w:szCs w:val="18"/>
                <w:lang w:val="zh-CN"/>
              </w:rPr>
              <w:t>12</w:t>
            </w:r>
            <w:r>
              <w:rPr>
                <w:rFonts w:asciiTheme="minorEastAsia" w:eastAsiaTheme="minorEastAsia" w:hAnsiTheme="minorEastAsia" w:hint="eastAsia"/>
                <w:sz w:val="18"/>
                <w:szCs w:val="18"/>
              </w:rPr>
              <w:t>6人）</w:t>
            </w:r>
          </w:p>
        </w:tc>
        <w:tc>
          <w:tcPr>
            <w:tcW w:w="1399" w:type="dxa"/>
            <w:tcBorders>
              <w:top w:val="nil"/>
              <w:left w:val="nil"/>
              <w:bottom w:val="single" w:sz="4" w:space="0" w:color="auto"/>
              <w:right w:val="single" w:sz="4" w:space="0" w:color="auto"/>
            </w:tcBorders>
            <w:shd w:val="clear" w:color="auto" w:fill="auto"/>
            <w:vAlign w:val="center"/>
          </w:tcPr>
          <w:p w14:paraId="1650BD17"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583.44</w:t>
            </w:r>
          </w:p>
        </w:tc>
        <w:tc>
          <w:tcPr>
            <w:tcW w:w="1836" w:type="dxa"/>
            <w:tcBorders>
              <w:top w:val="nil"/>
              <w:left w:val="nil"/>
              <w:bottom w:val="single" w:sz="4" w:space="0" w:color="auto"/>
              <w:right w:val="single" w:sz="4" w:space="0" w:color="auto"/>
            </w:tcBorders>
            <w:shd w:val="clear" w:color="auto" w:fill="auto"/>
            <w:vAlign w:val="center"/>
          </w:tcPr>
          <w:p w14:paraId="3272E3AA"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73.11%</w:t>
            </w:r>
          </w:p>
        </w:tc>
        <w:tc>
          <w:tcPr>
            <w:tcW w:w="1566" w:type="dxa"/>
            <w:tcBorders>
              <w:top w:val="nil"/>
              <w:left w:val="nil"/>
              <w:bottom w:val="single" w:sz="4" w:space="0" w:color="auto"/>
              <w:right w:val="single" w:sz="4" w:space="0" w:color="auto"/>
            </w:tcBorders>
            <w:shd w:val="clear" w:color="auto" w:fill="auto"/>
            <w:vAlign w:val="center"/>
          </w:tcPr>
          <w:p w14:paraId="7C94AF18"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1.08%</w:t>
            </w:r>
          </w:p>
        </w:tc>
      </w:tr>
      <w:tr w:rsidR="00EB256F" w14:paraId="7FA78FD0" w14:textId="77777777">
        <w:trPr>
          <w:trHeight w:val="288"/>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6FC635"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lang w:val="zh-CN"/>
              </w:rPr>
              <w:t>首次授予合计（</w:t>
            </w:r>
            <w:r>
              <w:rPr>
                <w:rFonts w:asciiTheme="minorEastAsia" w:eastAsiaTheme="minorEastAsia" w:hAnsiTheme="minorEastAsia"/>
                <w:sz w:val="18"/>
                <w:szCs w:val="18"/>
                <w:lang w:val="zh-CN"/>
              </w:rPr>
              <w:t>13</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lang w:val="zh-CN"/>
              </w:rPr>
              <w:t>人）</w:t>
            </w:r>
          </w:p>
        </w:tc>
        <w:tc>
          <w:tcPr>
            <w:tcW w:w="1399" w:type="dxa"/>
            <w:tcBorders>
              <w:top w:val="nil"/>
              <w:left w:val="nil"/>
              <w:bottom w:val="single" w:sz="4" w:space="0" w:color="auto"/>
              <w:right w:val="single" w:sz="4" w:space="0" w:color="auto"/>
            </w:tcBorders>
            <w:shd w:val="clear" w:color="auto" w:fill="auto"/>
            <w:vAlign w:val="center"/>
          </w:tcPr>
          <w:p w14:paraId="71139E1E"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638.44</w:t>
            </w:r>
          </w:p>
        </w:tc>
        <w:tc>
          <w:tcPr>
            <w:tcW w:w="1836" w:type="dxa"/>
            <w:tcBorders>
              <w:top w:val="nil"/>
              <w:left w:val="nil"/>
              <w:bottom w:val="single" w:sz="4" w:space="0" w:color="auto"/>
              <w:right w:val="single" w:sz="4" w:space="0" w:color="auto"/>
            </w:tcBorders>
            <w:shd w:val="clear" w:color="auto" w:fill="auto"/>
            <w:vAlign w:val="center"/>
          </w:tcPr>
          <w:p w14:paraId="18A5CDF3"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80.00%</w:t>
            </w:r>
          </w:p>
        </w:tc>
        <w:tc>
          <w:tcPr>
            <w:tcW w:w="1566" w:type="dxa"/>
            <w:tcBorders>
              <w:top w:val="nil"/>
              <w:left w:val="nil"/>
              <w:bottom w:val="single" w:sz="4" w:space="0" w:color="auto"/>
              <w:right w:val="single" w:sz="4" w:space="0" w:color="auto"/>
            </w:tcBorders>
            <w:shd w:val="clear" w:color="auto" w:fill="auto"/>
            <w:vAlign w:val="center"/>
          </w:tcPr>
          <w:p w14:paraId="2BDAB03B"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1.18%</w:t>
            </w:r>
          </w:p>
        </w:tc>
      </w:tr>
      <w:tr w:rsidR="00EB256F" w14:paraId="27C915E3" w14:textId="77777777">
        <w:trPr>
          <w:trHeight w:val="288"/>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A450A3C"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lang w:val="zh-CN"/>
              </w:rPr>
              <w:t>预留（</w:t>
            </w:r>
            <w:r>
              <w:rPr>
                <w:rFonts w:asciiTheme="minorEastAsia" w:eastAsiaTheme="minorEastAsia" w:hAnsiTheme="minorEastAsia"/>
                <w:sz w:val="18"/>
                <w:szCs w:val="18"/>
                <w:lang w:val="zh-CN"/>
              </w:rPr>
              <w:t>30</w:t>
            </w:r>
            <w:r>
              <w:rPr>
                <w:rFonts w:asciiTheme="minorEastAsia" w:eastAsiaTheme="minorEastAsia" w:hAnsiTheme="minorEastAsia" w:hint="eastAsia"/>
                <w:sz w:val="18"/>
                <w:szCs w:val="18"/>
                <w:lang w:val="zh-CN"/>
              </w:rPr>
              <w:t>人）</w:t>
            </w:r>
          </w:p>
        </w:tc>
        <w:tc>
          <w:tcPr>
            <w:tcW w:w="1399" w:type="dxa"/>
            <w:tcBorders>
              <w:top w:val="nil"/>
              <w:left w:val="nil"/>
              <w:bottom w:val="single" w:sz="4" w:space="0" w:color="auto"/>
              <w:right w:val="single" w:sz="4" w:space="0" w:color="auto"/>
            </w:tcBorders>
            <w:shd w:val="clear" w:color="auto" w:fill="auto"/>
            <w:vAlign w:val="center"/>
          </w:tcPr>
          <w:p w14:paraId="25A67A63"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159.61</w:t>
            </w:r>
          </w:p>
        </w:tc>
        <w:tc>
          <w:tcPr>
            <w:tcW w:w="1836" w:type="dxa"/>
            <w:tcBorders>
              <w:top w:val="nil"/>
              <w:left w:val="nil"/>
              <w:bottom w:val="single" w:sz="4" w:space="0" w:color="auto"/>
              <w:right w:val="single" w:sz="4" w:space="0" w:color="auto"/>
            </w:tcBorders>
            <w:shd w:val="clear" w:color="auto" w:fill="auto"/>
            <w:vAlign w:val="center"/>
          </w:tcPr>
          <w:p w14:paraId="7EB1F297"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20.00%</w:t>
            </w:r>
          </w:p>
        </w:tc>
        <w:tc>
          <w:tcPr>
            <w:tcW w:w="1566" w:type="dxa"/>
            <w:tcBorders>
              <w:top w:val="nil"/>
              <w:left w:val="nil"/>
              <w:bottom w:val="single" w:sz="4" w:space="0" w:color="auto"/>
              <w:right w:val="single" w:sz="4" w:space="0" w:color="auto"/>
            </w:tcBorders>
            <w:shd w:val="clear" w:color="auto" w:fill="auto"/>
            <w:vAlign w:val="center"/>
          </w:tcPr>
          <w:p w14:paraId="0BB487C4" w14:textId="77777777" w:rsidR="00EB256F" w:rsidRDefault="00000000">
            <w:pPr>
              <w:widowControl/>
              <w:jc w:val="center"/>
              <w:rPr>
                <w:rFonts w:asciiTheme="minorEastAsia" w:eastAsiaTheme="minorEastAsia" w:hAnsiTheme="minorEastAsia"/>
                <w:sz w:val="18"/>
                <w:szCs w:val="18"/>
                <w:lang w:val="zh-CN"/>
              </w:rPr>
            </w:pPr>
            <w:r>
              <w:rPr>
                <w:rFonts w:asciiTheme="minorEastAsia" w:eastAsiaTheme="minorEastAsia" w:hAnsiTheme="minorEastAsia" w:hint="eastAsia"/>
                <w:sz w:val="18"/>
                <w:szCs w:val="18"/>
              </w:rPr>
              <w:t>0.29%</w:t>
            </w:r>
          </w:p>
        </w:tc>
      </w:tr>
      <w:tr w:rsidR="00EB256F" w14:paraId="551108D2" w14:textId="77777777">
        <w:trPr>
          <w:trHeight w:val="288"/>
          <w:jc w:val="center"/>
        </w:trPr>
        <w:tc>
          <w:tcPr>
            <w:tcW w:w="32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8597B55"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r>
              <w:rPr>
                <w:rFonts w:asciiTheme="minorEastAsia" w:eastAsiaTheme="minorEastAsia" w:hAnsiTheme="minorEastAsia"/>
                <w:sz w:val="18"/>
                <w:szCs w:val="18"/>
              </w:rPr>
              <w:t>(</w:t>
            </w:r>
            <w:r>
              <w:rPr>
                <w:rFonts w:asciiTheme="minorEastAsia" w:eastAsiaTheme="minorEastAsia" w:hAnsiTheme="minorEastAsia"/>
                <w:sz w:val="18"/>
                <w:szCs w:val="18"/>
                <w:lang w:val="zh-CN"/>
              </w:rPr>
              <w:t>16</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lang w:val="zh-CN"/>
              </w:rPr>
              <w:t>人</w:t>
            </w:r>
            <w:r>
              <w:rPr>
                <w:rFonts w:asciiTheme="minorEastAsia" w:eastAsiaTheme="minorEastAsia" w:hAnsiTheme="minorEastAsia"/>
                <w:sz w:val="18"/>
                <w:szCs w:val="18"/>
              </w:rPr>
              <w:t>)</w:t>
            </w:r>
          </w:p>
        </w:tc>
        <w:tc>
          <w:tcPr>
            <w:tcW w:w="1399" w:type="dxa"/>
            <w:tcBorders>
              <w:top w:val="nil"/>
              <w:left w:val="nil"/>
              <w:bottom w:val="single" w:sz="4" w:space="0" w:color="auto"/>
              <w:right w:val="single" w:sz="4" w:space="0" w:color="auto"/>
            </w:tcBorders>
            <w:shd w:val="clear" w:color="auto" w:fill="auto"/>
            <w:vAlign w:val="center"/>
          </w:tcPr>
          <w:p w14:paraId="4BDD4BDD"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798.05</w:t>
            </w:r>
          </w:p>
        </w:tc>
        <w:tc>
          <w:tcPr>
            <w:tcW w:w="1836" w:type="dxa"/>
            <w:tcBorders>
              <w:top w:val="nil"/>
              <w:left w:val="nil"/>
              <w:bottom w:val="single" w:sz="4" w:space="0" w:color="auto"/>
              <w:right w:val="single" w:sz="4" w:space="0" w:color="auto"/>
            </w:tcBorders>
            <w:shd w:val="clear" w:color="auto" w:fill="auto"/>
            <w:vAlign w:val="center"/>
          </w:tcPr>
          <w:p w14:paraId="03B42AEA"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1566" w:type="dxa"/>
            <w:tcBorders>
              <w:top w:val="nil"/>
              <w:left w:val="nil"/>
              <w:bottom w:val="single" w:sz="4" w:space="0" w:color="auto"/>
              <w:right w:val="single" w:sz="4" w:space="0" w:color="auto"/>
            </w:tcBorders>
            <w:shd w:val="clear" w:color="auto" w:fill="auto"/>
            <w:vAlign w:val="center"/>
          </w:tcPr>
          <w:p w14:paraId="31DF0D61" w14:textId="77777777" w:rsidR="00EB256F" w:rsidRDefault="00000000">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1.47%</w:t>
            </w:r>
          </w:p>
        </w:tc>
      </w:tr>
    </w:tbl>
    <w:p w14:paraId="098C3E2E" w14:textId="77777777" w:rsidR="00EB256F" w:rsidRDefault="00000000">
      <w:pPr>
        <w:spacing w:line="360" w:lineRule="auto"/>
        <w:ind w:firstLineChars="200"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注：</w:t>
      </w:r>
    </w:p>
    <w:p w14:paraId="643A0EAD" w14:textId="77777777" w:rsidR="00EB256F" w:rsidRDefault="00000000">
      <w:pPr>
        <w:spacing w:line="360" w:lineRule="auto"/>
        <w:ind w:firstLineChars="200"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1.本计划激励对象未参与两个或两个以上上市公司股权激励计划，激励对象中没有持有公司5%以上股权的主要股东或实际控制人及其配偶、父母、子女。</w:t>
      </w:r>
    </w:p>
    <w:p w14:paraId="2251E3E2" w14:textId="77777777" w:rsidR="00EB256F" w:rsidRDefault="00000000">
      <w:pPr>
        <w:spacing w:line="360" w:lineRule="auto"/>
        <w:ind w:firstLineChars="200"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 xml:space="preserve">2.上述任何一名激励对象通过全部有效的股权激励计划获授的公司股票均未超过公司总股本的1%。上述任何一名激励对象在过去12个月内获授的公司股票未超过本激励计划批准当日公司已发行A股普通股的1%。公司全部有效的激励计划所涉及的标的股票总数累计不超过股权激励计划经批准当日公司已发行A股普通股的10%。 </w:t>
      </w:r>
    </w:p>
    <w:p w14:paraId="3AA01132" w14:textId="77777777" w:rsidR="00EB256F" w:rsidRDefault="00000000">
      <w:pPr>
        <w:spacing w:line="360" w:lineRule="auto"/>
        <w:ind w:firstLineChars="200"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 xml:space="preserve">3.董事、高级管理人员的权益授予价值，按照不高于授予时薪酬总水平（含权益授予价值）的40%确定，管理、技术和业务骨干等其他激励对象的权益授予价值，由上市公司董事会合理确定。本计划有效期内相关政策发生调整的，董事会可以根据相关机构规定的调整而修订本条款。 </w:t>
      </w:r>
    </w:p>
    <w:p w14:paraId="29C07891" w14:textId="77777777" w:rsidR="00EB256F" w:rsidRDefault="00000000">
      <w:pPr>
        <w:spacing w:line="360" w:lineRule="auto"/>
        <w:ind w:firstLineChars="200"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4.任何一名激励对象过去12个月内获授权益所发行及将发行的股份累计不超过本激励计划经批准当日公司已发行A股普通股总数的0.1%</w:t>
      </w:r>
      <w:r>
        <w:rPr>
          <w:rFonts w:asciiTheme="minorEastAsia" w:eastAsiaTheme="minorEastAsia" w:hAnsiTheme="minorEastAsia" w:cs="仿宋" w:hint="eastAsia"/>
          <w:kern w:val="0"/>
          <w:sz w:val="18"/>
          <w:szCs w:val="18"/>
          <w:lang w:eastAsia="zh-Hans"/>
        </w:rPr>
        <w:t>。</w:t>
      </w:r>
    </w:p>
    <w:p w14:paraId="57DE1E81" w14:textId="77777777" w:rsidR="00EB256F" w:rsidRDefault="00EB256F">
      <w:pPr>
        <w:pStyle w:val="Default"/>
        <w:ind w:firstLineChars="200" w:firstLine="560"/>
        <w:rPr>
          <w:rFonts w:asciiTheme="minorEastAsia" w:eastAsiaTheme="minorEastAsia" w:hAnsiTheme="minorEastAsia" w:cs="仿宋_GB2312"/>
          <w:color w:val="auto"/>
          <w:sz w:val="28"/>
          <w:szCs w:val="28"/>
        </w:rPr>
      </w:pPr>
    </w:p>
    <w:p w14:paraId="7F450DCE" w14:textId="77777777" w:rsidR="00EB256F" w:rsidRDefault="00000000">
      <w:pPr>
        <w:jc w:val="center"/>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 xml:space="preserve">第四章 </w:t>
      </w:r>
      <w:r>
        <w:rPr>
          <w:rFonts w:asciiTheme="minorEastAsia" w:eastAsiaTheme="minorEastAsia" w:hAnsiTheme="minorEastAsia" w:cs="仿宋_GB2312" w:hint="eastAsia"/>
          <w:sz w:val="32"/>
          <w:szCs w:val="32"/>
        </w:rPr>
        <w:t>限制性股票</w:t>
      </w:r>
      <w:r>
        <w:rPr>
          <w:rFonts w:asciiTheme="minorEastAsia" w:eastAsiaTheme="minorEastAsia" w:hAnsiTheme="minorEastAsia" w:cs="仿宋_GB2312" w:hint="eastAsia"/>
          <w:kern w:val="0"/>
          <w:sz w:val="32"/>
          <w:szCs w:val="32"/>
        </w:rPr>
        <w:t>的授予条件</w:t>
      </w:r>
    </w:p>
    <w:p w14:paraId="172F9AF7" w14:textId="77777777" w:rsidR="00EB256F" w:rsidRDefault="00000000">
      <w:pPr>
        <w:autoSpaceDE w:val="0"/>
        <w:autoSpaceDN w:val="0"/>
        <w:adjustRightInd w:val="0"/>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第九条</w:t>
      </w:r>
      <w:r>
        <w:rPr>
          <w:rFonts w:asciiTheme="minorEastAsia" w:eastAsiaTheme="minorEastAsia" w:hAnsiTheme="minorEastAsia" w:cs="仿宋_GB2312"/>
          <w:kern w:val="0"/>
          <w:sz w:val="28"/>
          <w:szCs w:val="28"/>
        </w:rPr>
        <w:t xml:space="preserve"> </w:t>
      </w:r>
      <w:r>
        <w:rPr>
          <w:rFonts w:asciiTheme="minorEastAsia" w:eastAsiaTheme="minorEastAsia" w:hAnsiTheme="minorEastAsia" w:cs="仿宋_GB2312" w:hint="eastAsia"/>
          <w:kern w:val="0"/>
          <w:sz w:val="28"/>
          <w:szCs w:val="28"/>
        </w:rPr>
        <w:t>限制性股票的授予条件</w:t>
      </w:r>
    </w:p>
    <w:p w14:paraId="1858A46A"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公司必须同时满足下列条件，方可依据本计划向激励对象进行限制性股票的授予：</w:t>
      </w:r>
      <w:r>
        <w:rPr>
          <w:rFonts w:asciiTheme="minorEastAsia" w:eastAsiaTheme="minorEastAsia" w:hAnsiTheme="minorEastAsia" w:cs="仿宋_GB2312"/>
          <w:kern w:val="0"/>
          <w:sz w:val="28"/>
          <w:szCs w:val="28"/>
        </w:rPr>
        <w:t xml:space="preserve"> </w:t>
      </w:r>
    </w:p>
    <w:p w14:paraId="1BA83035"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（一）公司未发生如下任一情形：</w:t>
      </w:r>
      <w:r>
        <w:rPr>
          <w:rFonts w:asciiTheme="minorEastAsia" w:eastAsiaTheme="minorEastAsia" w:hAnsiTheme="minorEastAsia" w:cs="仿宋_GB2312"/>
          <w:kern w:val="0"/>
          <w:sz w:val="28"/>
          <w:szCs w:val="28"/>
        </w:rPr>
        <w:t xml:space="preserve"> </w:t>
      </w:r>
    </w:p>
    <w:p w14:paraId="1E4E0F7D"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1.未按照规定程序和要求聘请会计师事务所开展审计；</w:t>
      </w:r>
    </w:p>
    <w:p w14:paraId="33B4E4A9"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lastRenderedPageBreak/>
        <w:t>2.国有资产监督管理机构、监事会或者审计部门对公司业绩或者年度财务报告提出重大异议；</w:t>
      </w:r>
    </w:p>
    <w:p w14:paraId="3DB4EE5A"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3.发生重大违规行为，受到证券监督管理机构及其他有关部门处罚；</w:t>
      </w:r>
    </w:p>
    <w:p w14:paraId="6128CD0F"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4.最近一个会计年度财务会计报告或内部控制评价报告被注册会计师出具否定意见或者无法表示意见的审计报告；</w:t>
      </w:r>
    </w:p>
    <w:p w14:paraId="754F9488"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5.上市后最近36个月内出现过未按法律法规、</w:t>
      </w:r>
      <w:r>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kern w:val="0"/>
          <w:sz w:val="28"/>
          <w:szCs w:val="28"/>
        </w:rPr>
        <w:t>公司章程</w:t>
      </w:r>
      <w:r>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kern w:val="0"/>
          <w:sz w:val="28"/>
          <w:szCs w:val="28"/>
        </w:rPr>
        <w:t>、公开承诺进行利润分配的情形；</w:t>
      </w:r>
    </w:p>
    <w:p w14:paraId="09022EAE"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6.法律法规规定不得实行股权激励的；</w:t>
      </w:r>
    </w:p>
    <w:p w14:paraId="33C573B2"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 xml:space="preserve">7.中国证监会认定的其他情形。 </w:t>
      </w:r>
    </w:p>
    <w:p w14:paraId="38F44D21"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（二）激励对象未发生如下任一情形：</w:t>
      </w:r>
      <w:r>
        <w:rPr>
          <w:rFonts w:asciiTheme="minorEastAsia" w:eastAsiaTheme="minorEastAsia" w:hAnsiTheme="minorEastAsia" w:cs="仿宋_GB2312"/>
          <w:kern w:val="0"/>
          <w:sz w:val="28"/>
          <w:szCs w:val="28"/>
        </w:rPr>
        <w:t xml:space="preserve"> </w:t>
      </w:r>
    </w:p>
    <w:p w14:paraId="0F3FC02F"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1.经济责任审计等结果表明未有效履职或者严重失职、渎职的；</w:t>
      </w:r>
    </w:p>
    <w:p w14:paraId="1BBC92B5"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2.激励对象党建考核评价结果为“不合格”的；</w:t>
      </w:r>
    </w:p>
    <w:p w14:paraId="2C54F61B"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3.违反国家有关法律法规、</w:t>
      </w:r>
      <w:r>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kern w:val="0"/>
          <w:sz w:val="28"/>
          <w:szCs w:val="28"/>
        </w:rPr>
        <w:t>公司章程</w:t>
      </w:r>
      <w:r>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kern w:val="0"/>
          <w:sz w:val="28"/>
          <w:szCs w:val="28"/>
        </w:rPr>
        <w:t>规定的；</w:t>
      </w:r>
    </w:p>
    <w:p w14:paraId="5272472B"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4.在任职期间，有受贿索贿、贪污盗窃、泄露公司商业和技术秘密、实施关联交易损害公司利益、声誉和对公司形象有重大负面影响等违法违纪行为，并受到处分的；</w:t>
      </w:r>
    </w:p>
    <w:p w14:paraId="052122E7"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5.未履行或者未正确履行职责，给公司造成较大资产损失以及其他严重不良后果的；</w:t>
      </w:r>
    </w:p>
    <w:p w14:paraId="6344A912"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 xml:space="preserve">6.最近12个月内被证券交易所认定为不适当人选； </w:t>
      </w:r>
    </w:p>
    <w:p w14:paraId="5C16F75F"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 xml:space="preserve">7.最近12个月内被中国证监会及其派出机构认定为不适当人选； </w:t>
      </w:r>
    </w:p>
    <w:p w14:paraId="781CDD90"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8.最近12个月内因重大违法违规行为被中国证监会及其派出机</w:t>
      </w:r>
      <w:r>
        <w:rPr>
          <w:rFonts w:asciiTheme="minorEastAsia" w:eastAsiaTheme="minorEastAsia" w:hAnsiTheme="minorEastAsia" w:cs="仿宋_GB2312"/>
          <w:kern w:val="0"/>
          <w:sz w:val="28"/>
          <w:szCs w:val="28"/>
        </w:rPr>
        <w:lastRenderedPageBreak/>
        <w:t xml:space="preserve">构行政处罚或者采取市场禁入措施； </w:t>
      </w:r>
    </w:p>
    <w:p w14:paraId="066CC64A"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 xml:space="preserve">9.具有《公司法》规定的不得担任公司董事、高级管理人员情形的； </w:t>
      </w:r>
    </w:p>
    <w:p w14:paraId="15FFCACB"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 xml:space="preserve">10.法律法规规定不得参与公司股权激励的； </w:t>
      </w:r>
    </w:p>
    <w:p w14:paraId="11139348"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11.中国证监会认定的其他情形。</w:t>
      </w:r>
    </w:p>
    <w:p w14:paraId="3705FA36"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（三）公司业绩考核条件达标，即首次、预留授予达到以下条件：</w:t>
      </w:r>
      <w:r>
        <w:rPr>
          <w:rFonts w:asciiTheme="minorEastAsia" w:eastAsiaTheme="minorEastAsia" w:hAnsiTheme="minorEastAsia" w:cs="仿宋_GB2312"/>
          <w:kern w:val="0"/>
          <w:sz w:val="28"/>
          <w:szCs w:val="28"/>
        </w:rPr>
        <w:t xml:space="preserve"> </w:t>
      </w:r>
    </w:p>
    <w:p w14:paraId="7B5CC746"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1.2022年公司净资产现金回报率(EOE)不低于5.32%。</w:t>
      </w:r>
    </w:p>
    <w:p w14:paraId="3155CA95"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2.以2021年营业收入为基数，2022年公司营业收入增长率不低于10%。</w:t>
      </w:r>
    </w:p>
    <w:p w14:paraId="43497D3C"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3.2022年转型创新业务类收入增长率不低于</w:t>
      </w:r>
      <w:r>
        <w:rPr>
          <w:rFonts w:asciiTheme="minorEastAsia" w:eastAsiaTheme="minorEastAsia" w:hAnsiTheme="minorEastAsia" w:cs="仿宋_GB2312"/>
          <w:kern w:val="0"/>
          <w:sz w:val="28"/>
          <w:szCs w:val="28"/>
        </w:rPr>
        <w:t>1</w:t>
      </w:r>
      <w:r>
        <w:rPr>
          <w:rFonts w:asciiTheme="minorEastAsia" w:eastAsiaTheme="minorEastAsia" w:hAnsiTheme="minorEastAsia" w:cs="仿宋_GB2312" w:hint="eastAsia"/>
          <w:kern w:val="0"/>
          <w:sz w:val="28"/>
          <w:szCs w:val="28"/>
        </w:rPr>
        <w:t>00%。</w:t>
      </w:r>
    </w:p>
    <w:p w14:paraId="75564F18" w14:textId="77777777" w:rsidR="00EB256F" w:rsidRDefault="00000000">
      <w:pPr>
        <w:spacing w:line="360" w:lineRule="auto"/>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4.2022年研发投入占营业收入的比重不低于3.00%。</w:t>
      </w:r>
    </w:p>
    <w:p w14:paraId="0B2545EE" w14:textId="77777777" w:rsidR="00EB256F" w:rsidRDefault="00000000">
      <w:pPr>
        <w:spacing w:line="360" w:lineRule="auto"/>
        <w:ind w:firstLineChars="200" w:firstLine="360"/>
        <w:rPr>
          <w:rFonts w:asciiTheme="minorEastAsia" w:eastAsiaTheme="minorEastAsia" w:hAnsiTheme="minorEastAsia" w:cs="仿宋_GB2312"/>
          <w:kern w:val="0"/>
          <w:sz w:val="18"/>
          <w:szCs w:val="18"/>
        </w:rPr>
      </w:pPr>
      <w:r>
        <w:rPr>
          <w:rFonts w:asciiTheme="minorEastAsia" w:eastAsiaTheme="minorEastAsia" w:hAnsiTheme="minorEastAsia" w:cs="仿宋_GB2312" w:hint="eastAsia"/>
          <w:kern w:val="0"/>
          <w:sz w:val="18"/>
          <w:szCs w:val="18"/>
        </w:rPr>
        <w:t>注：</w:t>
      </w:r>
      <w:r>
        <w:rPr>
          <w:rFonts w:asciiTheme="minorEastAsia" w:eastAsiaTheme="minorEastAsia" w:hAnsiTheme="minorEastAsia" w:cs="仿宋_GB2312"/>
          <w:kern w:val="0"/>
          <w:sz w:val="18"/>
          <w:szCs w:val="18"/>
        </w:rPr>
        <w:t>1.</w:t>
      </w:r>
      <w:r>
        <w:rPr>
          <w:rFonts w:asciiTheme="minorEastAsia" w:eastAsiaTheme="minorEastAsia" w:hAnsiTheme="minorEastAsia" w:cs="仿宋_GB2312" w:hint="eastAsia"/>
          <w:kern w:val="0"/>
          <w:sz w:val="18"/>
          <w:szCs w:val="18"/>
        </w:rPr>
        <w:t>在本次激励计划有效期内，</w:t>
      </w:r>
      <w:r>
        <w:rPr>
          <w:rFonts w:asciiTheme="minorEastAsia" w:eastAsiaTheme="minorEastAsia" w:hAnsiTheme="minorEastAsia" w:cs="仿宋_GB2312"/>
          <w:kern w:val="0"/>
          <w:sz w:val="18"/>
          <w:szCs w:val="18"/>
        </w:rPr>
        <w:t>如果公司发生重大资产重组，需根据</w:t>
      </w:r>
      <w:r>
        <w:rPr>
          <w:rFonts w:asciiTheme="minorEastAsia" w:eastAsiaTheme="minorEastAsia" w:hAnsiTheme="minorEastAsia" w:cs="仿宋_GB2312" w:hint="eastAsia"/>
          <w:kern w:val="0"/>
          <w:sz w:val="18"/>
          <w:szCs w:val="18"/>
        </w:rPr>
        <w:t>京城机电</w:t>
      </w:r>
      <w:r>
        <w:rPr>
          <w:rFonts w:asciiTheme="minorEastAsia" w:eastAsiaTheme="minorEastAsia" w:hAnsiTheme="minorEastAsia" w:cs="仿宋_GB2312"/>
          <w:kern w:val="0"/>
          <w:sz w:val="18"/>
          <w:szCs w:val="18"/>
        </w:rPr>
        <w:t>和国资委审批意见，由公司董事会对相应业绩指标调整</w:t>
      </w:r>
      <w:r>
        <w:rPr>
          <w:rFonts w:asciiTheme="minorEastAsia" w:eastAsiaTheme="minorEastAsia" w:hAnsiTheme="minorEastAsia" w:cs="仿宋_GB2312" w:hint="eastAsia"/>
          <w:kern w:val="0"/>
          <w:sz w:val="18"/>
          <w:szCs w:val="18"/>
        </w:rPr>
        <w:t>。</w:t>
      </w:r>
    </w:p>
    <w:p w14:paraId="2FF878D4" w14:textId="77777777" w:rsidR="00EB256F" w:rsidRDefault="00000000">
      <w:pPr>
        <w:spacing w:line="360" w:lineRule="auto"/>
        <w:ind w:firstLineChars="200" w:firstLine="360"/>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2.</w:t>
      </w:r>
      <w:r>
        <w:rPr>
          <w:rFonts w:asciiTheme="minorEastAsia" w:eastAsiaTheme="minorEastAsia" w:hAnsiTheme="minorEastAsia" w:cs="仿宋_GB2312" w:hint="eastAsia"/>
          <w:kern w:val="0"/>
          <w:sz w:val="18"/>
          <w:szCs w:val="18"/>
        </w:rPr>
        <w:t>上述“营业收入”指经审计的公司营业收入。</w:t>
      </w:r>
    </w:p>
    <w:p w14:paraId="46F9D71E" w14:textId="77777777" w:rsidR="000A1D08" w:rsidRDefault="00000000">
      <w:pPr>
        <w:spacing w:line="360" w:lineRule="auto"/>
        <w:ind w:firstLineChars="200" w:firstLine="360"/>
        <w:rPr>
          <w:rFonts w:asciiTheme="minorEastAsia" w:eastAsiaTheme="minorEastAsia" w:hAnsiTheme="minorEastAsia" w:cs="仿宋_GB2312"/>
          <w:kern w:val="0"/>
          <w:sz w:val="18"/>
          <w:szCs w:val="18"/>
        </w:rPr>
      </w:pPr>
      <w:r>
        <w:rPr>
          <w:rFonts w:asciiTheme="minorEastAsia" w:eastAsiaTheme="minorEastAsia" w:hAnsiTheme="minorEastAsia" w:cs="仿宋_GB2312"/>
          <w:kern w:val="0"/>
          <w:sz w:val="18"/>
          <w:szCs w:val="18"/>
        </w:rPr>
        <w:t>3.上述业绩考核中EOE为净资产现金回报率，EOE=EBITDA/平均净资产，是反映股东回报和公司价</w:t>
      </w:r>
      <w:r>
        <w:rPr>
          <w:rFonts w:asciiTheme="minorEastAsia" w:eastAsiaTheme="minorEastAsia" w:hAnsiTheme="minorEastAsia" w:cs="仿宋_GB2312" w:hint="eastAsia"/>
          <w:kern w:val="0"/>
          <w:sz w:val="18"/>
          <w:szCs w:val="18"/>
        </w:rPr>
        <w:t>值创造的综合性指标，其中</w:t>
      </w:r>
      <w:r>
        <w:rPr>
          <w:rFonts w:asciiTheme="minorEastAsia" w:eastAsiaTheme="minorEastAsia" w:hAnsiTheme="minorEastAsia" w:cs="仿宋_GB2312"/>
          <w:kern w:val="0"/>
          <w:sz w:val="18"/>
          <w:szCs w:val="18"/>
        </w:rPr>
        <w:t>EBITDA为息税折旧摊销前利润，</w:t>
      </w:r>
      <w:r>
        <w:rPr>
          <w:rFonts w:asciiTheme="minorEastAsia" w:eastAsiaTheme="minorEastAsia" w:hAnsiTheme="minorEastAsia" w:cs="仿宋_GB2312" w:hint="eastAsia"/>
          <w:kern w:val="0"/>
          <w:sz w:val="18"/>
          <w:szCs w:val="18"/>
        </w:rPr>
        <w:t>数据来源于</w:t>
      </w:r>
      <w:r>
        <w:rPr>
          <w:rFonts w:asciiTheme="minorEastAsia" w:eastAsiaTheme="minorEastAsia" w:hAnsiTheme="minorEastAsia" w:cs="仿宋_GB2312"/>
          <w:kern w:val="0"/>
          <w:sz w:val="18"/>
          <w:szCs w:val="18"/>
        </w:rPr>
        <w:t>Wind呈现的EBITDA值，平均净资产为期初与期末所有者权益算术平均值。</w:t>
      </w:r>
    </w:p>
    <w:p w14:paraId="6A402DC9" w14:textId="1A505503" w:rsidR="00EB256F" w:rsidRDefault="000A1D08">
      <w:pPr>
        <w:spacing w:line="360" w:lineRule="auto"/>
        <w:ind w:firstLineChars="200" w:firstLine="360"/>
        <w:rPr>
          <w:rFonts w:asciiTheme="minorEastAsia" w:eastAsiaTheme="minorEastAsia" w:hAnsiTheme="minorEastAsia" w:cs="仿宋_GB2312"/>
          <w:kern w:val="0"/>
          <w:sz w:val="18"/>
          <w:szCs w:val="18"/>
        </w:rPr>
      </w:pPr>
      <w:r>
        <w:rPr>
          <w:rFonts w:asciiTheme="minorEastAsia" w:eastAsiaTheme="minorEastAsia" w:hAnsiTheme="minorEastAsia" w:cs="仿宋_GB2312" w:hint="eastAsia"/>
          <w:kern w:val="0"/>
          <w:sz w:val="18"/>
          <w:szCs w:val="18"/>
        </w:rPr>
        <w:t>4.</w:t>
      </w:r>
      <w:r w:rsidRPr="000A1D08">
        <w:rPr>
          <w:rFonts w:asciiTheme="minorEastAsia" w:eastAsiaTheme="minorEastAsia" w:hAnsiTheme="minorEastAsia" w:cs="仿宋_GB2312" w:hint="eastAsia"/>
          <w:kern w:val="0"/>
          <w:sz w:val="18"/>
          <w:szCs w:val="18"/>
        </w:rPr>
        <w:t>上述“转型创新类业务收入”指的是氢能公司产品及智能制造产品收入。</w:t>
      </w:r>
    </w:p>
    <w:p w14:paraId="3B2970E1" w14:textId="77777777" w:rsidR="00EB256F" w:rsidRDefault="00EB256F">
      <w:pPr>
        <w:rPr>
          <w:rFonts w:asciiTheme="minorEastAsia" w:eastAsiaTheme="minorEastAsia" w:hAnsiTheme="minorEastAsia" w:cs="仿宋_GB2312"/>
          <w:kern w:val="0"/>
          <w:sz w:val="32"/>
          <w:szCs w:val="32"/>
        </w:rPr>
      </w:pPr>
    </w:p>
    <w:p w14:paraId="3FDC410E" w14:textId="77777777" w:rsidR="00EB256F" w:rsidRDefault="00000000">
      <w:pPr>
        <w:jc w:val="center"/>
        <w:rPr>
          <w:rFonts w:asciiTheme="minorEastAsia" w:eastAsiaTheme="minorEastAsia" w:hAnsiTheme="minorEastAsia" w:cs="仿宋_GB2312"/>
          <w:kern w:val="0"/>
          <w:sz w:val="32"/>
          <w:szCs w:val="32"/>
        </w:rPr>
      </w:pPr>
      <w:r>
        <w:rPr>
          <w:rFonts w:asciiTheme="minorEastAsia" w:eastAsiaTheme="minorEastAsia" w:hAnsiTheme="minorEastAsia" w:cs="仿宋_GB2312" w:hint="eastAsia"/>
          <w:kern w:val="0"/>
          <w:sz w:val="32"/>
          <w:szCs w:val="32"/>
        </w:rPr>
        <w:t>第五章</w:t>
      </w:r>
      <w:r>
        <w:rPr>
          <w:rFonts w:asciiTheme="minorEastAsia" w:eastAsiaTheme="minorEastAsia" w:hAnsiTheme="minorEastAsia" w:cs="仿宋_GB2312" w:hint="eastAsia"/>
          <w:sz w:val="32"/>
          <w:szCs w:val="32"/>
        </w:rPr>
        <w:t xml:space="preserve"> 限制性股票</w:t>
      </w:r>
      <w:r>
        <w:rPr>
          <w:rFonts w:asciiTheme="minorEastAsia" w:eastAsiaTheme="minorEastAsia" w:hAnsiTheme="minorEastAsia" w:cs="仿宋_GB2312" w:hint="eastAsia"/>
          <w:kern w:val="0"/>
          <w:sz w:val="32"/>
          <w:szCs w:val="32"/>
        </w:rPr>
        <w:t>的授予价格</w:t>
      </w:r>
    </w:p>
    <w:p w14:paraId="7FB87D57"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第十条 限制性股票的首次授予价格</w:t>
      </w:r>
    </w:p>
    <w:p w14:paraId="63AD68D7"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限制性股票的首次授予价格为7.33元/股。</w:t>
      </w:r>
    </w:p>
    <w:p w14:paraId="0E9BF239"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第十一条 限制性股票首次授予价格确定方法</w:t>
      </w:r>
    </w:p>
    <w:p w14:paraId="0FA840B0"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本次激励计划授予的限制性股票的首次授予价格的定价基准日</w:t>
      </w:r>
      <w:r>
        <w:rPr>
          <w:rFonts w:asciiTheme="minorEastAsia" w:eastAsiaTheme="minorEastAsia" w:hAnsiTheme="minorEastAsia" w:cs="仿宋_GB2312" w:hint="eastAsia"/>
          <w:kern w:val="0"/>
          <w:sz w:val="28"/>
          <w:szCs w:val="28"/>
        </w:rPr>
        <w:lastRenderedPageBreak/>
        <w:t xml:space="preserve">为本次激励计划草案公布日。授予价格不得低于股票票面金额，且不得低于下列价格较高者的50%： </w:t>
      </w:r>
    </w:p>
    <w:p w14:paraId="44C65A75"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1.本次激励计划草案公布前1个交易日的公司标的股票交易均价（前1个交易日股票交总额/前1个交易日股票交易总量）,为13.87元/股；</w:t>
      </w:r>
    </w:p>
    <w:p w14:paraId="08890F07"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2.本次激励计划草案公布前1个交易日的公司标的股票收盘价，为13.84元/股；</w:t>
      </w:r>
    </w:p>
    <w:p w14:paraId="0D122ED3"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3.本次激励计划草案公布前30个交易日的公司标的股票平均收盘价，为14.66元/股。</w:t>
      </w:r>
    </w:p>
    <w:p w14:paraId="0D9B1FBC"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4.以下价格之一： </w:t>
      </w:r>
    </w:p>
    <w:p w14:paraId="131D22ED"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（1）本次激励计划草案公布前20个交易日的公司标的股票交易均价（前20个交易日股票交易总额/前20个交易日股票交易总量），为14.29元/股； </w:t>
      </w:r>
    </w:p>
    <w:p w14:paraId="5FD19757"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（2）本次激励计划草案公布前60个交易日的公司标的股票交易均价（前60个交易日股票交易总额/前60个交易日股票交易总量），为14.96元/股； </w:t>
      </w:r>
    </w:p>
    <w:p w14:paraId="06A7DC1F"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（3）本次激励计划草案公布前120个交易日的公司标的股票交易均价（前120个交易日股票交易总额/前120个交易日股票交易总量），为14.90元/股。</w:t>
      </w:r>
    </w:p>
    <w:p w14:paraId="70B439DF" w14:textId="77777777" w:rsidR="00EB256F" w:rsidRDefault="00000000">
      <w:pPr>
        <w:autoSpaceDE w:val="0"/>
        <w:autoSpaceDN w:val="0"/>
        <w:adjustRightInd w:val="0"/>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第十二条 限制性股票</w:t>
      </w:r>
      <w:bookmarkStart w:id="0" w:name="_Toc28546"/>
      <w:r>
        <w:rPr>
          <w:rFonts w:asciiTheme="minorEastAsia" w:eastAsiaTheme="minorEastAsia" w:hAnsiTheme="minorEastAsia" w:cs="仿宋_GB2312" w:hint="eastAsia"/>
          <w:kern w:val="0"/>
          <w:sz w:val="28"/>
          <w:szCs w:val="28"/>
        </w:rPr>
        <w:t>预留授予价格的确定方法</w:t>
      </w:r>
      <w:bookmarkEnd w:id="0"/>
      <w:r>
        <w:rPr>
          <w:rFonts w:asciiTheme="minorEastAsia" w:eastAsiaTheme="minorEastAsia" w:hAnsiTheme="minorEastAsia" w:cs="仿宋_GB2312" w:hint="eastAsia"/>
          <w:kern w:val="0"/>
          <w:sz w:val="28"/>
          <w:szCs w:val="28"/>
        </w:rPr>
        <w:t xml:space="preserve"> </w:t>
      </w:r>
    </w:p>
    <w:p w14:paraId="4D1D0B15"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预留授予的限制性股票在授予前，须召开董事会审议通过相关议案。授予价格不得低于股票票面金额，且不得低于下列价格较高者的</w:t>
      </w:r>
      <w:r>
        <w:rPr>
          <w:rFonts w:asciiTheme="minorEastAsia" w:eastAsiaTheme="minorEastAsia" w:hAnsiTheme="minorEastAsia" w:cs="仿宋_GB2312" w:hint="eastAsia"/>
          <w:kern w:val="0"/>
          <w:sz w:val="28"/>
          <w:szCs w:val="28"/>
        </w:rPr>
        <w:lastRenderedPageBreak/>
        <w:t xml:space="preserve">50%： </w:t>
      </w:r>
    </w:p>
    <w:p w14:paraId="6E3F1432"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1.预留限制性股票授予董事会决议公布前1个交易日的公司标的股票交易均价（前1个交易日股票交易总额/前1个交易日股票交易总量）； </w:t>
      </w:r>
    </w:p>
    <w:p w14:paraId="04F6ADC4"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2.预留限制性股票授予董事会决议公布前1个交易日的公司标的股票收盘价； </w:t>
      </w:r>
    </w:p>
    <w:p w14:paraId="0674E564"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3.预留限制性股票授予董事会决议公布前30个交易日内的公司标的股票平均收盘价；</w:t>
      </w:r>
    </w:p>
    <w:p w14:paraId="4D90CEBF"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4</w:t>
      </w:r>
      <w:r>
        <w:rPr>
          <w:rFonts w:asciiTheme="minorEastAsia" w:eastAsiaTheme="minorEastAsia" w:hAnsiTheme="minorEastAsia" w:cs="仿宋_GB2312" w:hint="eastAsia"/>
          <w:kern w:val="0"/>
          <w:sz w:val="28"/>
          <w:szCs w:val="28"/>
        </w:rPr>
        <w:t xml:space="preserve">.以下价格之一： </w:t>
      </w:r>
    </w:p>
    <w:p w14:paraId="47584FAD"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（1）预留限制性股票授予董事会决议公布前20个交易日的公司标的股票交易均价（前20个交易日股票交易总额/前20个交易日股票交易总量）； </w:t>
      </w:r>
    </w:p>
    <w:p w14:paraId="21F574F8"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 xml:space="preserve">（2）预留限制性股票授予董事会决议公布前60个交易日的公司标的股票交易均价（前60个交易日股票交易总额/前60个交易日股票交易总量）； </w:t>
      </w:r>
    </w:p>
    <w:p w14:paraId="60950EC1" w14:textId="77777777" w:rsidR="00EB256F" w:rsidRDefault="00000000">
      <w:pPr>
        <w:ind w:firstLineChars="200" w:firstLine="56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（3）预留限制性股票授予董事会决议公布前120个交易日的公司标的股票交易均价（前120个交易日股票交易总额/前120个交易日股票交易总量）。</w:t>
      </w:r>
    </w:p>
    <w:p w14:paraId="5163F8F3" w14:textId="77777777" w:rsidR="00EB256F" w:rsidRDefault="00EB256F">
      <w:pPr>
        <w:jc w:val="left"/>
        <w:rPr>
          <w:rFonts w:asciiTheme="minorEastAsia" w:eastAsiaTheme="minorEastAsia" w:hAnsiTheme="minorEastAsia" w:cs="仿宋_GB2312"/>
          <w:kern w:val="0"/>
          <w:sz w:val="28"/>
          <w:szCs w:val="28"/>
        </w:rPr>
      </w:pPr>
    </w:p>
    <w:p w14:paraId="03525F44" w14:textId="77777777" w:rsidR="00EB256F" w:rsidRDefault="00000000">
      <w:pPr>
        <w:jc w:val="center"/>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sz w:val="32"/>
          <w:szCs w:val="32"/>
        </w:rPr>
        <w:t>第六章 附 则</w:t>
      </w:r>
    </w:p>
    <w:p w14:paraId="0A1D7724" w14:textId="77777777" w:rsidR="00EB256F" w:rsidRDefault="00000000">
      <w:pPr>
        <w:autoSpaceDE w:val="0"/>
        <w:autoSpaceDN w:val="0"/>
        <w:adjustRightInd w:val="0"/>
        <w:ind w:firstLineChars="200" w:firstLine="560"/>
        <w:jc w:val="lef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第十二条 本方案自股东大会以及</w:t>
      </w:r>
      <w:r>
        <w:rPr>
          <w:rFonts w:asciiTheme="minorEastAsia" w:eastAsiaTheme="minorEastAsia" w:hAnsiTheme="minorEastAsia" w:cs="仿宋_GB2312"/>
          <w:kern w:val="0"/>
          <w:sz w:val="28"/>
          <w:szCs w:val="28"/>
        </w:rPr>
        <w:t>A股、H股类别股东</w:t>
      </w:r>
      <w:r>
        <w:rPr>
          <w:rFonts w:asciiTheme="minorEastAsia" w:eastAsiaTheme="minorEastAsia" w:hAnsiTheme="minorEastAsia" w:cs="仿宋_GB2312" w:hint="eastAsia"/>
          <w:kern w:val="0"/>
          <w:sz w:val="28"/>
          <w:szCs w:val="28"/>
        </w:rPr>
        <w:t>大会审议通过之日起实施。公司董事会负责解释本方案。</w:t>
      </w:r>
      <w:r>
        <w:rPr>
          <w:rFonts w:asciiTheme="minorEastAsia" w:eastAsiaTheme="minorEastAsia" w:hAnsiTheme="minorEastAsia" w:cs="仿宋_GB2312"/>
          <w:kern w:val="0"/>
          <w:sz w:val="28"/>
          <w:szCs w:val="28"/>
        </w:rPr>
        <w:t xml:space="preserve"> </w:t>
      </w:r>
    </w:p>
    <w:p w14:paraId="277065D7" w14:textId="77777777" w:rsidR="00EB256F" w:rsidRDefault="00EB256F">
      <w:pPr>
        <w:autoSpaceDE w:val="0"/>
        <w:autoSpaceDN w:val="0"/>
        <w:adjustRightInd w:val="0"/>
        <w:ind w:firstLineChars="200" w:firstLine="560"/>
        <w:jc w:val="left"/>
        <w:rPr>
          <w:rFonts w:asciiTheme="minorEastAsia" w:eastAsiaTheme="minorEastAsia" w:hAnsiTheme="minorEastAsia" w:cs="仿宋_GB2312"/>
          <w:kern w:val="0"/>
          <w:sz w:val="28"/>
          <w:szCs w:val="28"/>
        </w:rPr>
      </w:pPr>
    </w:p>
    <w:p w14:paraId="1DFFB7B3" w14:textId="77777777" w:rsidR="00EB256F" w:rsidRDefault="00000000">
      <w:pPr>
        <w:autoSpaceDE w:val="0"/>
        <w:autoSpaceDN w:val="0"/>
        <w:adjustRightInd w:val="0"/>
        <w:ind w:firstLineChars="200" w:firstLine="560"/>
        <w:jc w:val="right"/>
        <w:rPr>
          <w:rFonts w:asciiTheme="minorEastAsia" w:eastAsiaTheme="minorEastAsia" w:hAnsiTheme="minorEastAsia" w:cs="仿宋_GB2312"/>
          <w:kern w:val="0"/>
          <w:sz w:val="28"/>
          <w:szCs w:val="28"/>
        </w:rPr>
      </w:pPr>
      <w:r>
        <w:rPr>
          <w:rFonts w:asciiTheme="minorEastAsia" w:eastAsiaTheme="minorEastAsia" w:hAnsiTheme="minorEastAsia" w:cs="仿宋_GB2312"/>
          <w:kern w:val="0"/>
          <w:sz w:val="28"/>
          <w:szCs w:val="28"/>
        </w:rPr>
        <w:t>北京京城机电股份有限公司</w:t>
      </w:r>
    </w:p>
    <w:p w14:paraId="76370702" w14:textId="77777777" w:rsidR="00EB256F" w:rsidRDefault="00000000">
      <w:pPr>
        <w:wordWrap w:val="0"/>
        <w:ind w:right="560"/>
        <w:jc w:val="right"/>
        <w:rPr>
          <w:rFonts w:ascii="仿宋" w:eastAsia="仿宋" w:hAnsi="仿宋" w:cs="仿宋_GB2312"/>
          <w:color w:val="000000"/>
          <w:kern w:val="0"/>
          <w:sz w:val="28"/>
          <w:szCs w:val="28"/>
        </w:rPr>
      </w:pPr>
      <w:r>
        <w:rPr>
          <w:rFonts w:asciiTheme="minorEastAsia" w:eastAsiaTheme="minorEastAsia" w:hAnsiTheme="minorEastAsia" w:cs="仿宋_GB2312"/>
          <w:kern w:val="0"/>
          <w:sz w:val="28"/>
          <w:szCs w:val="28"/>
        </w:rPr>
        <w:t>20</w:t>
      </w:r>
      <w:r>
        <w:rPr>
          <w:rFonts w:asciiTheme="minorEastAsia" w:eastAsiaTheme="minorEastAsia" w:hAnsiTheme="minorEastAsia" w:cs="仿宋_GB2312" w:hint="eastAsia"/>
          <w:kern w:val="0"/>
          <w:sz w:val="28"/>
          <w:szCs w:val="28"/>
        </w:rPr>
        <w:t xml:space="preserve">23年3月  </w:t>
      </w:r>
      <w:r>
        <w:rPr>
          <w:rFonts w:ascii="仿宋" w:eastAsia="仿宋" w:hAnsi="仿宋" w:cs="仿宋_GB2312"/>
          <w:kern w:val="0"/>
          <w:sz w:val="28"/>
          <w:szCs w:val="28"/>
        </w:rPr>
        <w:t xml:space="preserve"> </w:t>
      </w:r>
    </w:p>
    <w:sectPr w:rsidR="00EB25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2A42" w14:textId="77777777" w:rsidR="00314EC5" w:rsidRDefault="00314EC5">
      <w:r>
        <w:separator/>
      </w:r>
    </w:p>
  </w:endnote>
  <w:endnote w:type="continuationSeparator" w:id="0">
    <w:p w14:paraId="1B2EBF8C" w14:textId="77777777" w:rsidR="00314EC5" w:rsidRDefault="0031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03081"/>
    </w:sdtPr>
    <w:sdtContent>
      <w:p w14:paraId="6B4CB411" w14:textId="77777777" w:rsidR="00EB256F" w:rsidRDefault="00000000">
        <w:pPr>
          <w:pStyle w:val="ab"/>
          <w:jc w:val="center"/>
        </w:pPr>
        <w:r>
          <w:fldChar w:fldCharType="begin"/>
        </w:r>
        <w:r>
          <w:instrText>PAGE   \* MERGEFORMAT</w:instrText>
        </w:r>
        <w:r>
          <w:fldChar w:fldCharType="separate"/>
        </w:r>
        <w:r>
          <w:rPr>
            <w:lang w:val="zh-CN"/>
          </w:rPr>
          <w:t>7</w:t>
        </w:r>
        <w:r>
          <w:fldChar w:fldCharType="end"/>
        </w:r>
      </w:p>
    </w:sdtContent>
  </w:sdt>
  <w:p w14:paraId="78A4DC98" w14:textId="77777777" w:rsidR="00EB256F" w:rsidRDefault="00EB25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6D81" w14:textId="77777777" w:rsidR="00314EC5" w:rsidRDefault="00314EC5">
      <w:r>
        <w:separator/>
      </w:r>
    </w:p>
  </w:footnote>
  <w:footnote w:type="continuationSeparator" w:id="0">
    <w:p w14:paraId="49924DEE" w14:textId="77777777" w:rsidR="00314EC5" w:rsidRDefault="0031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llZjk0YzYyNjY2ZDk4OGY2YmQzMjNhZjgzMzhhMWUifQ=="/>
    <w:docVar w:name="KSO_WPS_MARK_KEY" w:val="1cbf6c24-0451-493c-b350-f44bfe954c46"/>
  </w:docVars>
  <w:rsids>
    <w:rsidRoot w:val="00844C93"/>
    <w:rsid w:val="00014D9F"/>
    <w:rsid w:val="000330C6"/>
    <w:rsid w:val="00042145"/>
    <w:rsid w:val="0005163D"/>
    <w:rsid w:val="00053FC2"/>
    <w:rsid w:val="000605FA"/>
    <w:rsid w:val="00080640"/>
    <w:rsid w:val="00097913"/>
    <w:rsid w:val="000A1848"/>
    <w:rsid w:val="000A1D08"/>
    <w:rsid w:val="000B413B"/>
    <w:rsid w:val="000E173C"/>
    <w:rsid w:val="000F2450"/>
    <w:rsid w:val="000F6272"/>
    <w:rsid w:val="001049FA"/>
    <w:rsid w:val="00113F4F"/>
    <w:rsid w:val="0012329A"/>
    <w:rsid w:val="00125AFC"/>
    <w:rsid w:val="00132DE0"/>
    <w:rsid w:val="00142CBD"/>
    <w:rsid w:val="001709FD"/>
    <w:rsid w:val="00176D5F"/>
    <w:rsid w:val="00181EF4"/>
    <w:rsid w:val="00182C23"/>
    <w:rsid w:val="00196664"/>
    <w:rsid w:val="001C39CE"/>
    <w:rsid w:val="001D0065"/>
    <w:rsid w:val="001D3533"/>
    <w:rsid w:val="001D4419"/>
    <w:rsid w:val="001D75DA"/>
    <w:rsid w:val="00206E30"/>
    <w:rsid w:val="00213CE2"/>
    <w:rsid w:val="002219F9"/>
    <w:rsid w:val="002350B0"/>
    <w:rsid w:val="002463B2"/>
    <w:rsid w:val="00282FE0"/>
    <w:rsid w:val="00286F94"/>
    <w:rsid w:val="00293BFC"/>
    <w:rsid w:val="00294AC1"/>
    <w:rsid w:val="002A43B0"/>
    <w:rsid w:val="002D185D"/>
    <w:rsid w:val="002E573F"/>
    <w:rsid w:val="002F08A6"/>
    <w:rsid w:val="002F479C"/>
    <w:rsid w:val="003015DC"/>
    <w:rsid w:val="003065FD"/>
    <w:rsid w:val="00310297"/>
    <w:rsid w:val="00314EC5"/>
    <w:rsid w:val="0034004D"/>
    <w:rsid w:val="00346437"/>
    <w:rsid w:val="00362E1C"/>
    <w:rsid w:val="00373D9D"/>
    <w:rsid w:val="003775EC"/>
    <w:rsid w:val="003929FA"/>
    <w:rsid w:val="003A466A"/>
    <w:rsid w:val="003B0D65"/>
    <w:rsid w:val="003B20CE"/>
    <w:rsid w:val="003B420A"/>
    <w:rsid w:val="003E1103"/>
    <w:rsid w:val="003E2F2F"/>
    <w:rsid w:val="00461B87"/>
    <w:rsid w:val="004666F9"/>
    <w:rsid w:val="0048143E"/>
    <w:rsid w:val="00482B80"/>
    <w:rsid w:val="00486269"/>
    <w:rsid w:val="004B3B20"/>
    <w:rsid w:val="004C39DB"/>
    <w:rsid w:val="004F240B"/>
    <w:rsid w:val="00511197"/>
    <w:rsid w:val="00532448"/>
    <w:rsid w:val="00544E27"/>
    <w:rsid w:val="00554292"/>
    <w:rsid w:val="00562CC3"/>
    <w:rsid w:val="00566ADC"/>
    <w:rsid w:val="005760AA"/>
    <w:rsid w:val="00583A21"/>
    <w:rsid w:val="005932EB"/>
    <w:rsid w:val="005942BC"/>
    <w:rsid w:val="005C3ADA"/>
    <w:rsid w:val="005D43CF"/>
    <w:rsid w:val="005E43E9"/>
    <w:rsid w:val="006441A6"/>
    <w:rsid w:val="00654861"/>
    <w:rsid w:val="00662ECC"/>
    <w:rsid w:val="006C5F5F"/>
    <w:rsid w:val="006D07FD"/>
    <w:rsid w:val="006D2994"/>
    <w:rsid w:val="006F4957"/>
    <w:rsid w:val="006F59A4"/>
    <w:rsid w:val="006F79D8"/>
    <w:rsid w:val="0070340B"/>
    <w:rsid w:val="00703664"/>
    <w:rsid w:val="00721550"/>
    <w:rsid w:val="0072421D"/>
    <w:rsid w:val="007259B2"/>
    <w:rsid w:val="00735498"/>
    <w:rsid w:val="00736123"/>
    <w:rsid w:val="00740EEC"/>
    <w:rsid w:val="00773E44"/>
    <w:rsid w:val="0077724F"/>
    <w:rsid w:val="00781F96"/>
    <w:rsid w:val="00791880"/>
    <w:rsid w:val="00793CAA"/>
    <w:rsid w:val="007B3882"/>
    <w:rsid w:val="007C1180"/>
    <w:rsid w:val="007C5335"/>
    <w:rsid w:val="007D31DF"/>
    <w:rsid w:val="007D4B23"/>
    <w:rsid w:val="007F1926"/>
    <w:rsid w:val="007F49AC"/>
    <w:rsid w:val="00800167"/>
    <w:rsid w:val="0080766C"/>
    <w:rsid w:val="00824517"/>
    <w:rsid w:val="0083408F"/>
    <w:rsid w:val="00844C93"/>
    <w:rsid w:val="00845D62"/>
    <w:rsid w:val="00856426"/>
    <w:rsid w:val="008763C9"/>
    <w:rsid w:val="008814A5"/>
    <w:rsid w:val="00892059"/>
    <w:rsid w:val="008B214B"/>
    <w:rsid w:val="008B774D"/>
    <w:rsid w:val="008C25CC"/>
    <w:rsid w:val="008D1739"/>
    <w:rsid w:val="008D37E6"/>
    <w:rsid w:val="008E04F5"/>
    <w:rsid w:val="008E20DB"/>
    <w:rsid w:val="008E3662"/>
    <w:rsid w:val="00900532"/>
    <w:rsid w:val="0090771A"/>
    <w:rsid w:val="00932C01"/>
    <w:rsid w:val="00933B57"/>
    <w:rsid w:val="00945095"/>
    <w:rsid w:val="00946E7E"/>
    <w:rsid w:val="00971AB9"/>
    <w:rsid w:val="009A0316"/>
    <w:rsid w:val="009A148A"/>
    <w:rsid w:val="009A29F2"/>
    <w:rsid w:val="009B5B80"/>
    <w:rsid w:val="009B5D26"/>
    <w:rsid w:val="009C12A8"/>
    <w:rsid w:val="009C3E12"/>
    <w:rsid w:val="009D4A8A"/>
    <w:rsid w:val="009F13A5"/>
    <w:rsid w:val="00A30BF0"/>
    <w:rsid w:val="00A863C3"/>
    <w:rsid w:val="00AA0FDA"/>
    <w:rsid w:val="00AA112C"/>
    <w:rsid w:val="00AA5F8C"/>
    <w:rsid w:val="00AB236E"/>
    <w:rsid w:val="00AE4D5F"/>
    <w:rsid w:val="00AF139D"/>
    <w:rsid w:val="00AF1603"/>
    <w:rsid w:val="00B05BAD"/>
    <w:rsid w:val="00B1103F"/>
    <w:rsid w:val="00B12DE0"/>
    <w:rsid w:val="00B21F99"/>
    <w:rsid w:val="00B25BF2"/>
    <w:rsid w:val="00B30DC8"/>
    <w:rsid w:val="00B50657"/>
    <w:rsid w:val="00B630C0"/>
    <w:rsid w:val="00B70DCA"/>
    <w:rsid w:val="00B81D0B"/>
    <w:rsid w:val="00B911AD"/>
    <w:rsid w:val="00BA10CD"/>
    <w:rsid w:val="00BD685B"/>
    <w:rsid w:val="00BE78D1"/>
    <w:rsid w:val="00C1391E"/>
    <w:rsid w:val="00C370F9"/>
    <w:rsid w:val="00C66AEC"/>
    <w:rsid w:val="00C96A1E"/>
    <w:rsid w:val="00CA21B0"/>
    <w:rsid w:val="00CA557E"/>
    <w:rsid w:val="00CB31F8"/>
    <w:rsid w:val="00CD3953"/>
    <w:rsid w:val="00CE1E0C"/>
    <w:rsid w:val="00D05D21"/>
    <w:rsid w:val="00D5033D"/>
    <w:rsid w:val="00D60799"/>
    <w:rsid w:val="00D60A0A"/>
    <w:rsid w:val="00DA3849"/>
    <w:rsid w:val="00DB16CA"/>
    <w:rsid w:val="00DC07B2"/>
    <w:rsid w:val="00DC22A2"/>
    <w:rsid w:val="00DD39AD"/>
    <w:rsid w:val="00DE1BD3"/>
    <w:rsid w:val="00E039B1"/>
    <w:rsid w:val="00E16C28"/>
    <w:rsid w:val="00E20E0D"/>
    <w:rsid w:val="00E42D75"/>
    <w:rsid w:val="00E86CFC"/>
    <w:rsid w:val="00E97677"/>
    <w:rsid w:val="00EB256F"/>
    <w:rsid w:val="00ED7F67"/>
    <w:rsid w:val="00EE2E41"/>
    <w:rsid w:val="00EF41DF"/>
    <w:rsid w:val="00EF5EC2"/>
    <w:rsid w:val="00F038E4"/>
    <w:rsid w:val="00F35D8A"/>
    <w:rsid w:val="00F40A8F"/>
    <w:rsid w:val="00F42240"/>
    <w:rsid w:val="00F677FF"/>
    <w:rsid w:val="00F9367F"/>
    <w:rsid w:val="00F954E8"/>
    <w:rsid w:val="00FC270B"/>
    <w:rsid w:val="00FD01D5"/>
    <w:rsid w:val="00FD6ADB"/>
    <w:rsid w:val="00FD6E3E"/>
    <w:rsid w:val="00FE13FE"/>
    <w:rsid w:val="00FE7953"/>
    <w:rsid w:val="00FF2F49"/>
    <w:rsid w:val="00FF6674"/>
    <w:rsid w:val="0D262808"/>
    <w:rsid w:val="175E18B0"/>
    <w:rsid w:val="26AC5662"/>
    <w:rsid w:val="434C4CC4"/>
    <w:rsid w:val="47750030"/>
    <w:rsid w:val="5A9409C1"/>
    <w:rsid w:val="6EA20C2A"/>
    <w:rsid w:val="7E202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3591"/>
  <w15:docId w15:val="{9C6D07EB-4711-4DAF-9B89-D40020D2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val="0"/>
      <w:autoSpaceDN w:val="0"/>
      <w:jc w:val="left"/>
    </w:pPr>
    <w:rPr>
      <w:rFonts w:ascii="宋体" w:hAnsi="宋体" w:cs="宋体"/>
      <w:kern w:val="0"/>
      <w:sz w:val="22"/>
      <w:szCs w:val="22"/>
      <w:lang w:val="zh-CN" w:bidi="zh-CN"/>
    </w:rPr>
  </w:style>
  <w:style w:type="paragraph" w:styleId="a5">
    <w:name w:val="Body Text"/>
    <w:basedOn w:val="a"/>
    <w:link w:val="a6"/>
    <w:qFormat/>
    <w:rPr>
      <w:kern w:val="0"/>
      <w:sz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annotation reference"/>
    <w:basedOn w:val="a0"/>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table" w:customStyle="1" w:styleId="2">
    <w:name w:val="表格样式2"/>
    <w:basedOn w:val="a1"/>
    <w:qFormat/>
    <w:rPr>
      <w:rFonts w:ascii="Times New Roman" w:eastAsia="Times New Roman" w:hAnsi="Times New Roman" w:cs="Times New Roman"/>
    </w:rPr>
    <w:tblPr>
      <w:tblBorders>
        <w:top w:val="thinThickSmallGap" w:sz="24" w:space="0" w:color="auto"/>
        <w:bottom w:val="thinThickSmallGap" w:sz="24" w:space="0" w:color="auto"/>
        <w:insideH w:val="single" w:sz="4" w:space="0" w:color="auto"/>
        <w:insideV w:val="single" w:sz="4" w:space="0" w:color="auto"/>
      </w:tblBorders>
    </w:tblPr>
  </w:style>
  <w:style w:type="character" w:customStyle="1" w:styleId="a8">
    <w:name w:val="日期 字符"/>
    <w:basedOn w:val="a0"/>
    <w:link w:val="a7"/>
    <w:uiPriority w:val="99"/>
    <w:semiHidden/>
    <w:qFormat/>
    <w:rPr>
      <w:rFonts w:ascii="Times New Roman" w:eastAsia="宋体" w:hAnsi="Times New Roman" w:cs="Times New Roman"/>
      <w:szCs w:val="24"/>
    </w:rPr>
  </w:style>
  <w:style w:type="character" w:customStyle="1" w:styleId="a6">
    <w:name w:val="正文文本 字符"/>
    <w:basedOn w:val="a0"/>
    <w:link w:val="a5"/>
    <w:qFormat/>
    <w:rPr>
      <w:rFonts w:ascii="Times New Roman" w:eastAsia="宋体" w:hAnsi="Times New Roman" w:cs="Times New Roman"/>
      <w:kern w:val="0"/>
      <w:sz w:val="24"/>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qFormat/>
    <w:rPr>
      <w:rFonts w:ascii="宋体" w:eastAsia="宋体" w:hAnsi="宋体" w:cs="宋体"/>
      <w:kern w:val="0"/>
      <w:sz w:val="22"/>
      <w:lang w:val="zh-CN" w:bidi="zh-CN"/>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0">
    <w:name w:val="修订2"/>
    <w:hidden/>
    <w:uiPriority w:val="99"/>
    <w:semiHidden/>
    <w:qFormat/>
    <w:rPr>
      <w:rFonts w:ascii="Times New Roman" w:eastAsia="宋体" w:hAnsi="Times New Roman" w:cs="Times New Roman"/>
      <w:kern w:val="2"/>
      <w:sz w:val="21"/>
      <w:szCs w:val="24"/>
    </w:rPr>
  </w:style>
  <w:style w:type="paragraph" w:customStyle="1" w:styleId="3">
    <w:name w:val="修订3"/>
    <w:hidden/>
    <w:uiPriority w:val="99"/>
    <w:semiHidden/>
    <w:rPr>
      <w:rFonts w:ascii="Times New Roman" w:eastAsia="宋体" w:hAnsi="Times New Roman" w:cs="Times New Roman"/>
      <w:kern w:val="2"/>
      <w:sz w:val="21"/>
      <w:szCs w:val="24"/>
    </w:rPr>
  </w:style>
  <w:style w:type="paragraph" w:styleId="af1">
    <w:name w:val="Revision"/>
    <w:hidden/>
    <w:uiPriority w:val="99"/>
    <w:semiHidden/>
    <w:rsid w:val="000A1D0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78AF-D3B8-43C6-889D-33AE0C45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wangtaoxiang</dc:creator>
  <cp:lastModifiedBy>Liu Yu</cp:lastModifiedBy>
  <cp:revision>11</cp:revision>
  <cp:lastPrinted>2022-10-14T01:03:00Z</cp:lastPrinted>
  <dcterms:created xsi:type="dcterms:W3CDTF">2023-01-03T02:21:00Z</dcterms:created>
  <dcterms:modified xsi:type="dcterms:W3CDTF">2023-03-24T12:55:00Z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391EA9B36F5E4CF9AB1EA781F69FE653</vt:lpwstr>
  </property>
</Properties>
</file>