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B6B40" w14:textId="77777777" w:rsidR="008F1D67" w:rsidRDefault="00000000">
      <w:pPr>
        <w:snapToGrid w:val="0"/>
        <w:spacing w:line="240" w:lineRule="atLeast"/>
        <w:jc w:val="center"/>
        <w:rPr>
          <w:rFonts w:eastAsiaTheme="minorEastAsia"/>
        </w:rPr>
      </w:pPr>
      <w:r>
        <w:rPr>
          <w:rFonts w:eastAsiaTheme="minorEastAsia"/>
          <w:noProof/>
        </w:rPr>
        <w:drawing>
          <wp:inline distT="0" distB="0" distL="0" distR="0" wp14:anchorId="62248601" wp14:editId="2E35CF9F">
            <wp:extent cx="2834005" cy="598805"/>
            <wp:effectExtent l="19050" t="0" r="4263" b="0"/>
            <wp:docPr id="1" name="图片 1" descr="C:\Users\dell\Desktop\20170921-康达总部新LOGO.png20170921-康达总部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Desktop\20170921-康达总部新LOGO.png20170921-康达总部新LOGO"/>
                    <pic:cNvPicPr>
                      <a:picLocks noChangeAspect="1" noChangeArrowheads="1"/>
                    </pic:cNvPicPr>
                  </pic:nvPicPr>
                  <pic:blipFill>
                    <a:blip r:embed="rId8" cstate="print"/>
                    <a:srcRect/>
                    <a:stretch>
                      <a:fillRect/>
                    </a:stretch>
                  </pic:blipFill>
                  <pic:spPr>
                    <a:xfrm>
                      <a:off x="0" y="0"/>
                      <a:ext cx="2834744" cy="599069"/>
                    </a:xfrm>
                    <a:prstGeom prst="rect">
                      <a:avLst/>
                    </a:prstGeom>
                    <a:noFill/>
                    <a:ln w="9525">
                      <a:noFill/>
                      <a:miter lim="800000"/>
                      <a:headEnd/>
                      <a:tailEnd/>
                    </a:ln>
                  </pic:spPr>
                </pic:pic>
              </a:graphicData>
            </a:graphic>
          </wp:inline>
        </w:drawing>
      </w:r>
    </w:p>
    <w:p w14:paraId="618E643E" w14:textId="77777777" w:rsidR="008F1D67" w:rsidRDefault="008F1D67">
      <w:pPr>
        <w:snapToGrid w:val="0"/>
        <w:spacing w:line="240" w:lineRule="atLeast"/>
        <w:jc w:val="center"/>
        <w:rPr>
          <w:rFonts w:eastAsiaTheme="minorEastAsia"/>
          <w:sz w:val="18"/>
          <w:szCs w:val="18"/>
        </w:rPr>
      </w:pPr>
    </w:p>
    <w:p w14:paraId="2EA8913D" w14:textId="77777777" w:rsidR="008F1D67" w:rsidRDefault="00000000">
      <w:pPr>
        <w:snapToGrid w:val="0"/>
        <w:spacing w:line="240" w:lineRule="exact"/>
        <w:jc w:val="center"/>
        <w:rPr>
          <w:rFonts w:eastAsiaTheme="minorEastAsia"/>
          <w:sz w:val="18"/>
          <w:szCs w:val="18"/>
        </w:rPr>
      </w:pPr>
      <w:r>
        <w:rPr>
          <w:rFonts w:eastAsiaTheme="minorEastAsia"/>
          <w:sz w:val="18"/>
          <w:szCs w:val="18"/>
        </w:rPr>
        <w:t>北京市朝阳区建外大街丁</w:t>
      </w:r>
      <w:r>
        <w:rPr>
          <w:rFonts w:eastAsiaTheme="minorEastAsia"/>
          <w:sz w:val="18"/>
          <w:szCs w:val="18"/>
        </w:rPr>
        <w:t>12</w:t>
      </w:r>
      <w:r>
        <w:rPr>
          <w:rFonts w:eastAsiaTheme="minorEastAsia"/>
          <w:sz w:val="18"/>
          <w:szCs w:val="18"/>
        </w:rPr>
        <w:t>号英皇集团中心</w:t>
      </w:r>
      <w:r>
        <w:rPr>
          <w:rFonts w:eastAsiaTheme="minorEastAsia"/>
          <w:sz w:val="18"/>
          <w:szCs w:val="18"/>
        </w:rPr>
        <w:t>8</w:t>
      </w:r>
      <w:r>
        <w:rPr>
          <w:rFonts w:eastAsiaTheme="minorEastAsia"/>
          <w:sz w:val="18"/>
          <w:szCs w:val="18"/>
        </w:rPr>
        <w:t>层</w:t>
      </w:r>
      <w:r>
        <w:rPr>
          <w:rFonts w:eastAsiaTheme="minorEastAsia"/>
          <w:sz w:val="18"/>
          <w:szCs w:val="18"/>
        </w:rPr>
        <w:t xml:space="preserve"> </w:t>
      </w:r>
    </w:p>
    <w:p w14:paraId="13D8AE86" w14:textId="77777777" w:rsidR="008F1D67" w:rsidRDefault="00000000">
      <w:pPr>
        <w:snapToGrid w:val="0"/>
        <w:spacing w:line="240" w:lineRule="exact"/>
        <w:jc w:val="center"/>
        <w:rPr>
          <w:rFonts w:eastAsiaTheme="minorEastAsia"/>
          <w:sz w:val="18"/>
          <w:szCs w:val="18"/>
        </w:rPr>
      </w:pPr>
      <w:r>
        <w:rPr>
          <w:rFonts w:eastAsiaTheme="minorEastAsia"/>
          <w:sz w:val="18"/>
          <w:szCs w:val="18"/>
        </w:rPr>
        <w:t>8/F, Emperor Group Centre, No.12D, Jianwai Avenue, Chaoyang District, Beijing, 100022, P.R.China</w:t>
      </w:r>
    </w:p>
    <w:p w14:paraId="7AAC0A97" w14:textId="77777777" w:rsidR="008F1D67" w:rsidRDefault="00000000">
      <w:pPr>
        <w:snapToGrid w:val="0"/>
        <w:spacing w:afterLines="50" w:after="156" w:line="240" w:lineRule="exact"/>
        <w:jc w:val="center"/>
        <w:rPr>
          <w:rFonts w:eastAsiaTheme="minorEastAsia"/>
          <w:sz w:val="18"/>
          <w:szCs w:val="18"/>
        </w:rPr>
      </w:pPr>
      <w:r>
        <w:rPr>
          <w:rFonts w:eastAsiaTheme="minorEastAsia"/>
          <w:sz w:val="18"/>
          <w:szCs w:val="18"/>
        </w:rPr>
        <w:t>电话</w:t>
      </w:r>
      <w:r>
        <w:rPr>
          <w:rFonts w:eastAsiaTheme="minorEastAsia"/>
          <w:sz w:val="18"/>
          <w:szCs w:val="18"/>
        </w:rPr>
        <w:t xml:space="preserve">/Tel.:010-50867666  </w:t>
      </w:r>
      <w:r>
        <w:rPr>
          <w:rFonts w:eastAsiaTheme="minorEastAsia"/>
          <w:sz w:val="18"/>
          <w:szCs w:val="18"/>
        </w:rPr>
        <w:t>传真</w:t>
      </w:r>
      <w:r>
        <w:rPr>
          <w:rFonts w:eastAsiaTheme="minorEastAsia"/>
          <w:sz w:val="18"/>
          <w:szCs w:val="18"/>
        </w:rPr>
        <w:t xml:space="preserve">/Fax:010-56916450   </w:t>
      </w:r>
      <w:r>
        <w:rPr>
          <w:rFonts w:eastAsiaTheme="minorEastAsia"/>
          <w:sz w:val="18"/>
          <w:szCs w:val="18"/>
        </w:rPr>
        <w:t>网址</w:t>
      </w:r>
      <w:r>
        <w:rPr>
          <w:rFonts w:eastAsiaTheme="minorEastAsia"/>
          <w:sz w:val="18"/>
          <w:szCs w:val="18"/>
        </w:rPr>
        <w:t>/Website:www.kangdalawyers.com</w:t>
      </w:r>
    </w:p>
    <w:p w14:paraId="351F40BC" w14:textId="77777777" w:rsidR="008F1D67" w:rsidRDefault="00000000">
      <w:pPr>
        <w:pBdr>
          <w:bottom w:val="single" w:sz="12" w:space="1" w:color="auto"/>
        </w:pBdr>
        <w:snapToGrid w:val="0"/>
        <w:spacing w:line="360" w:lineRule="auto"/>
        <w:ind w:right="-351"/>
        <w:jc w:val="center"/>
        <w:rPr>
          <w:rFonts w:eastAsiaTheme="minorEastAsia"/>
          <w:sz w:val="16"/>
          <w:szCs w:val="16"/>
        </w:rPr>
      </w:pPr>
      <w:r>
        <w:rPr>
          <w:rFonts w:eastAsiaTheme="minorEastAsia"/>
          <w:sz w:val="16"/>
          <w:szCs w:val="16"/>
        </w:rPr>
        <w:t>北京</w:t>
      </w:r>
      <w:r>
        <w:rPr>
          <w:rFonts w:eastAsiaTheme="minorEastAsia"/>
          <w:sz w:val="16"/>
          <w:szCs w:val="16"/>
        </w:rPr>
        <w:t xml:space="preserve"> </w:t>
      </w:r>
      <w:r>
        <w:rPr>
          <w:rFonts w:eastAsiaTheme="minorEastAsia"/>
          <w:sz w:val="16"/>
          <w:szCs w:val="16"/>
        </w:rPr>
        <w:t>西安</w:t>
      </w:r>
      <w:r>
        <w:rPr>
          <w:rFonts w:eastAsiaTheme="minorEastAsia"/>
          <w:sz w:val="16"/>
          <w:szCs w:val="16"/>
        </w:rPr>
        <w:t xml:space="preserve"> </w:t>
      </w:r>
      <w:r>
        <w:rPr>
          <w:rFonts w:eastAsiaTheme="minorEastAsia"/>
          <w:sz w:val="16"/>
          <w:szCs w:val="16"/>
        </w:rPr>
        <w:t>深圳</w:t>
      </w:r>
      <w:r>
        <w:rPr>
          <w:rFonts w:eastAsiaTheme="minorEastAsia"/>
          <w:sz w:val="16"/>
          <w:szCs w:val="16"/>
        </w:rPr>
        <w:t xml:space="preserve"> </w:t>
      </w:r>
      <w:r>
        <w:rPr>
          <w:rFonts w:eastAsiaTheme="minorEastAsia"/>
          <w:sz w:val="16"/>
          <w:szCs w:val="16"/>
        </w:rPr>
        <w:t>海口</w:t>
      </w:r>
      <w:r>
        <w:rPr>
          <w:rFonts w:eastAsiaTheme="minorEastAsia"/>
          <w:sz w:val="16"/>
          <w:szCs w:val="16"/>
        </w:rPr>
        <w:t xml:space="preserve"> </w:t>
      </w:r>
      <w:r>
        <w:rPr>
          <w:rFonts w:eastAsiaTheme="minorEastAsia"/>
          <w:sz w:val="16"/>
          <w:szCs w:val="16"/>
        </w:rPr>
        <w:t>上海</w:t>
      </w:r>
      <w:r>
        <w:rPr>
          <w:rFonts w:eastAsiaTheme="minorEastAsia"/>
          <w:sz w:val="16"/>
          <w:szCs w:val="16"/>
        </w:rPr>
        <w:t xml:space="preserve"> </w:t>
      </w:r>
      <w:r>
        <w:rPr>
          <w:rFonts w:eastAsiaTheme="minorEastAsia"/>
          <w:sz w:val="16"/>
          <w:szCs w:val="16"/>
        </w:rPr>
        <w:t>广州</w:t>
      </w:r>
      <w:r>
        <w:rPr>
          <w:rFonts w:eastAsiaTheme="minorEastAsia"/>
          <w:sz w:val="16"/>
          <w:szCs w:val="16"/>
        </w:rPr>
        <w:t xml:space="preserve">  </w:t>
      </w:r>
      <w:r>
        <w:rPr>
          <w:rFonts w:eastAsiaTheme="minorEastAsia"/>
          <w:sz w:val="16"/>
          <w:szCs w:val="16"/>
        </w:rPr>
        <w:t>杭州</w:t>
      </w:r>
      <w:r>
        <w:rPr>
          <w:rFonts w:eastAsiaTheme="minorEastAsia"/>
          <w:sz w:val="16"/>
          <w:szCs w:val="16"/>
        </w:rPr>
        <w:t xml:space="preserve"> </w:t>
      </w:r>
      <w:r>
        <w:rPr>
          <w:rFonts w:eastAsiaTheme="minorEastAsia"/>
          <w:sz w:val="16"/>
          <w:szCs w:val="16"/>
        </w:rPr>
        <w:t>沈阳</w:t>
      </w:r>
      <w:r>
        <w:rPr>
          <w:rFonts w:eastAsiaTheme="minorEastAsia"/>
          <w:sz w:val="16"/>
          <w:szCs w:val="16"/>
        </w:rPr>
        <w:t xml:space="preserve"> </w:t>
      </w:r>
      <w:r>
        <w:rPr>
          <w:rFonts w:eastAsiaTheme="minorEastAsia"/>
          <w:sz w:val="16"/>
          <w:szCs w:val="16"/>
        </w:rPr>
        <w:t>南京</w:t>
      </w:r>
      <w:r>
        <w:rPr>
          <w:rFonts w:eastAsiaTheme="minorEastAsia"/>
          <w:sz w:val="16"/>
          <w:szCs w:val="16"/>
        </w:rPr>
        <w:t xml:space="preserve"> </w:t>
      </w:r>
      <w:r>
        <w:rPr>
          <w:rFonts w:eastAsiaTheme="minorEastAsia"/>
          <w:sz w:val="16"/>
          <w:szCs w:val="16"/>
        </w:rPr>
        <w:t>天津</w:t>
      </w:r>
      <w:r>
        <w:rPr>
          <w:rFonts w:eastAsiaTheme="minorEastAsia"/>
          <w:sz w:val="16"/>
          <w:szCs w:val="16"/>
        </w:rPr>
        <w:t xml:space="preserve"> </w:t>
      </w:r>
      <w:r>
        <w:rPr>
          <w:rFonts w:eastAsiaTheme="minorEastAsia"/>
          <w:sz w:val="16"/>
          <w:szCs w:val="16"/>
        </w:rPr>
        <w:t>菏泽</w:t>
      </w:r>
      <w:r>
        <w:rPr>
          <w:rFonts w:eastAsiaTheme="minorEastAsia"/>
          <w:sz w:val="16"/>
          <w:szCs w:val="16"/>
        </w:rPr>
        <w:t xml:space="preserve"> </w:t>
      </w:r>
      <w:r>
        <w:rPr>
          <w:rFonts w:eastAsiaTheme="minorEastAsia"/>
          <w:sz w:val="16"/>
          <w:szCs w:val="16"/>
        </w:rPr>
        <w:t>成都</w:t>
      </w:r>
      <w:r>
        <w:rPr>
          <w:rFonts w:eastAsiaTheme="minorEastAsia"/>
          <w:sz w:val="16"/>
          <w:szCs w:val="16"/>
        </w:rPr>
        <w:t xml:space="preserve"> </w:t>
      </w:r>
      <w:r>
        <w:rPr>
          <w:rFonts w:eastAsiaTheme="minorEastAsia"/>
          <w:sz w:val="16"/>
          <w:szCs w:val="16"/>
        </w:rPr>
        <w:t>苏州</w:t>
      </w:r>
      <w:r>
        <w:rPr>
          <w:rFonts w:eastAsiaTheme="minorEastAsia"/>
          <w:sz w:val="16"/>
          <w:szCs w:val="16"/>
        </w:rPr>
        <w:t xml:space="preserve"> </w:t>
      </w:r>
      <w:r>
        <w:rPr>
          <w:rFonts w:eastAsiaTheme="minorEastAsia"/>
          <w:sz w:val="16"/>
          <w:szCs w:val="16"/>
        </w:rPr>
        <w:t>呼和浩特</w:t>
      </w:r>
      <w:r>
        <w:rPr>
          <w:rFonts w:eastAsiaTheme="minorEastAsia"/>
          <w:sz w:val="16"/>
          <w:szCs w:val="16"/>
        </w:rPr>
        <w:t xml:space="preserve"> </w:t>
      </w:r>
      <w:r>
        <w:rPr>
          <w:rFonts w:eastAsiaTheme="minorEastAsia"/>
          <w:sz w:val="16"/>
          <w:szCs w:val="16"/>
        </w:rPr>
        <w:t>香港</w:t>
      </w:r>
      <w:r>
        <w:rPr>
          <w:rFonts w:eastAsiaTheme="minorEastAsia"/>
          <w:sz w:val="16"/>
          <w:szCs w:val="16"/>
        </w:rPr>
        <w:t xml:space="preserve"> </w:t>
      </w:r>
      <w:r>
        <w:rPr>
          <w:rFonts w:eastAsiaTheme="minorEastAsia"/>
          <w:sz w:val="16"/>
          <w:szCs w:val="16"/>
        </w:rPr>
        <w:t>武汉</w:t>
      </w:r>
      <w:r>
        <w:rPr>
          <w:rFonts w:eastAsiaTheme="minorEastAsia"/>
          <w:sz w:val="16"/>
          <w:szCs w:val="16"/>
        </w:rPr>
        <w:t xml:space="preserve"> </w:t>
      </w:r>
      <w:r>
        <w:rPr>
          <w:rFonts w:eastAsiaTheme="minorEastAsia"/>
          <w:sz w:val="16"/>
          <w:szCs w:val="16"/>
        </w:rPr>
        <w:t>郑州</w:t>
      </w:r>
      <w:r>
        <w:rPr>
          <w:rFonts w:eastAsiaTheme="minorEastAsia"/>
          <w:sz w:val="16"/>
          <w:szCs w:val="16"/>
        </w:rPr>
        <w:t xml:space="preserve"> </w:t>
      </w:r>
      <w:r>
        <w:rPr>
          <w:rFonts w:eastAsiaTheme="minorEastAsia"/>
          <w:sz w:val="16"/>
          <w:szCs w:val="16"/>
        </w:rPr>
        <w:t>长沙</w:t>
      </w:r>
      <w:r>
        <w:rPr>
          <w:rFonts w:eastAsiaTheme="minorEastAsia"/>
          <w:sz w:val="16"/>
          <w:szCs w:val="16"/>
        </w:rPr>
        <w:t xml:space="preserve"> </w:t>
      </w:r>
      <w:r>
        <w:rPr>
          <w:rFonts w:eastAsiaTheme="minorEastAsia"/>
          <w:sz w:val="16"/>
          <w:szCs w:val="16"/>
        </w:rPr>
        <w:t>厦门</w:t>
      </w:r>
      <w:r>
        <w:rPr>
          <w:rFonts w:eastAsiaTheme="minorEastAsia"/>
          <w:sz w:val="16"/>
          <w:szCs w:val="16"/>
        </w:rPr>
        <w:t xml:space="preserve"> </w:t>
      </w:r>
      <w:r>
        <w:rPr>
          <w:rFonts w:eastAsiaTheme="minorEastAsia"/>
          <w:sz w:val="16"/>
          <w:szCs w:val="16"/>
        </w:rPr>
        <w:t>重庆</w:t>
      </w:r>
      <w:r>
        <w:rPr>
          <w:rFonts w:eastAsiaTheme="minorEastAsia"/>
          <w:sz w:val="16"/>
          <w:szCs w:val="16"/>
        </w:rPr>
        <w:t xml:space="preserve"> </w:t>
      </w:r>
      <w:r>
        <w:rPr>
          <w:rFonts w:eastAsiaTheme="minorEastAsia"/>
          <w:sz w:val="16"/>
          <w:szCs w:val="16"/>
        </w:rPr>
        <w:t>合肥</w:t>
      </w:r>
      <w:r>
        <w:rPr>
          <w:rFonts w:eastAsiaTheme="minorEastAsia"/>
          <w:sz w:val="16"/>
          <w:szCs w:val="16"/>
        </w:rPr>
        <w:t xml:space="preserve"> </w:t>
      </w:r>
      <w:r>
        <w:rPr>
          <w:rFonts w:eastAsiaTheme="minorEastAsia"/>
          <w:sz w:val="16"/>
          <w:szCs w:val="16"/>
        </w:rPr>
        <w:t>宁波</w:t>
      </w:r>
    </w:p>
    <w:p w14:paraId="0B034C22" w14:textId="77777777" w:rsidR="008F1D67" w:rsidRDefault="008F1D67">
      <w:pPr>
        <w:tabs>
          <w:tab w:val="left" w:pos="6030"/>
        </w:tabs>
        <w:adjustRightInd w:val="0"/>
        <w:snapToGrid w:val="0"/>
        <w:spacing w:before="156" w:after="156"/>
        <w:jc w:val="center"/>
        <w:rPr>
          <w:rFonts w:eastAsia="黑体"/>
          <w:b/>
          <w:color w:val="000000"/>
          <w:sz w:val="30"/>
          <w:szCs w:val="30"/>
        </w:rPr>
      </w:pPr>
    </w:p>
    <w:p w14:paraId="188C740B" w14:textId="77777777" w:rsidR="008F1D67" w:rsidRDefault="008F1D67">
      <w:pPr>
        <w:spacing w:beforeLines="50" w:before="156" w:afterLines="50" w:after="156" w:line="460" w:lineRule="exact"/>
        <w:rPr>
          <w:rFonts w:eastAsia="黑体"/>
          <w:b/>
          <w:sz w:val="36"/>
          <w:szCs w:val="36"/>
        </w:rPr>
      </w:pPr>
    </w:p>
    <w:p w14:paraId="5F4C8C9B" w14:textId="77777777" w:rsidR="008F1D67" w:rsidRDefault="00000000" w:rsidP="00B10FF4">
      <w:pPr>
        <w:adjustRightInd w:val="0"/>
        <w:snapToGrid w:val="0"/>
        <w:spacing w:beforeLines="50" w:before="156" w:afterLines="50" w:after="156" w:line="460" w:lineRule="exact"/>
        <w:jc w:val="center"/>
        <w:rPr>
          <w:rFonts w:eastAsia="黑体"/>
          <w:b/>
          <w:sz w:val="30"/>
          <w:szCs w:val="30"/>
        </w:rPr>
      </w:pPr>
      <w:r>
        <w:rPr>
          <w:rFonts w:eastAsia="黑体"/>
          <w:b/>
          <w:sz w:val="30"/>
          <w:szCs w:val="30"/>
        </w:rPr>
        <w:t>北京市康达律师事务所</w:t>
      </w:r>
    </w:p>
    <w:p w14:paraId="16BB0282" w14:textId="77777777" w:rsidR="008F1D67" w:rsidRDefault="00000000" w:rsidP="00B10FF4">
      <w:pPr>
        <w:adjustRightInd w:val="0"/>
        <w:snapToGrid w:val="0"/>
        <w:spacing w:beforeLines="50" w:before="156" w:afterLines="50" w:after="156" w:line="460" w:lineRule="exact"/>
        <w:jc w:val="center"/>
        <w:rPr>
          <w:rFonts w:eastAsia="黑体"/>
          <w:b/>
          <w:sz w:val="30"/>
          <w:szCs w:val="30"/>
        </w:rPr>
      </w:pPr>
      <w:r>
        <w:rPr>
          <w:rFonts w:eastAsia="黑体"/>
          <w:b/>
          <w:sz w:val="30"/>
          <w:szCs w:val="30"/>
        </w:rPr>
        <w:t>关于北京京城机电股份有限公司</w:t>
      </w:r>
    </w:p>
    <w:p w14:paraId="1F5BF3CB" w14:textId="77777777" w:rsidR="008F1D67" w:rsidRDefault="00000000" w:rsidP="00B10FF4">
      <w:pPr>
        <w:adjustRightInd w:val="0"/>
        <w:snapToGrid w:val="0"/>
        <w:spacing w:beforeLines="50" w:before="156" w:afterLines="50" w:after="156" w:line="460" w:lineRule="exact"/>
        <w:jc w:val="center"/>
        <w:rPr>
          <w:rFonts w:eastAsia="黑体"/>
          <w:b/>
          <w:sz w:val="30"/>
          <w:szCs w:val="30"/>
        </w:rPr>
      </w:pPr>
      <w:r>
        <w:rPr>
          <w:rFonts w:eastAsia="黑体" w:hint="eastAsia"/>
          <w:b/>
          <w:sz w:val="30"/>
          <w:szCs w:val="30"/>
        </w:rPr>
        <w:t>2</w:t>
      </w:r>
      <w:r>
        <w:rPr>
          <w:rFonts w:eastAsia="黑体"/>
          <w:b/>
          <w:sz w:val="30"/>
          <w:szCs w:val="30"/>
        </w:rPr>
        <w:t>023</w:t>
      </w:r>
      <w:r>
        <w:rPr>
          <w:rFonts w:eastAsia="黑体" w:hint="eastAsia"/>
          <w:b/>
          <w:sz w:val="30"/>
          <w:szCs w:val="30"/>
        </w:rPr>
        <w:t>年</w:t>
      </w:r>
      <w:r>
        <w:rPr>
          <w:rFonts w:eastAsia="黑体"/>
          <w:b/>
          <w:sz w:val="30"/>
          <w:szCs w:val="30"/>
        </w:rPr>
        <w:t>限制性股票激励计划（草案）的</w:t>
      </w:r>
    </w:p>
    <w:p w14:paraId="25A47FED" w14:textId="77777777" w:rsidR="008F1D67" w:rsidRDefault="008F1D67" w:rsidP="00B10FF4">
      <w:pPr>
        <w:adjustRightInd w:val="0"/>
        <w:snapToGrid w:val="0"/>
        <w:spacing w:beforeLines="50" w:before="156" w:afterLines="50" w:after="156" w:line="460" w:lineRule="exact"/>
        <w:jc w:val="center"/>
        <w:rPr>
          <w:rFonts w:eastAsia="黑体"/>
          <w:b/>
          <w:sz w:val="32"/>
          <w:szCs w:val="30"/>
        </w:rPr>
      </w:pPr>
    </w:p>
    <w:p w14:paraId="32CC5E05" w14:textId="77777777" w:rsidR="008F1D67" w:rsidRDefault="008F1D67" w:rsidP="00B10FF4">
      <w:pPr>
        <w:adjustRightInd w:val="0"/>
        <w:snapToGrid w:val="0"/>
        <w:spacing w:beforeLines="50" w:before="156" w:afterLines="50" w:after="156" w:line="460" w:lineRule="exact"/>
        <w:jc w:val="center"/>
        <w:rPr>
          <w:rFonts w:eastAsia="黑体"/>
          <w:b/>
          <w:sz w:val="32"/>
          <w:szCs w:val="30"/>
        </w:rPr>
      </w:pPr>
    </w:p>
    <w:p w14:paraId="653FC520" w14:textId="77777777" w:rsidR="008F1D67" w:rsidRDefault="008F1D67" w:rsidP="00B10FF4">
      <w:pPr>
        <w:adjustRightInd w:val="0"/>
        <w:snapToGrid w:val="0"/>
        <w:spacing w:beforeLines="50" w:before="156" w:afterLines="50" w:after="156" w:line="460" w:lineRule="exact"/>
        <w:jc w:val="center"/>
        <w:rPr>
          <w:rFonts w:eastAsia="黑体"/>
          <w:b/>
          <w:sz w:val="30"/>
          <w:szCs w:val="30"/>
        </w:rPr>
      </w:pPr>
    </w:p>
    <w:p w14:paraId="5A7A3843" w14:textId="77777777" w:rsidR="008F1D67" w:rsidRDefault="00000000" w:rsidP="00B10FF4">
      <w:pPr>
        <w:adjustRightInd w:val="0"/>
        <w:snapToGrid w:val="0"/>
        <w:spacing w:beforeLines="50" w:before="156" w:afterLines="50" w:after="156" w:line="360" w:lineRule="auto"/>
        <w:jc w:val="center"/>
        <w:rPr>
          <w:rFonts w:eastAsia="黑体"/>
          <w:b/>
          <w:sz w:val="50"/>
          <w:szCs w:val="30"/>
        </w:rPr>
      </w:pPr>
      <w:r>
        <w:rPr>
          <w:rFonts w:eastAsia="黑体"/>
          <w:b/>
          <w:sz w:val="50"/>
          <w:szCs w:val="30"/>
        </w:rPr>
        <w:t>法律意见书</w:t>
      </w:r>
    </w:p>
    <w:p w14:paraId="1DCD41CD" w14:textId="77777777" w:rsidR="008F1D67" w:rsidRDefault="008F1D67" w:rsidP="00B10FF4">
      <w:pPr>
        <w:adjustRightInd w:val="0"/>
        <w:snapToGrid w:val="0"/>
        <w:spacing w:beforeLines="50" w:before="156" w:afterLines="50" w:after="156" w:line="460" w:lineRule="exact"/>
        <w:rPr>
          <w:rFonts w:eastAsia="黑体"/>
          <w:sz w:val="48"/>
          <w:szCs w:val="48"/>
        </w:rPr>
      </w:pPr>
    </w:p>
    <w:p w14:paraId="666218AE" w14:textId="77777777" w:rsidR="008F1D67" w:rsidRDefault="008F1D67" w:rsidP="00B10FF4">
      <w:pPr>
        <w:adjustRightInd w:val="0"/>
        <w:snapToGrid w:val="0"/>
        <w:spacing w:line="360" w:lineRule="auto"/>
        <w:jc w:val="center"/>
        <w:rPr>
          <w:rFonts w:eastAsia="黑体"/>
          <w:sz w:val="28"/>
          <w:szCs w:val="28"/>
        </w:rPr>
      </w:pPr>
    </w:p>
    <w:p w14:paraId="5C59C8CA" w14:textId="60F19A52" w:rsidR="008F1D67" w:rsidRPr="00150C08" w:rsidRDefault="00000000" w:rsidP="00B10FF4">
      <w:pPr>
        <w:adjustRightInd w:val="0"/>
        <w:snapToGrid w:val="0"/>
        <w:spacing w:line="360" w:lineRule="auto"/>
        <w:jc w:val="center"/>
        <w:rPr>
          <w:sz w:val="32"/>
        </w:rPr>
      </w:pPr>
      <w:r w:rsidRPr="00150C08">
        <w:rPr>
          <w:rFonts w:eastAsia="黑体"/>
          <w:sz w:val="28"/>
          <w:szCs w:val="28"/>
        </w:rPr>
        <w:t>康达法意字【</w:t>
      </w:r>
      <w:r w:rsidRPr="00150C08">
        <w:rPr>
          <w:rFonts w:eastAsia="黑体"/>
          <w:sz w:val="28"/>
          <w:szCs w:val="28"/>
        </w:rPr>
        <w:t>2023</w:t>
      </w:r>
      <w:r w:rsidRPr="00150C08">
        <w:rPr>
          <w:rFonts w:eastAsia="黑体"/>
          <w:sz w:val="28"/>
          <w:szCs w:val="28"/>
        </w:rPr>
        <w:t>】第</w:t>
      </w:r>
      <w:r w:rsidR="00687518" w:rsidRPr="00150C08">
        <w:rPr>
          <w:rFonts w:eastAsia="黑体" w:hint="eastAsia"/>
          <w:sz w:val="28"/>
          <w:szCs w:val="28"/>
        </w:rPr>
        <w:t>1</w:t>
      </w:r>
      <w:r w:rsidR="00687518" w:rsidRPr="00150C08">
        <w:rPr>
          <w:rFonts w:eastAsia="黑体"/>
          <w:sz w:val="28"/>
          <w:szCs w:val="28"/>
        </w:rPr>
        <w:t>070</w:t>
      </w:r>
      <w:r w:rsidRPr="00150C08">
        <w:rPr>
          <w:rFonts w:eastAsia="黑体"/>
          <w:sz w:val="28"/>
          <w:szCs w:val="28"/>
        </w:rPr>
        <w:t>号</w:t>
      </w:r>
    </w:p>
    <w:p w14:paraId="7B78D7B4" w14:textId="77777777" w:rsidR="008F1D67" w:rsidRDefault="008F1D67" w:rsidP="00B10FF4">
      <w:pPr>
        <w:tabs>
          <w:tab w:val="left" w:pos="7530"/>
        </w:tabs>
        <w:adjustRightInd w:val="0"/>
        <w:snapToGrid w:val="0"/>
        <w:spacing w:beforeLines="50" w:before="156" w:afterLines="50" w:after="156" w:line="460" w:lineRule="exact"/>
        <w:rPr>
          <w:b/>
          <w:sz w:val="32"/>
        </w:rPr>
      </w:pPr>
    </w:p>
    <w:p w14:paraId="65F80AED" w14:textId="77777777" w:rsidR="008F1D67" w:rsidRDefault="008F1D67" w:rsidP="00B10FF4">
      <w:pPr>
        <w:tabs>
          <w:tab w:val="left" w:pos="7530"/>
        </w:tabs>
        <w:adjustRightInd w:val="0"/>
        <w:snapToGrid w:val="0"/>
        <w:spacing w:beforeLines="50" w:before="156" w:afterLines="50" w:after="156" w:line="460" w:lineRule="exact"/>
        <w:rPr>
          <w:b/>
          <w:sz w:val="32"/>
        </w:rPr>
      </w:pPr>
    </w:p>
    <w:p w14:paraId="77C80DB8" w14:textId="77777777" w:rsidR="008F1D67" w:rsidRDefault="008F1D67" w:rsidP="00B10FF4">
      <w:pPr>
        <w:tabs>
          <w:tab w:val="left" w:pos="7530"/>
        </w:tabs>
        <w:adjustRightInd w:val="0"/>
        <w:snapToGrid w:val="0"/>
        <w:spacing w:beforeLines="50" w:before="156" w:afterLines="50" w:after="156" w:line="460" w:lineRule="exact"/>
        <w:rPr>
          <w:b/>
          <w:sz w:val="32"/>
        </w:rPr>
      </w:pPr>
    </w:p>
    <w:p w14:paraId="50C35410" w14:textId="44319D02" w:rsidR="008F1D67" w:rsidRDefault="00000000" w:rsidP="00B10FF4">
      <w:pPr>
        <w:tabs>
          <w:tab w:val="center" w:pos="4153"/>
          <w:tab w:val="left" w:pos="6705"/>
        </w:tabs>
        <w:adjustRightInd w:val="0"/>
        <w:snapToGrid w:val="0"/>
        <w:spacing w:line="560" w:lineRule="exact"/>
        <w:jc w:val="center"/>
        <w:rPr>
          <w:rFonts w:eastAsia="黑体"/>
          <w:b/>
          <w:sz w:val="30"/>
          <w:szCs w:val="30"/>
        </w:rPr>
      </w:pPr>
      <w:r>
        <w:rPr>
          <w:rFonts w:eastAsia="黑体"/>
          <w:b/>
          <w:sz w:val="30"/>
          <w:szCs w:val="30"/>
        </w:rPr>
        <w:t>二</w:t>
      </w:r>
      <w:r>
        <w:rPr>
          <w:rFonts w:eastAsia="黑体" w:hint="eastAsia"/>
          <w:b/>
          <w:sz w:val="30"/>
          <w:szCs w:val="30"/>
        </w:rPr>
        <w:t>〇</w:t>
      </w:r>
      <w:r>
        <w:rPr>
          <w:rFonts w:eastAsia="黑体"/>
          <w:b/>
          <w:sz w:val="30"/>
          <w:szCs w:val="30"/>
        </w:rPr>
        <w:t>二</w:t>
      </w:r>
      <w:r>
        <w:rPr>
          <w:rFonts w:eastAsia="黑体" w:hint="eastAsia"/>
          <w:b/>
          <w:sz w:val="30"/>
          <w:szCs w:val="30"/>
        </w:rPr>
        <w:t>三</w:t>
      </w:r>
      <w:r>
        <w:rPr>
          <w:rFonts w:eastAsia="黑体"/>
          <w:b/>
          <w:sz w:val="30"/>
          <w:szCs w:val="30"/>
        </w:rPr>
        <w:t>年</w:t>
      </w:r>
      <w:r>
        <w:rPr>
          <w:rFonts w:eastAsia="黑体" w:hint="eastAsia"/>
          <w:b/>
          <w:sz w:val="30"/>
          <w:szCs w:val="30"/>
        </w:rPr>
        <w:t>三</w:t>
      </w:r>
      <w:r>
        <w:rPr>
          <w:rFonts w:eastAsia="黑体"/>
          <w:b/>
          <w:sz w:val="30"/>
          <w:szCs w:val="30"/>
        </w:rPr>
        <w:t>月</w:t>
      </w:r>
    </w:p>
    <w:p w14:paraId="707CCC57" w14:textId="77777777" w:rsidR="008F1D67" w:rsidRDefault="008F1D67">
      <w:pPr>
        <w:snapToGrid w:val="0"/>
        <w:spacing w:beforeLines="50" w:before="156" w:afterLines="50" w:after="156" w:line="460" w:lineRule="exact"/>
        <w:jc w:val="center"/>
        <w:rPr>
          <w:rFonts w:eastAsia="黑体"/>
          <w:b/>
          <w:bCs/>
          <w:sz w:val="28"/>
          <w:szCs w:val="28"/>
        </w:rPr>
        <w:sectPr w:rsidR="008F1D67">
          <w:headerReference w:type="default" r:id="rId9"/>
          <w:footerReference w:type="default" r:id="rId10"/>
          <w:footerReference w:type="first" r:id="rId11"/>
          <w:pgSz w:w="11906" w:h="16838"/>
          <w:pgMar w:top="1440" w:right="1531" w:bottom="1440" w:left="1531" w:header="851" w:footer="992" w:gutter="0"/>
          <w:pgNumType w:start="0"/>
          <w:cols w:space="425"/>
          <w:titlePg/>
          <w:docGrid w:type="lines" w:linePitch="312"/>
        </w:sectPr>
      </w:pPr>
    </w:p>
    <w:p w14:paraId="7EB82056" w14:textId="77777777" w:rsidR="008F1D67" w:rsidRDefault="00000000">
      <w:pPr>
        <w:pStyle w:val="1"/>
        <w:jc w:val="center"/>
        <w:rPr>
          <w:sz w:val="28"/>
          <w:szCs w:val="28"/>
        </w:rPr>
      </w:pPr>
      <w:bookmarkStart w:id="0" w:name="_Toc119613903"/>
      <w:bookmarkStart w:id="1" w:name="_Toc24706936"/>
      <w:r>
        <w:rPr>
          <w:sz w:val="28"/>
          <w:szCs w:val="28"/>
        </w:rPr>
        <w:lastRenderedPageBreak/>
        <w:t>目录</w:t>
      </w:r>
      <w:bookmarkEnd w:id="0"/>
      <w:bookmarkEnd w:id="1"/>
    </w:p>
    <w:p w14:paraId="78BD7175" w14:textId="7AADF868" w:rsidR="008F1D67" w:rsidRDefault="00000000">
      <w:pPr>
        <w:pStyle w:val="TOC1"/>
        <w:widowControl/>
        <w:tabs>
          <w:tab w:val="right" w:leader="dot" w:pos="8296"/>
        </w:tabs>
        <w:spacing w:line="360" w:lineRule="auto"/>
        <w:rPr>
          <w:rStyle w:val="af5"/>
          <w:bCs/>
          <w:noProof/>
          <w:color w:val="auto"/>
          <w:kern w:val="0"/>
          <w:sz w:val="24"/>
          <w:szCs w:val="24"/>
        </w:rPr>
      </w:pPr>
      <w:r>
        <w:rPr>
          <w:rFonts w:eastAsiaTheme="minorEastAsia"/>
          <w:b/>
          <w:caps w:val="0"/>
          <w:sz w:val="24"/>
          <w:szCs w:val="24"/>
        </w:rPr>
        <w:fldChar w:fldCharType="begin"/>
      </w:r>
      <w:r>
        <w:rPr>
          <w:rFonts w:eastAsiaTheme="minorEastAsia"/>
          <w:b/>
          <w:caps w:val="0"/>
          <w:sz w:val="24"/>
          <w:szCs w:val="24"/>
        </w:rPr>
        <w:instrText xml:space="preserve"> TOC \o "2-2" \h \z \u \t "</w:instrText>
      </w:r>
      <w:r>
        <w:rPr>
          <w:rFonts w:eastAsiaTheme="minorEastAsia"/>
          <w:b/>
          <w:caps w:val="0"/>
          <w:sz w:val="24"/>
          <w:szCs w:val="24"/>
        </w:rPr>
        <w:instrText>标题</w:instrText>
      </w:r>
      <w:r>
        <w:rPr>
          <w:rFonts w:eastAsiaTheme="minorEastAsia"/>
          <w:b/>
          <w:caps w:val="0"/>
          <w:sz w:val="24"/>
          <w:szCs w:val="24"/>
        </w:rPr>
        <w:instrText xml:space="preserve"> 1,1,</w:instrText>
      </w:r>
      <w:r>
        <w:rPr>
          <w:rFonts w:eastAsiaTheme="minorEastAsia"/>
          <w:b/>
          <w:caps w:val="0"/>
          <w:sz w:val="24"/>
          <w:szCs w:val="24"/>
        </w:rPr>
        <w:instrText>标题</w:instrText>
      </w:r>
      <w:r>
        <w:rPr>
          <w:rFonts w:eastAsiaTheme="minorEastAsia"/>
          <w:b/>
          <w:caps w:val="0"/>
          <w:sz w:val="24"/>
          <w:szCs w:val="24"/>
        </w:rPr>
        <w:instrText xml:space="preserve"> 3,3" </w:instrText>
      </w:r>
      <w:r>
        <w:rPr>
          <w:rFonts w:eastAsiaTheme="minorEastAsia"/>
          <w:b/>
          <w:caps w:val="0"/>
          <w:sz w:val="24"/>
          <w:szCs w:val="24"/>
        </w:rPr>
        <w:fldChar w:fldCharType="separate"/>
      </w:r>
      <w:hyperlink w:anchor="_Toc119613903" w:history="1">
        <w:r>
          <w:rPr>
            <w:rStyle w:val="af5"/>
            <w:bCs/>
            <w:noProof/>
            <w:color w:val="auto"/>
            <w:kern w:val="0"/>
            <w:sz w:val="24"/>
            <w:szCs w:val="24"/>
          </w:rPr>
          <w:t>目录</w:t>
        </w:r>
        <w:r>
          <w:rPr>
            <w:rStyle w:val="af5"/>
            <w:bCs/>
            <w:noProof/>
            <w:color w:val="auto"/>
            <w:kern w:val="0"/>
            <w:sz w:val="24"/>
            <w:szCs w:val="24"/>
          </w:rPr>
          <w:tab/>
        </w:r>
        <w:r>
          <w:rPr>
            <w:rStyle w:val="af5"/>
            <w:bCs/>
            <w:noProof/>
            <w:color w:val="auto"/>
            <w:kern w:val="0"/>
            <w:sz w:val="24"/>
            <w:szCs w:val="24"/>
          </w:rPr>
          <w:fldChar w:fldCharType="begin"/>
        </w:r>
        <w:r>
          <w:rPr>
            <w:rStyle w:val="af5"/>
            <w:bCs/>
            <w:noProof/>
            <w:color w:val="auto"/>
            <w:kern w:val="0"/>
            <w:sz w:val="24"/>
            <w:szCs w:val="24"/>
          </w:rPr>
          <w:instrText xml:space="preserve"> PAGEREF _Toc119613903 \h </w:instrText>
        </w:r>
        <w:r>
          <w:rPr>
            <w:rStyle w:val="af5"/>
            <w:bCs/>
            <w:noProof/>
            <w:color w:val="auto"/>
            <w:kern w:val="0"/>
            <w:sz w:val="24"/>
            <w:szCs w:val="24"/>
          </w:rPr>
        </w:r>
        <w:r>
          <w:rPr>
            <w:rStyle w:val="af5"/>
            <w:bCs/>
            <w:noProof/>
            <w:color w:val="auto"/>
            <w:kern w:val="0"/>
            <w:sz w:val="24"/>
            <w:szCs w:val="24"/>
          </w:rPr>
          <w:fldChar w:fldCharType="separate"/>
        </w:r>
        <w:r w:rsidR="00FE3933">
          <w:rPr>
            <w:rStyle w:val="af5"/>
            <w:bCs/>
            <w:noProof/>
            <w:color w:val="auto"/>
            <w:kern w:val="0"/>
            <w:sz w:val="24"/>
            <w:szCs w:val="24"/>
          </w:rPr>
          <w:t>1</w:t>
        </w:r>
        <w:r>
          <w:rPr>
            <w:rStyle w:val="af5"/>
            <w:bCs/>
            <w:noProof/>
            <w:color w:val="auto"/>
            <w:kern w:val="0"/>
            <w:sz w:val="24"/>
            <w:szCs w:val="24"/>
          </w:rPr>
          <w:fldChar w:fldCharType="end"/>
        </w:r>
      </w:hyperlink>
    </w:p>
    <w:p w14:paraId="16B69D34" w14:textId="6E4DB4D7" w:rsidR="008F1D67" w:rsidRDefault="00000000">
      <w:pPr>
        <w:pStyle w:val="TOC1"/>
        <w:widowControl/>
        <w:tabs>
          <w:tab w:val="right" w:leader="dot" w:pos="8296"/>
        </w:tabs>
        <w:spacing w:line="360" w:lineRule="auto"/>
        <w:rPr>
          <w:rStyle w:val="af5"/>
          <w:bCs/>
          <w:noProof/>
          <w:color w:val="auto"/>
          <w:kern w:val="0"/>
          <w:sz w:val="24"/>
          <w:szCs w:val="24"/>
        </w:rPr>
      </w:pPr>
      <w:hyperlink w:anchor="_Toc119613904" w:history="1">
        <w:r>
          <w:rPr>
            <w:rStyle w:val="af5"/>
            <w:bCs/>
            <w:noProof/>
            <w:color w:val="auto"/>
            <w:kern w:val="0"/>
            <w:sz w:val="24"/>
            <w:szCs w:val="24"/>
          </w:rPr>
          <w:t>释义</w:t>
        </w:r>
        <w:r>
          <w:rPr>
            <w:rStyle w:val="af5"/>
            <w:bCs/>
            <w:noProof/>
            <w:color w:val="auto"/>
            <w:kern w:val="0"/>
            <w:sz w:val="24"/>
            <w:szCs w:val="24"/>
          </w:rPr>
          <w:tab/>
        </w:r>
        <w:r>
          <w:rPr>
            <w:rStyle w:val="af5"/>
            <w:bCs/>
            <w:noProof/>
            <w:color w:val="auto"/>
            <w:kern w:val="0"/>
            <w:sz w:val="24"/>
            <w:szCs w:val="24"/>
          </w:rPr>
          <w:fldChar w:fldCharType="begin"/>
        </w:r>
        <w:r>
          <w:rPr>
            <w:rStyle w:val="af5"/>
            <w:bCs/>
            <w:noProof/>
            <w:color w:val="auto"/>
            <w:kern w:val="0"/>
            <w:sz w:val="24"/>
            <w:szCs w:val="24"/>
          </w:rPr>
          <w:instrText xml:space="preserve"> PAGEREF _Toc119613904 \h </w:instrText>
        </w:r>
        <w:r>
          <w:rPr>
            <w:rStyle w:val="af5"/>
            <w:bCs/>
            <w:noProof/>
            <w:color w:val="auto"/>
            <w:kern w:val="0"/>
            <w:sz w:val="24"/>
            <w:szCs w:val="24"/>
          </w:rPr>
        </w:r>
        <w:r>
          <w:rPr>
            <w:rStyle w:val="af5"/>
            <w:bCs/>
            <w:noProof/>
            <w:color w:val="auto"/>
            <w:kern w:val="0"/>
            <w:sz w:val="24"/>
            <w:szCs w:val="24"/>
          </w:rPr>
          <w:fldChar w:fldCharType="separate"/>
        </w:r>
        <w:r w:rsidR="00FE3933">
          <w:rPr>
            <w:rStyle w:val="af5"/>
            <w:bCs/>
            <w:noProof/>
            <w:color w:val="auto"/>
            <w:kern w:val="0"/>
            <w:sz w:val="24"/>
            <w:szCs w:val="24"/>
          </w:rPr>
          <w:t>2</w:t>
        </w:r>
        <w:r>
          <w:rPr>
            <w:rStyle w:val="af5"/>
            <w:bCs/>
            <w:noProof/>
            <w:color w:val="auto"/>
            <w:kern w:val="0"/>
            <w:sz w:val="24"/>
            <w:szCs w:val="24"/>
          </w:rPr>
          <w:fldChar w:fldCharType="end"/>
        </w:r>
      </w:hyperlink>
    </w:p>
    <w:p w14:paraId="76B98591" w14:textId="7D851396" w:rsidR="008F1D67" w:rsidRDefault="00000000">
      <w:pPr>
        <w:pStyle w:val="TOC1"/>
        <w:widowControl/>
        <w:tabs>
          <w:tab w:val="right" w:leader="dot" w:pos="8302"/>
        </w:tabs>
        <w:spacing w:line="360" w:lineRule="auto"/>
        <w:rPr>
          <w:rStyle w:val="af5"/>
          <w:bCs/>
          <w:noProof/>
          <w:color w:val="auto"/>
          <w:kern w:val="0"/>
          <w:sz w:val="24"/>
          <w:szCs w:val="24"/>
        </w:rPr>
      </w:pPr>
      <w:hyperlink w:anchor="_Toc119613905" w:history="1">
        <w:r>
          <w:rPr>
            <w:rStyle w:val="af5"/>
            <w:bCs/>
            <w:noProof/>
            <w:color w:val="auto"/>
            <w:kern w:val="0"/>
            <w:sz w:val="24"/>
            <w:szCs w:val="24"/>
          </w:rPr>
          <w:t>一、公司实施</w:t>
        </w:r>
        <w:r w:rsidR="00B10FF4">
          <w:rPr>
            <w:rStyle w:val="af5"/>
            <w:bCs/>
            <w:noProof/>
            <w:color w:val="auto"/>
            <w:kern w:val="0"/>
            <w:sz w:val="24"/>
            <w:szCs w:val="24"/>
          </w:rPr>
          <w:t>本次激励计划</w:t>
        </w:r>
        <w:r>
          <w:rPr>
            <w:rStyle w:val="af5"/>
            <w:bCs/>
            <w:noProof/>
            <w:color w:val="auto"/>
            <w:kern w:val="0"/>
            <w:sz w:val="24"/>
            <w:szCs w:val="24"/>
          </w:rPr>
          <w:t>的主体资格</w:t>
        </w:r>
        <w:r>
          <w:rPr>
            <w:rStyle w:val="af5"/>
            <w:bCs/>
            <w:noProof/>
            <w:color w:val="auto"/>
            <w:kern w:val="0"/>
            <w:sz w:val="24"/>
            <w:szCs w:val="24"/>
          </w:rPr>
          <w:tab/>
        </w:r>
        <w:r>
          <w:rPr>
            <w:rStyle w:val="af5"/>
            <w:bCs/>
            <w:noProof/>
            <w:color w:val="auto"/>
            <w:kern w:val="0"/>
            <w:sz w:val="24"/>
            <w:szCs w:val="24"/>
          </w:rPr>
          <w:fldChar w:fldCharType="begin"/>
        </w:r>
        <w:r>
          <w:rPr>
            <w:rStyle w:val="af5"/>
            <w:bCs/>
            <w:noProof/>
            <w:color w:val="auto"/>
            <w:kern w:val="0"/>
            <w:sz w:val="24"/>
            <w:szCs w:val="24"/>
          </w:rPr>
          <w:instrText xml:space="preserve"> PAGEREF _Toc119613905 \h </w:instrText>
        </w:r>
        <w:r>
          <w:rPr>
            <w:rStyle w:val="af5"/>
            <w:bCs/>
            <w:noProof/>
            <w:color w:val="auto"/>
            <w:kern w:val="0"/>
            <w:sz w:val="24"/>
            <w:szCs w:val="24"/>
          </w:rPr>
        </w:r>
        <w:r>
          <w:rPr>
            <w:rStyle w:val="af5"/>
            <w:bCs/>
            <w:noProof/>
            <w:color w:val="auto"/>
            <w:kern w:val="0"/>
            <w:sz w:val="24"/>
            <w:szCs w:val="24"/>
          </w:rPr>
          <w:fldChar w:fldCharType="separate"/>
        </w:r>
        <w:r w:rsidR="00FE3933">
          <w:rPr>
            <w:rStyle w:val="af5"/>
            <w:bCs/>
            <w:noProof/>
            <w:color w:val="auto"/>
            <w:kern w:val="0"/>
            <w:sz w:val="24"/>
            <w:szCs w:val="24"/>
          </w:rPr>
          <w:t>5</w:t>
        </w:r>
        <w:r>
          <w:rPr>
            <w:rStyle w:val="af5"/>
            <w:bCs/>
            <w:noProof/>
            <w:color w:val="auto"/>
            <w:kern w:val="0"/>
            <w:sz w:val="24"/>
            <w:szCs w:val="24"/>
          </w:rPr>
          <w:fldChar w:fldCharType="end"/>
        </w:r>
      </w:hyperlink>
    </w:p>
    <w:p w14:paraId="4645F5ED" w14:textId="14B6B4A7" w:rsidR="008F1D67" w:rsidRDefault="00000000">
      <w:pPr>
        <w:pStyle w:val="TOC1"/>
        <w:widowControl/>
        <w:tabs>
          <w:tab w:val="right" w:leader="dot" w:pos="8302"/>
        </w:tabs>
        <w:spacing w:line="360" w:lineRule="auto"/>
        <w:rPr>
          <w:rStyle w:val="af5"/>
          <w:bCs/>
          <w:noProof/>
          <w:color w:val="auto"/>
          <w:kern w:val="0"/>
          <w:sz w:val="24"/>
          <w:szCs w:val="24"/>
        </w:rPr>
      </w:pPr>
      <w:hyperlink w:anchor="_Toc119613906" w:history="1">
        <w:r>
          <w:rPr>
            <w:rStyle w:val="af5"/>
            <w:bCs/>
            <w:noProof/>
            <w:color w:val="auto"/>
            <w:kern w:val="0"/>
            <w:sz w:val="24"/>
            <w:szCs w:val="24"/>
          </w:rPr>
          <w:t>二、</w:t>
        </w:r>
        <w:r w:rsidR="00B10FF4">
          <w:rPr>
            <w:rStyle w:val="af5"/>
            <w:bCs/>
            <w:noProof/>
            <w:color w:val="auto"/>
            <w:kern w:val="0"/>
            <w:sz w:val="24"/>
            <w:szCs w:val="24"/>
          </w:rPr>
          <w:t>本次激励计划</w:t>
        </w:r>
        <w:r>
          <w:rPr>
            <w:rStyle w:val="af5"/>
            <w:bCs/>
            <w:noProof/>
            <w:color w:val="auto"/>
            <w:kern w:val="0"/>
            <w:sz w:val="24"/>
            <w:szCs w:val="24"/>
          </w:rPr>
          <w:t>的主要内容</w:t>
        </w:r>
        <w:r>
          <w:rPr>
            <w:rStyle w:val="af5"/>
            <w:bCs/>
            <w:noProof/>
            <w:color w:val="auto"/>
            <w:kern w:val="0"/>
            <w:sz w:val="24"/>
            <w:szCs w:val="24"/>
          </w:rPr>
          <w:tab/>
        </w:r>
        <w:r>
          <w:rPr>
            <w:rStyle w:val="af5"/>
            <w:bCs/>
            <w:noProof/>
            <w:color w:val="auto"/>
            <w:kern w:val="0"/>
            <w:sz w:val="24"/>
            <w:szCs w:val="24"/>
          </w:rPr>
          <w:fldChar w:fldCharType="begin"/>
        </w:r>
        <w:r>
          <w:rPr>
            <w:rStyle w:val="af5"/>
            <w:bCs/>
            <w:noProof/>
            <w:color w:val="auto"/>
            <w:kern w:val="0"/>
            <w:sz w:val="24"/>
            <w:szCs w:val="24"/>
          </w:rPr>
          <w:instrText xml:space="preserve"> PAGEREF _Toc119613906 \h </w:instrText>
        </w:r>
        <w:r>
          <w:rPr>
            <w:rStyle w:val="af5"/>
            <w:bCs/>
            <w:noProof/>
            <w:color w:val="auto"/>
            <w:kern w:val="0"/>
            <w:sz w:val="24"/>
            <w:szCs w:val="24"/>
          </w:rPr>
        </w:r>
        <w:r>
          <w:rPr>
            <w:rStyle w:val="af5"/>
            <w:bCs/>
            <w:noProof/>
            <w:color w:val="auto"/>
            <w:kern w:val="0"/>
            <w:sz w:val="24"/>
            <w:szCs w:val="24"/>
          </w:rPr>
          <w:fldChar w:fldCharType="separate"/>
        </w:r>
        <w:r w:rsidR="00FE3933">
          <w:rPr>
            <w:rStyle w:val="af5"/>
            <w:bCs/>
            <w:noProof/>
            <w:color w:val="auto"/>
            <w:kern w:val="0"/>
            <w:sz w:val="24"/>
            <w:szCs w:val="24"/>
          </w:rPr>
          <w:t>7</w:t>
        </w:r>
        <w:r>
          <w:rPr>
            <w:rStyle w:val="af5"/>
            <w:bCs/>
            <w:noProof/>
            <w:color w:val="auto"/>
            <w:kern w:val="0"/>
            <w:sz w:val="24"/>
            <w:szCs w:val="24"/>
          </w:rPr>
          <w:fldChar w:fldCharType="end"/>
        </w:r>
      </w:hyperlink>
    </w:p>
    <w:p w14:paraId="04F84E75" w14:textId="3A670687" w:rsidR="008F1D67" w:rsidRDefault="00000000">
      <w:pPr>
        <w:pStyle w:val="TOC1"/>
        <w:widowControl/>
        <w:tabs>
          <w:tab w:val="right" w:leader="dot" w:pos="8302"/>
        </w:tabs>
        <w:spacing w:line="360" w:lineRule="auto"/>
        <w:rPr>
          <w:rStyle w:val="af5"/>
          <w:bCs/>
          <w:noProof/>
          <w:color w:val="auto"/>
          <w:kern w:val="0"/>
          <w:sz w:val="24"/>
          <w:szCs w:val="24"/>
        </w:rPr>
      </w:pPr>
      <w:hyperlink w:anchor="_Toc119613907" w:history="1">
        <w:r>
          <w:rPr>
            <w:rStyle w:val="af5"/>
            <w:bCs/>
            <w:noProof/>
            <w:color w:val="auto"/>
            <w:kern w:val="0"/>
            <w:sz w:val="24"/>
            <w:szCs w:val="24"/>
          </w:rPr>
          <w:t>三、</w:t>
        </w:r>
        <w:r w:rsidR="00B10FF4">
          <w:rPr>
            <w:rStyle w:val="af5"/>
            <w:bCs/>
            <w:noProof/>
            <w:color w:val="auto"/>
            <w:kern w:val="0"/>
            <w:sz w:val="24"/>
            <w:szCs w:val="24"/>
          </w:rPr>
          <w:t>本次激励计划</w:t>
        </w:r>
        <w:r>
          <w:rPr>
            <w:rStyle w:val="af5"/>
            <w:bCs/>
            <w:noProof/>
            <w:color w:val="auto"/>
            <w:kern w:val="0"/>
            <w:sz w:val="24"/>
            <w:szCs w:val="24"/>
          </w:rPr>
          <w:t>履行的法定程序</w:t>
        </w:r>
        <w:r>
          <w:rPr>
            <w:rStyle w:val="af5"/>
            <w:bCs/>
            <w:noProof/>
            <w:color w:val="auto"/>
            <w:kern w:val="0"/>
            <w:sz w:val="24"/>
            <w:szCs w:val="24"/>
          </w:rPr>
          <w:tab/>
        </w:r>
        <w:r>
          <w:rPr>
            <w:rStyle w:val="af5"/>
            <w:bCs/>
            <w:noProof/>
            <w:color w:val="auto"/>
            <w:kern w:val="0"/>
            <w:sz w:val="24"/>
            <w:szCs w:val="24"/>
          </w:rPr>
          <w:fldChar w:fldCharType="begin"/>
        </w:r>
        <w:r>
          <w:rPr>
            <w:rStyle w:val="af5"/>
            <w:bCs/>
            <w:noProof/>
            <w:color w:val="auto"/>
            <w:kern w:val="0"/>
            <w:sz w:val="24"/>
            <w:szCs w:val="24"/>
          </w:rPr>
          <w:instrText xml:space="preserve"> PAGEREF _Toc119613907 \h </w:instrText>
        </w:r>
        <w:r>
          <w:rPr>
            <w:rStyle w:val="af5"/>
            <w:bCs/>
            <w:noProof/>
            <w:color w:val="auto"/>
            <w:kern w:val="0"/>
            <w:sz w:val="24"/>
            <w:szCs w:val="24"/>
          </w:rPr>
        </w:r>
        <w:r>
          <w:rPr>
            <w:rStyle w:val="af5"/>
            <w:bCs/>
            <w:noProof/>
            <w:color w:val="auto"/>
            <w:kern w:val="0"/>
            <w:sz w:val="24"/>
            <w:szCs w:val="24"/>
          </w:rPr>
          <w:fldChar w:fldCharType="separate"/>
        </w:r>
        <w:r w:rsidR="00FE3933">
          <w:rPr>
            <w:rStyle w:val="af5"/>
            <w:bCs/>
            <w:noProof/>
            <w:color w:val="auto"/>
            <w:kern w:val="0"/>
            <w:sz w:val="24"/>
            <w:szCs w:val="24"/>
          </w:rPr>
          <w:t>15</w:t>
        </w:r>
        <w:r>
          <w:rPr>
            <w:rStyle w:val="af5"/>
            <w:bCs/>
            <w:noProof/>
            <w:color w:val="auto"/>
            <w:kern w:val="0"/>
            <w:sz w:val="24"/>
            <w:szCs w:val="24"/>
          </w:rPr>
          <w:fldChar w:fldCharType="end"/>
        </w:r>
      </w:hyperlink>
    </w:p>
    <w:p w14:paraId="44E68B50" w14:textId="661A52AD" w:rsidR="008F1D67" w:rsidRDefault="00000000">
      <w:pPr>
        <w:pStyle w:val="TOC1"/>
        <w:widowControl/>
        <w:tabs>
          <w:tab w:val="right" w:leader="dot" w:pos="8302"/>
        </w:tabs>
        <w:spacing w:line="360" w:lineRule="auto"/>
        <w:rPr>
          <w:rStyle w:val="af5"/>
          <w:bCs/>
          <w:noProof/>
          <w:color w:val="auto"/>
          <w:kern w:val="0"/>
          <w:sz w:val="24"/>
          <w:szCs w:val="24"/>
        </w:rPr>
      </w:pPr>
      <w:hyperlink w:anchor="_Toc119613908" w:history="1">
        <w:r>
          <w:rPr>
            <w:rStyle w:val="af5"/>
            <w:bCs/>
            <w:noProof/>
            <w:color w:val="auto"/>
            <w:kern w:val="0"/>
            <w:sz w:val="24"/>
            <w:szCs w:val="24"/>
          </w:rPr>
          <w:t>四、</w:t>
        </w:r>
        <w:r w:rsidR="00B10FF4">
          <w:rPr>
            <w:rStyle w:val="af5"/>
            <w:bCs/>
            <w:noProof/>
            <w:color w:val="auto"/>
            <w:kern w:val="0"/>
            <w:sz w:val="24"/>
            <w:szCs w:val="24"/>
          </w:rPr>
          <w:t>本次激励计划</w:t>
        </w:r>
        <w:r>
          <w:rPr>
            <w:rStyle w:val="af5"/>
            <w:bCs/>
            <w:noProof/>
            <w:color w:val="auto"/>
            <w:kern w:val="0"/>
            <w:sz w:val="24"/>
            <w:szCs w:val="24"/>
          </w:rPr>
          <w:t>的信息披露义务履行情况</w:t>
        </w:r>
        <w:r>
          <w:rPr>
            <w:rStyle w:val="af5"/>
            <w:bCs/>
            <w:noProof/>
            <w:color w:val="auto"/>
            <w:kern w:val="0"/>
            <w:sz w:val="24"/>
            <w:szCs w:val="24"/>
          </w:rPr>
          <w:tab/>
        </w:r>
        <w:r>
          <w:rPr>
            <w:rStyle w:val="af5"/>
            <w:bCs/>
            <w:noProof/>
            <w:color w:val="auto"/>
            <w:kern w:val="0"/>
            <w:sz w:val="24"/>
            <w:szCs w:val="24"/>
          </w:rPr>
          <w:fldChar w:fldCharType="begin"/>
        </w:r>
        <w:r>
          <w:rPr>
            <w:rStyle w:val="af5"/>
            <w:bCs/>
            <w:noProof/>
            <w:color w:val="auto"/>
            <w:kern w:val="0"/>
            <w:sz w:val="24"/>
            <w:szCs w:val="24"/>
          </w:rPr>
          <w:instrText xml:space="preserve"> PAGEREF _Toc119613908 \h </w:instrText>
        </w:r>
        <w:r>
          <w:rPr>
            <w:rStyle w:val="af5"/>
            <w:bCs/>
            <w:noProof/>
            <w:color w:val="auto"/>
            <w:kern w:val="0"/>
            <w:sz w:val="24"/>
            <w:szCs w:val="24"/>
          </w:rPr>
        </w:r>
        <w:r>
          <w:rPr>
            <w:rStyle w:val="af5"/>
            <w:bCs/>
            <w:noProof/>
            <w:color w:val="auto"/>
            <w:kern w:val="0"/>
            <w:sz w:val="24"/>
            <w:szCs w:val="24"/>
          </w:rPr>
          <w:fldChar w:fldCharType="separate"/>
        </w:r>
        <w:r w:rsidR="00FE3933">
          <w:rPr>
            <w:rStyle w:val="af5"/>
            <w:bCs/>
            <w:noProof/>
            <w:color w:val="auto"/>
            <w:kern w:val="0"/>
            <w:sz w:val="24"/>
            <w:szCs w:val="24"/>
          </w:rPr>
          <w:t>16</w:t>
        </w:r>
        <w:r>
          <w:rPr>
            <w:rStyle w:val="af5"/>
            <w:bCs/>
            <w:noProof/>
            <w:color w:val="auto"/>
            <w:kern w:val="0"/>
            <w:sz w:val="24"/>
            <w:szCs w:val="24"/>
          </w:rPr>
          <w:fldChar w:fldCharType="end"/>
        </w:r>
      </w:hyperlink>
    </w:p>
    <w:p w14:paraId="5B7B475D" w14:textId="48125CDD" w:rsidR="008F1D67" w:rsidRDefault="00000000">
      <w:pPr>
        <w:pStyle w:val="TOC1"/>
        <w:widowControl/>
        <w:tabs>
          <w:tab w:val="right" w:leader="dot" w:pos="8302"/>
        </w:tabs>
        <w:spacing w:line="360" w:lineRule="auto"/>
        <w:rPr>
          <w:rStyle w:val="af5"/>
          <w:bCs/>
          <w:noProof/>
          <w:color w:val="auto"/>
          <w:kern w:val="0"/>
          <w:sz w:val="24"/>
          <w:szCs w:val="24"/>
        </w:rPr>
      </w:pPr>
      <w:hyperlink w:anchor="_Toc119613909" w:history="1">
        <w:r>
          <w:rPr>
            <w:rStyle w:val="af5"/>
            <w:bCs/>
            <w:noProof/>
            <w:color w:val="auto"/>
            <w:kern w:val="0"/>
            <w:sz w:val="24"/>
            <w:szCs w:val="24"/>
          </w:rPr>
          <w:t>五、公司未为激励对象提供财务资助</w:t>
        </w:r>
        <w:r>
          <w:rPr>
            <w:rStyle w:val="af5"/>
            <w:bCs/>
            <w:noProof/>
            <w:color w:val="auto"/>
            <w:kern w:val="0"/>
            <w:sz w:val="24"/>
            <w:szCs w:val="24"/>
          </w:rPr>
          <w:tab/>
        </w:r>
        <w:r>
          <w:rPr>
            <w:rStyle w:val="af5"/>
            <w:bCs/>
            <w:noProof/>
            <w:color w:val="auto"/>
            <w:kern w:val="0"/>
            <w:sz w:val="24"/>
            <w:szCs w:val="24"/>
          </w:rPr>
          <w:fldChar w:fldCharType="begin"/>
        </w:r>
        <w:r>
          <w:rPr>
            <w:rStyle w:val="af5"/>
            <w:bCs/>
            <w:noProof/>
            <w:color w:val="auto"/>
            <w:kern w:val="0"/>
            <w:sz w:val="24"/>
            <w:szCs w:val="24"/>
          </w:rPr>
          <w:instrText xml:space="preserve"> PAGEREF _Toc119613909 \h </w:instrText>
        </w:r>
        <w:r>
          <w:rPr>
            <w:rStyle w:val="af5"/>
            <w:bCs/>
            <w:noProof/>
            <w:color w:val="auto"/>
            <w:kern w:val="0"/>
            <w:sz w:val="24"/>
            <w:szCs w:val="24"/>
          </w:rPr>
        </w:r>
        <w:r>
          <w:rPr>
            <w:rStyle w:val="af5"/>
            <w:bCs/>
            <w:noProof/>
            <w:color w:val="auto"/>
            <w:kern w:val="0"/>
            <w:sz w:val="24"/>
            <w:szCs w:val="24"/>
          </w:rPr>
          <w:fldChar w:fldCharType="separate"/>
        </w:r>
        <w:r w:rsidR="00FE3933">
          <w:rPr>
            <w:rStyle w:val="af5"/>
            <w:bCs/>
            <w:noProof/>
            <w:color w:val="auto"/>
            <w:kern w:val="0"/>
            <w:sz w:val="24"/>
            <w:szCs w:val="24"/>
          </w:rPr>
          <w:t>17</w:t>
        </w:r>
        <w:r>
          <w:rPr>
            <w:rStyle w:val="af5"/>
            <w:bCs/>
            <w:noProof/>
            <w:color w:val="auto"/>
            <w:kern w:val="0"/>
            <w:sz w:val="24"/>
            <w:szCs w:val="24"/>
          </w:rPr>
          <w:fldChar w:fldCharType="end"/>
        </w:r>
      </w:hyperlink>
    </w:p>
    <w:p w14:paraId="236DA9AE" w14:textId="4B9BA4DF" w:rsidR="008F1D67" w:rsidRDefault="00000000">
      <w:pPr>
        <w:pStyle w:val="TOC1"/>
        <w:widowControl/>
        <w:tabs>
          <w:tab w:val="right" w:leader="dot" w:pos="8302"/>
        </w:tabs>
        <w:spacing w:line="360" w:lineRule="auto"/>
        <w:rPr>
          <w:rStyle w:val="af5"/>
          <w:bCs/>
          <w:noProof/>
          <w:color w:val="auto"/>
          <w:kern w:val="0"/>
          <w:sz w:val="24"/>
          <w:szCs w:val="24"/>
        </w:rPr>
      </w:pPr>
      <w:hyperlink w:anchor="_Toc119613910" w:history="1">
        <w:r>
          <w:rPr>
            <w:rStyle w:val="af5"/>
            <w:bCs/>
            <w:noProof/>
            <w:color w:val="auto"/>
            <w:kern w:val="0"/>
            <w:sz w:val="24"/>
            <w:szCs w:val="24"/>
          </w:rPr>
          <w:t>六、</w:t>
        </w:r>
        <w:r w:rsidR="00B10FF4">
          <w:rPr>
            <w:rStyle w:val="af5"/>
            <w:bCs/>
            <w:noProof/>
            <w:color w:val="auto"/>
            <w:kern w:val="0"/>
            <w:sz w:val="24"/>
            <w:szCs w:val="24"/>
          </w:rPr>
          <w:t>本次激励计划</w:t>
        </w:r>
        <w:r>
          <w:rPr>
            <w:rStyle w:val="af5"/>
            <w:bCs/>
            <w:noProof/>
            <w:color w:val="auto"/>
            <w:kern w:val="0"/>
            <w:sz w:val="24"/>
            <w:szCs w:val="24"/>
          </w:rPr>
          <w:t>对公司及全体股东利益的影响</w:t>
        </w:r>
        <w:r>
          <w:rPr>
            <w:rStyle w:val="af5"/>
            <w:bCs/>
            <w:noProof/>
            <w:color w:val="auto"/>
            <w:kern w:val="0"/>
            <w:sz w:val="24"/>
            <w:szCs w:val="24"/>
          </w:rPr>
          <w:tab/>
        </w:r>
        <w:r>
          <w:rPr>
            <w:rStyle w:val="af5"/>
            <w:bCs/>
            <w:noProof/>
            <w:color w:val="auto"/>
            <w:kern w:val="0"/>
            <w:sz w:val="24"/>
            <w:szCs w:val="24"/>
          </w:rPr>
          <w:fldChar w:fldCharType="begin"/>
        </w:r>
        <w:r>
          <w:rPr>
            <w:rStyle w:val="af5"/>
            <w:bCs/>
            <w:noProof/>
            <w:color w:val="auto"/>
            <w:kern w:val="0"/>
            <w:sz w:val="24"/>
            <w:szCs w:val="24"/>
          </w:rPr>
          <w:instrText xml:space="preserve"> PAGEREF _Toc119613910 \h </w:instrText>
        </w:r>
        <w:r>
          <w:rPr>
            <w:rStyle w:val="af5"/>
            <w:bCs/>
            <w:noProof/>
            <w:color w:val="auto"/>
            <w:kern w:val="0"/>
            <w:sz w:val="24"/>
            <w:szCs w:val="24"/>
          </w:rPr>
        </w:r>
        <w:r>
          <w:rPr>
            <w:rStyle w:val="af5"/>
            <w:bCs/>
            <w:noProof/>
            <w:color w:val="auto"/>
            <w:kern w:val="0"/>
            <w:sz w:val="24"/>
            <w:szCs w:val="24"/>
          </w:rPr>
          <w:fldChar w:fldCharType="separate"/>
        </w:r>
        <w:r w:rsidR="00FE3933">
          <w:rPr>
            <w:rStyle w:val="af5"/>
            <w:bCs/>
            <w:noProof/>
            <w:color w:val="auto"/>
            <w:kern w:val="0"/>
            <w:sz w:val="24"/>
            <w:szCs w:val="24"/>
          </w:rPr>
          <w:t>17</w:t>
        </w:r>
        <w:r>
          <w:rPr>
            <w:rStyle w:val="af5"/>
            <w:bCs/>
            <w:noProof/>
            <w:color w:val="auto"/>
            <w:kern w:val="0"/>
            <w:sz w:val="24"/>
            <w:szCs w:val="24"/>
          </w:rPr>
          <w:fldChar w:fldCharType="end"/>
        </w:r>
      </w:hyperlink>
    </w:p>
    <w:p w14:paraId="41134B75" w14:textId="56057069" w:rsidR="008F1D67" w:rsidRDefault="00000000">
      <w:pPr>
        <w:pStyle w:val="TOC1"/>
        <w:widowControl/>
        <w:tabs>
          <w:tab w:val="right" w:leader="dot" w:pos="8302"/>
        </w:tabs>
        <w:spacing w:line="360" w:lineRule="auto"/>
        <w:rPr>
          <w:rStyle w:val="af5"/>
          <w:bCs/>
          <w:noProof/>
          <w:color w:val="auto"/>
          <w:kern w:val="0"/>
          <w:sz w:val="24"/>
          <w:szCs w:val="24"/>
        </w:rPr>
      </w:pPr>
      <w:hyperlink w:anchor="_Toc119613911" w:history="1">
        <w:r>
          <w:rPr>
            <w:rStyle w:val="af5"/>
            <w:bCs/>
            <w:noProof/>
            <w:color w:val="auto"/>
            <w:kern w:val="0"/>
            <w:sz w:val="24"/>
            <w:szCs w:val="24"/>
          </w:rPr>
          <w:t>七、关联董事回避表决情况</w:t>
        </w:r>
        <w:r>
          <w:rPr>
            <w:rStyle w:val="af5"/>
            <w:bCs/>
            <w:noProof/>
            <w:color w:val="auto"/>
            <w:kern w:val="0"/>
            <w:sz w:val="24"/>
            <w:szCs w:val="24"/>
          </w:rPr>
          <w:tab/>
        </w:r>
        <w:r>
          <w:rPr>
            <w:rStyle w:val="af5"/>
            <w:bCs/>
            <w:noProof/>
            <w:color w:val="auto"/>
            <w:kern w:val="0"/>
            <w:sz w:val="24"/>
            <w:szCs w:val="24"/>
          </w:rPr>
          <w:fldChar w:fldCharType="begin"/>
        </w:r>
        <w:r>
          <w:rPr>
            <w:rStyle w:val="af5"/>
            <w:bCs/>
            <w:noProof/>
            <w:color w:val="auto"/>
            <w:kern w:val="0"/>
            <w:sz w:val="24"/>
            <w:szCs w:val="24"/>
          </w:rPr>
          <w:instrText xml:space="preserve"> PAGEREF _Toc119613911 \h </w:instrText>
        </w:r>
        <w:r>
          <w:rPr>
            <w:rStyle w:val="af5"/>
            <w:bCs/>
            <w:noProof/>
            <w:color w:val="auto"/>
            <w:kern w:val="0"/>
            <w:sz w:val="24"/>
            <w:szCs w:val="24"/>
          </w:rPr>
        </w:r>
        <w:r>
          <w:rPr>
            <w:rStyle w:val="af5"/>
            <w:bCs/>
            <w:noProof/>
            <w:color w:val="auto"/>
            <w:kern w:val="0"/>
            <w:sz w:val="24"/>
            <w:szCs w:val="24"/>
          </w:rPr>
          <w:fldChar w:fldCharType="separate"/>
        </w:r>
        <w:r w:rsidR="00FE3933">
          <w:rPr>
            <w:rStyle w:val="af5"/>
            <w:bCs/>
            <w:noProof/>
            <w:color w:val="auto"/>
            <w:kern w:val="0"/>
            <w:sz w:val="24"/>
            <w:szCs w:val="24"/>
          </w:rPr>
          <w:t>19</w:t>
        </w:r>
        <w:r>
          <w:rPr>
            <w:rStyle w:val="af5"/>
            <w:bCs/>
            <w:noProof/>
            <w:color w:val="auto"/>
            <w:kern w:val="0"/>
            <w:sz w:val="24"/>
            <w:szCs w:val="24"/>
          </w:rPr>
          <w:fldChar w:fldCharType="end"/>
        </w:r>
      </w:hyperlink>
    </w:p>
    <w:p w14:paraId="1C4299C7" w14:textId="19C3B995" w:rsidR="008F1D67" w:rsidRDefault="00000000">
      <w:pPr>
        <w:pStyle w:val="TOC1"/>
        <w:widowControl/>
        <w:tabs>
          <w:tab w:val="right" w:leader="dot" w:pos="8302"/>
        </w:tabs>
        <w:spacing w:line="360" w:lineRule="auto"/>
        <w:rPr>
          <w:rFonts w:eastAsiaTheme="minorEastAsia"/>
          <w:noProof/>
          <w:szCs w:val="22"/>
        </w:rPr>
      </w:pPr>
      <w:hyperlink w:anchor="_Toc119613912" w:history="1">
        <w:r>
          <w:rPr>
            <w:rStyle w:val="af5"/>
            <w:bCs/>
            <w:noProof/>
            <w:color w:val="auto"/>
            <w:kern w:val="0"/>
            <w:sz w:val="24"/>
            <w:szCs w:val="24"/>
          </w:rPr>
          <w:t>八、结论意见</w:t>
        </w:r>
        <w:r>
          <w:rPr>
            <w:rStyle w:val="af5"/>
            <w:bCs/>
            <w:noProof/>
            <w:color w:val="auto"/>
            <w:kern w:val="0"/>
            <w:sz w:val="24"/>
            <w:szCs w:val="24"/>
          </w:rPr>
          <w:tab/>
        </w:r>
        <w:r>
          <w:rPr>
            <w:rStyle w:val="af5"/>
            <w:bCs/>
            <w:noProof/>
            <w:color w:val="auto"/>
            <w:kern w:val="0"/>
            <w:sz w:val="24"/>
            <w:szCs w:val="24"/>
          </w:rPr>
          <w:fldChar w:fldCharType="begin"/>
        </w:r>
        <w:r>
          <w:rPr>
            <w:rStyle w:val="af5"/>
            <w:bCs/>
            <w:noProof/>
            <w:color w:val="auto"/>
            <w:kern w:val="0"/>
            <w:sz w:val="24"/>
            <w:szCs w:val="24"/>
          </w:rPr>
          <w:instrText xml:space="preserve"> PAGEREF _Toc119613912 \h </w:instrText>
        </w:r>
        <w:r>
          <w:rPr>
            <w:rStyle w:val="af5"/>
            <w:bCs/>
            <w:noProof/>
            <w:color w:val="auto"/>
            <w:kern w:val="0"/>
            <w:sz w:val="24"/>
            <w:szCs w:val="24"/>
          </w:rPr>
        </w:r>
        <w:r>
          <w:rPr>
            <w:rStyle w:val="af5"/>
            <w:bCs/>
            <w:noProof/>
            <w:color w:val="auto"/>
            <w:kern w:val="0"/>
            <w:sz w:val="24"/>
            <w:szCs w:val="24"/>
          </w:rPr>
          <w:fldChar w:fldCharType="separate"/>
        </w:r>
        <w:r w:rsidR="00FE3933">
          <w:rPr>
            <w:rStyle w:val="af5"/>
            <w:bCs/>
            <w:noProof/>
            <w:color w:val="auto"/>
            <w:kern w:val="0"/>
            <w:sz w:val="24"/>
            <w:szCs w:val="24"/>
          </w:rPr>
          <w:t>19</w:t>
        </w:r>
        <w:r>
          <w:rPr>
            <w:rStyle w:val="af5"/>
            <w:bCs/>
            <w:noProof/>
            <w:color w:val="auto"/>
            <w:kern w:val="0"/>
            <w:sz w:val="24"/>
            <w:szCs w:val="24"/>
          </w:rPr>
          <w:fldChar w:fldCharType="end"/>
        </w:r>
      </w:hyperlink>
    </w:p>
    <w:p w14:paraId="42122BB4" w14:textId="77777777" w:rsidR="008F1D67" w:rsidRDefault="00000000">
      <w:pPr>
        <w:snapToGrid w:val="0"/>
        <w:spacing w:beforeLines="50" w:before="156" w:afterLines="50" w:after="156" w:line="360" w:lineRule="auto"/>
        <w:jc w:val="center"/>
        <w:rPr>
          <w:rFonts w:eastAsiaTheme="minorEastAsia"/>
          <w:b/>
          <w:caps/>
          <w:color w:val="000000"/>
          <w:szCs w:val="24"/>
        </w:rPr>
      </w:pPr>
      <w:r>
        <w:rPr>
          <w:rFonts w:eastAsiaTheme="minorEastAsia"/>
          <w:b/>
          <w:caps/>
          <w:color w:val="000000"/>
          <w:szCs w:val="24"/>
        </w:rPr>
        <w:fldChar w:fldCharType="end"/>
      </w:r>
    </w:p>
    <w:p w14:paraId="4E236C03" w14:textId="77777777" w:rsidR="008F1D67" w:rsidRDefault="00000000">
      <w:pPr>
        <w:widowControl/>
        <w:jc w:val="left"/>
        <w:rPr>
          <w:rFonts w:eastAsiaTheme="minorEastAsia"/>
          <w:b/>
          <w:caps/>
          <w:color w:val="000000"/>
          <w:szCs w:val="24"/>
        </w:rPr>
      </w:pPr>
      <w:r>
        <w:rPr>
          <w:rFonts w:eastAsiaTheme="minorEastAsia"/>
          <w:b/>
          <w:caps/>
          <w:color w:val="000000"/>
          <w:szCs w:val="24"/>
        </w:rPr>
        <w:br w:type="page"/>
      </w:r>
    </w:p>
    <w:p w14:paraId="3FF37DD7" w14:textId="77777777" w:rsidR="008F1D67" w:rsidRDefault="00000000">
      <w:pPr>
        <w:pStyle w:val="1"/>
        <w:jc w:val="center"/>
        <w:rPr>
          <w:sz w:val="28"/>
          <w:szCs w:val="28"/>
        </w:rPr>
      </w:pPr>
      <w:bookmarkStart w:id="2" w:name="_Toc119613904"/>
      <w:bookmarkStart w:id="3" w:name="_Toc24575386"/>
      <w:bookmarkStart w:id="4" w:name="_Toc24537464"/>
      <w:bookmarkStart w:id="5" w:name="_Toc24536329"/>
      <w:r>
        <w:rPr>
          <w:sz w:val="28"/>
          <w:szCs w:val="28"/>
        </w:rPr>
        <w:lastRenderedPageBreak/>
        <w:t>释义</w:t>
      </w:r>
      <w:bookmarkEnd w:id="2"/>
      <w:bookmarkEnd w:id="3"/>
      <w:bookmarkEnd w:id="4"/>
      <w:bookmarkEnd w:id="5"/>
    </w:p>
    <w:p w14:paraId="7B2F7745" w14:textId="77777777" w:rsidR="008F1D67" w:rsidRDefault="00000000">
      <w:pPr>
        <w:autoSpaceDE w:val="0"/>
        <w:autoSpaceDN w:val="0"/>
        <w:adjustRightInd w:val="0"/>
        <w:spacing w:beforeLines="50" w:before="156" w:afterLines="50" w:after="156" w:line="460" w:lineRule="exact"/>
        <w:ind w:firstLineChars="200" w:firstLine="480"/>
      </w:pPr>
      <w:r>
        <w:t>除非另有说明，以下名词或简称在本《法律意见书》中具有如下含义：</w:t>
      </w:r>
    </w:p>
    <w:tbl>
      <w:tblPr>
        <w:tblW w:w="5000" w:type="pct"/>
        <w:jc w:val="center"/>
        <w:tblBorders>
          <w:top w:val="thinThickSmallGap" w:sz="24" w:space="0" w:color="000000"/>
          <w:left w:val="thinThickSmallGap" w:sz="24" w:space="0" w:color="000000"/>
          <w:bottom w:val="thickThinSmallGap" w:sz="24" w:space="0" w:color="000000"/>
          <w:right w:val="thickThinSmallGap" w:sz="24"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798"/>
        <w:gridCol w:w="468"/>
        <w:gridCol w:w="5950"/>
      </w:tblGrid>
      <w:tr w:rsidR="008F1D67" w14:paraId="7D4C3D13" w14:textId="77777777">
        <w:trPr>
          <w:trHeight w:val="426"/>
          <w:jc w:val="center"/>
        </w:trPr>
        <w:tc>
          <w:tcPr>
            <w:tcW w:w="1094" w:type="pct"/>
            <w:vAlign w:val="center"/>
          </w:tcPr>
          <w:p w14:paraId="66FF8DEC" w14:textId="77777777" w:rsidR="008F1D67" w:rsidRDefault="00000000">
            <w:pPr>
              <w:adjustRightInd w:val="0"/>
              <w:snapToGrid w:val="0"/>
              <w:jc w:val="left"/>
              <w:rPr>
                <w:kern w:val="0"/>
                <w:szCs w:val="24"/>
              </w:rPr>
            </w:pPr>
            <w:r>
              <w:rPr>
                <w:kern w:val="0"/>
                <w:szCs w:val="24"/>
              </w:rPr>
              <w:t>京城股份、公司</w:t>
            </w:r>
            <w:r>
              <w:rPr>
                <w:rFonts w:hint="eastAsia"/>
                <w:kern w:val="0"/>
                <w:szCs w:val="24"/>
              </w:rPr>
              <w:t>、上市公司</w:t>
            </w:r>
          </w:p>
        </w:tc>
        <w:tc>
          <w:tcPr>
            <w:tcW w:w="285" w:type="pct"/>
            <w:vAlign w:val="center"/>
          </w:tcPr>
          <w:p w14:paraId="74F47A50" w14:textId="77777777" w:rsidR="008F1D67" w:rsidRDefault="00000000">
            <w:pPr>
              <w:adjustRightInd w:val="0"/>
              <w:snapToGrid w:val="0"/>
              <w:jc w:val="center"/>
              <w:rPr>
                <w:kern w:val="0"/>
                <w:szCs w:val="24"/>
              </w:rPr>
            </w:pPr>
            <w:r>
              <w:rPr>
                <w:kern w:val="0"/>
                <w:szCs w:val="24"/>
              </w:rPr>
              <w:t>指</w:t>
            </w:r>
          </w:p>
        </w:tc>
        <w:tc>
          <w:tcPr>
            <w:tcW w:w="3621" w:type="pct"/>
            <w:vAlign w:val="center"/>
          </w:tcPr>
          <w:p w14:paraId="62053843" w14:textId="77777777" w:rsidR="008F1D67" w:rsidRDefault="00000000">
            <w:pPr>
              <w:adjustRightInd w:val="0"/>
              <w:snapToGrid w:val="0"/>
              <w:jc w:val="left"/>
              <w:rPr>
                <w:kern w:val="0"/>
                <w:szCs w:val="24"/>
              </w:rPr>
            </w:pPr>
            <w:r>
              <w:rPr>
                <w:kern w:val="0"/>
                <w:szCs w:val="24"/>
              </w:rPr>
              <w:t>北京京城机电股份有限公司</w:t>
            </w:r>
          </w:p>
        </w:tc>
      </w:tr>
      <w:tr w:rsidR="008F1D67" w14:paraId="30A1BE69" w14:textId="77777777">
        <w:trPr>
          <w:trHeight w:val="424"/>
          <w:jc w:val="center"/>
        </w:trPr>
        <w:tc>
          <w:tcPr>
            <w:tcW w:w="1094" w:type="pct"/>
            <w:vAlign w:val="center"/>
          </w:tcPr>
          <w:p w14:paraId="70D000D4" w14:textId="77777777" w:rsidR="008F1D67" w:rsidRDefault="00000000">
            <w:pPr>
              <w:adjustRightInd w:val="0"/>
              <w:snapToGrid w:val="0"/>
              <w:jc w:val="left"/>
              <w:rPr>
                <w:kern w:val="0"/>
                <w:szCs w:val="24"/>
              </w:rPr>
            </w:pPr>
            <w:r>
              <w:rPr>
                <w:kern w:val="0"/>
                <w:szCs w:val="24"/>
              </w:rPr>
              <w:t>京城机电、集团</w:t>
            </w:r>
          </w:p>
        </w:tc>
        <w:tc>
          <w:tcPr>
            <w:tcW w:w="285" w:type="pct"/>
            <w:vAlign w:val="center"/>
          </w:tcPr>
          <w:p w14:paraId="76BCB9D3" w14:textId="77777777" w:rsidR="008F1D67" w:rsidRDefault="00000000">
            <w:pPr>
              <w:adjustRightInd w:val="0"/>
              <w:snapToGrid w:val="0"/>
              <w:jc w:val="center"/>
              <w:rPr>
                <w:kern w:val="0"/>
                <w:szCs w:val="24"/>
              </w:rPr>
            </w:pPr>
            <w:r>
              <w:rPr>
                <w:kern w:val="0"/>
                <w:szCs w:val="24"/>
              </w:rPr>
              <w:t>指</w:t>
            </w:r>
          </w:p>
        </w:tc>
        <w:tc>
          <w:tcPr>
            <w:tcW w:w="3621" w:type="pct"/>
            <w:vAlign w:val="center"/>
          </w:tcPr>
          <w:p w14:paraId="4131DAC0" w14:textId="77777777" w:rsidR="008F1D67" w:rsidRDefault="00000000">
            <w:pPr>
              <w:adjustRightInd w:val="0"/>
              <w:snapToGrid w:val="0"/>
              <w:jc w:val="left"/>
              <w:rPr>
                <w:kern w:val="0"/>
                <w:szCs w:val="24"/>
              </w:rPr>
            </w:pPr>
            <w:r>
              <w:rPr>
                <w:kern w:val="0"/>
                <w:szCs w:val="24"/>
              </w:rPr>
              <w:t>北京京城机电控股有限责任公司</w:t>
            </w:r>
          </w:p>
        </w:tc>
      </w:tr>
      <w:tr w:rsidR="008F1D67" w14:paraId="754CCD82" w14:textId="77777777">
        <w:trPr>
          <w:trHeight w:val="426"/>
          <w:jc w:val="center"/>
        </w:trPr>
        <w:tc>
          <w:tcPr>
            <w:tcW w:w="1094" w:type="pct"/>
            <w:vAlign w:val="center"/>
          </w:tcPr>
          <w:p w14:paraId="481280A2" w14:textId="727DD7BF" w:rsidR="008F1D67" w:rsidRDefault="00B10FF4">
            <w:pPr>
              <w:adjustRightInd w:val="0"/>
              <w:snapToGrid w:val="0"/>
              <w:jc w:val="left"/>
              <w:rPr>
                <w:kern w:val="0"/>
                <w:szCs w:val="24"/>
              </w:rPr>
            </w:pPr>
            <w:r>
              <w:t>本次激励计划</w:t>
            </w:r>
          </w:p>
        </w:tc>
        <w:tc>
          <w:tcPr>
            <w:tcW w:w="285" w:type="pct"/>
            <w:vAlign w:val="center"/>
          </w:tcPr>
          <w:p w14:paraId="08DDB36D" w14:textId="77777777" w:rsidR="008F1D67" w:rsidRDefault="00000000">
            <w:pPr>
              <w:adjustRightInd w:val="0"/>
              <w:snapToGrid w:val="0"/>
              <w:jc w:val="center"/>
              <w:rPr>
                <w:kern w:val="0"/>
                <w:szCs w:val="24"/>
              </w:rPr>
            </w:pPr>
            <w:r>
              <w:rPr>
                <w:kern w:val="0"/>
                <w:szCs w:val="24"/>
              </w:rPr>
              <w:t>指</w:t>
            </w:r>
          </w:p>
        </w:tc>
        <w:tc>
          <w:tcPr>
            <w:tcW w:w="3621" w:type="pct"/>
            <w:vAlign w:val="center"/>
          </w:tcPr>
          <w:p w14:paraId="3C3917A4" w14:textId="77777777" w:rsidR="008F1D67" w:rsidRDefault="00000000">
            <w:pPr>
              <w:adjustRightInd w:val="0"/>
              <w:snapToGrid w:val="0"/>
              <w:jc w:val="left"/>
              <w:rPr>
                <w:kern w:val="0"/>
                <w:szCs w:val="24"/>
              </w:rPr>
            </w:pPr>
            <w:r>
              <w:rPr>
                <w:kern w:val="0"/>
                <w:szCs w:val="24"/>
              </w:rPr>
              <w:t>北京京城机电股份有限公司</w:t>
            </w:r>
            <w:r>
              <w:rPr>
                <w:rFonts w:hint="eastAsia"/>
                <w:kern w:val="0"/>
                <w:szCs w:val="24"/>
              </w:rPr>
              <w:t>2</w:t>
            </w:r>
            <w:r>
              <w:rPr>
                <w:kern w:val="0"/>
                <w:szCs w:val="24"/>
              </w:rPr>
              <w:t>023</w:t>
            </w:r>
            <w:r>
              <w:rPr>
                <w:rFonts w:hint="eastAsia"/>
                <w:kern w:val="0"/>
                <w:szCs w:val="24"/>
              </w:rPr>
              <w:t>年</w:t>
            </w:r>
            <w:r>
              <w:rPr>
                <w:kern w:val="0"/>
                <w:szCs w:val="24"/>
              </w:rPr>
              <w:t>限制性股票激励计划</w:t>
            </w:r>
          </w:p>
        </w:tc>
      </w:tr>
      <w:tr w:rsidR="008F1D67" w14:paraId="32CD03ED" w14:textId="77777777">
        <w:trPr>
          <w:trHeight w:val="900"/>
          <w:jc w:val="center"/>
        </w:trPr>
        <w:tc>
          <w:tcPr>
            <w:tcW w:w="1094" w:type="pct"/>
            <w:vAlign w:val="center"/>
          </w:tcPr>
          <w:p w14:paraId="1E74F9C0" w14:textId="77777777" w:rsidR="008F1D67" w:rsidRDefault="00000000">
            <w:pPr>
              <w:adjustRightInd w:val="0"/>
              <w:snapToGrid w:val="0"/>
              <w:jc w:val="left"/>
              <w:rPr>
                <w:kern w:val="0"/>
                <w:szCs w:val="24"/>
              </w:rPr>
            </w:pPr>
            <w:r>
              <w:rPr>
                <w:kern w:val="0"/>
                <w:szCs w:val="24"/>
              </w:rPr>
              <w:t>限制性股票</w:t>
            </w:r>
          </w:p>
        </w:tc>
        <w:tc>
          <w:tcPr>
            <w:tcW w:w="285" w:type="pct"/>
            <w:vAlign w:val="center"/>
          </w:tcPr>
          <w:p w14:paraId="089E089B" w14:textId="77777777" w:rsidR="008F1D67" w:rsidRDefault="00000000">
            <w:pPr>
              <w:adjustRightInd w:val="0"/>
              <w:snapToGrid w:val="0"/>
              <w:jc w:val="center"/>
              <w:rPr>
                <w:kern w:val="0"/>
                <w:szCs w:val="24"/>
              </w:rPr>
            </w:pPr>
            <w:r>
              <w:rPr>
                <w:kern w:val="0"/>
                <w:szCs w:val="24"/>
              </w:rPr>
              <w:t>指</w:t>
            </w:r>
          </w:p>
        </w:tc>
        <w:tc>
          <w:tcPr>
            <w:tcW w:w="3621" w:type="pct"/>
            <w:vAlign w:val="center"/>
          </w:tcPr>
          <w:p w14:paraId="31BCCB38" w14:textId="77777777" w:rsidR="008F1D67" w:rsidRDefault="00000000">
            <w:pPr>
              <w:adjustRightInd w:val="0"/>
              <w:snapToGrid w:val="0"/>
              <w:jc w:val="left"/>
              <w:rPr>
                <w:kern w:val="0"/>
                <w:szCs w:val="24"/>
              </w:rPr>
            </w:pPr>
            <w:r>
              <w:rPr>
                <w:kern w:val="0"/>
                <w:szCs w:val="24"/>
              </w:rPr>
              <w:t>上市公司按照预先确定的条件授予激励对象一定数量的公司股票，激励对象只有在工作年限或业绩目标符合股权激励计划规定条件的，才可出售限制性股票并从中获益。</w:t>
            </w:r>
          </w:p>
        </w:tc>
      </w:tr>
      <w:tr w:rsidR="008F1D67" w14:paraId="0D7B8227" w14:textId="77777777">
        <w:trPr>
          <w:trHeight w:val="424"/>
          <w:jc w:val="center"/>
        </w:trPr>
        <w:tc>
          <w:tcPr>
            <w:tcW w:w="1094" w:type="pct"/>
            <w:vAlign w:val="center"/>
          </w:tcPr>
          <w:p w14:paraId="7E1C7A1A" w14:textId="77777777" w:rsidR="008F1D67" w:rsidRDefault="00000000">
            <w:pPr>
              <w:adjustRightInd w:val="0"/>
              <w:snapToGrid w:val="0"/>
              <w:jc w:val="left"/>
              <w:rPr>
                <w:kern w:val="0"/>
                <w:szCs w:val="24"/>
              </w:rPr>
            </w:pPr>
            <w:r>
              <w:rPr>
                <w:kern w:val="0"/>
                <w:szCs w:val="24"/>
              </w:rPr>
              <w:t>激励对象</w:t>
            </w:r>
          </w:p>
        </w:tc>
        <w:tc>
          <w:tcPr>
            <w:tcW w:w="285" w:type="pct"/>
            <w:vAlign w:val="center"/>
          </w:tcPr>
          <w:p w14:paraId="258543F0" w14:textId="77777777" w:rsidR="008F1D67" w:rsidRDefault="00000000">
            <w:pPr>
              <w:adjustRightInd w:val="0"/>
              <w:snapToGrid w:val="0"/>
              <w:jc w:val="center"/>
              <w:rPr>
                <w:kern w:val="0"/>
                <w:szCs w:val="24"/>
              </w:rPr>
            </w:pPr>
            <w:r>
              <w:rPr>
                <w:kern w:val="0"/>
                <w:szCs w:val="24"/>
              </w:rPr>
              <w:t>指</w:t>
            </w:r>
          </w:p>
        </w:tc>
        <w:tc>
          <w:tcPr>
            <w:tcW w:w="3621" w:type="pct"/>
            <w:vAlign w:val="center"/>
          </w:tcPr>
          <w:p w14:paraId="048C17D9" w14:textId="5C81C34F" w:rsidR="008F1D67" w:rsidRDefault="00000000">
            <w:pPr>
              <w:adjustRightInd w:val="0"/>
              <w:snapToGrid w:val="0"/>
              <w:jc w:val="left"/>
              <w:rPr>
                <w:kern w:val="0"/>
                <w:szCs w:val="24"/>
              </w:rPr>
            </w:pPr>
            <w:r>
              <w:rPr>
                <w:kern w:val="0"/>
                <w:szCs w:val="24"/>
              </w:rPr>
              <w:t>按照</w:t>
            </w:r>
            <w:r w:rsidR="00B10FF4">
              <w:rPr>
                <w:kern w:val="0"/>
                <w:szCs w:val="24"/>
              </w:rPr>
              <w:t>本次激励计划</w:t>
            </w:r>
            <w:r>
              <w:rPr>
                <w:kern w:val="0"/>
                <w:szCs w:val="24"/>
              </w:rPr>
              <w:t>的规定，有资格获授一定数量限制性股票的员工</w:t>
            </w:r>
          </w:p>
        </w:tc>
      </w:tr>
      <w:tr w:rsidR="008F1D67" w14:paraId="65FBB3C4" w14:textId="77777777">
        <w:trPr>
          <w:trHeight w:val="424"/>
          <w:jc w:val="center"/>
        </w:trPr>
        <w:tc>
          <w:tcPr>
            <w:tcW w:w="1094" w:type="pct"/>
            <w:vAlign w:val="center"/>
          </w:tcPr>
          <w:p w14:paraId="563CCCFC" w14:textId="77777777" w:rsidR="008F1D67" w:rsidRDefault="00000000">
            <w:pPr>
              <w:adjustRightInd w:val="0"/>
              <w:snapToGrid w:val="0"/>
              <w:jc w:val="left"/>
              <w:rPr>
                <w:kern w:val="0"/>
                <w:szCs w:val="24"/>
              </w:rPr>
            </w:pPr>
            <w:r>
              <w:rPr>
                <w:kern w:val="0"/>
                <w:szCs w:val="24"/>
              </w:rPr>
              <w:t>授予日</w:t>
            </w:r>
          </w:p>
        </w:tc>
        <w:tc>
          <w:tcPr>
            <w:tcW w:w="285" w:type="pct"/>
            <w:vAlign w:val="center"/>
          </w:tcPr>
          <w:p w14:paraId="7590CFF0" w14:textId="77777777" w:rsidR="008F1D67" w:rsidRDefault="00000000">
            <w:pPr>
              <w:adjustRightInd w:val="0"/>
              <w:snapToGrid w:val="0"/>
              <w:jc w:val="center"/>
              <w:rPr>
                <w:kern w:val="0"/>
                <w:szCs w:val="24"/>
              </w:rPr>
            </w:pPr>
            <w:r>
              <w:rPr>
                <w:kern w:val="0"/>
                <w:szCs w:val="24"/>
              </w:rPr>
              <w:t>指</w:t>
            </w:r>
          </w:p>
        </w:tc>
        <w:tc>
          <w:tcPr>
            <w:tcW w:w="3621" w:type="pct"/>
            <w:vAlign w:val="center"/>
          </w:tcPr>
          <w:p w14:paraId="4F8615B5" w14:textId="77777777" w:rsidR="008F1D67" w:rsidRDefault="00000000">
            <w:pPr>
              <w:adjustRightInd w:val="0"/>
              <w:snapToGrid w:val="0"/>
              <w:jc w:val="left"/>
              <w:rPr>
                <w:kern w:val="0"/>
                <w:szCs w:val="24"/>
              </w:rPr>
            </w:pPr>
            <w:r>
              <w:rPr>
                <w:kern w:val="0"/>
                <w:szCs w:val="24"/>
              </w:rPr>
              <w:t>公司向激励对象授予限制性股票的日期，授予日必须为交易日</w:t>
            </w:r>
          </w:p>
        </w:tc>
      </w:tr>
      <w:tr w:rsidR="008F1D67" w14:paraId="300B58C7" w14:textId="77777777">
        <w:trPr>
          <w:trHeight w:val="426"/>
          <w:jc w:val="center"/>
        </w:trPr>
        <w:tc>
          <w:tcPr>
            <w:tcW w:w="1094" w:type="pct"/>
            <w:vAlign w:val="center"/>
          </w:tcPr>
          <w:p w14:paraId="042C5F71" w14:textId="77777777" w:rsidR="008F1D67" w:rsidRDefault="00000000">
            <w:pPr>
              <w:adjustRightInd w:val="0"/>
              <w:snapToGrid w:val="0"/>
              <w:jc w:val="left"/>
              <w:rPr>
                <w:kern w:val="0"/>
                <w:szCs w:val="24"/>
              </w:rPr>
            </w:pPr>
            <w:r>
              <w:rPr>
                <w:kern w:val="0"/>
                <w:szCs w:val="24"/>
              </w:rPr>
              <w:t>授予价格</w:t>
            </w:r>
          </w:p>
        </w:tc>
        <w:tc>
          <w:tcPr>
            <w:tcW w:w="285" w:type="pct"/>
            <w:vAlign w:val="center"/>
          </w:tcPr>
          <w:p w14:paraId="3556217B" w14:textId="77777777" w:rsidR="008F1D67" w:rsidRDefault="00000000">
            <w:pPr>
              <w:adjustRightInd w:val="0"/>
              <w:snapToGrid w:val="0"/>
              <w:jc w:val="center"/>
              <w:rPr>
                <w:kern w:val="0"/>
                <w:szCs w:val="24"/>
              </w:rPr>
            </w:pPr>
            <w:r>
              <w:rPr>
                <w:kern w:val="0"/>
                <w:szCs w:val="24"/>
              </w:rPr>
              <w:t>指</w:t>
            </w:r>
          </w:p>
        </w:tc>
        <w:tc>
          <w:tcPr>
            <w:tcW w:w="3621" w:type="pct"/>
            <w:vAlign w:val="center"/>
          </w:tcPr>
          <w:p w14:paraId="444F44B3" w14:textId="77777777" w:rsidR="008F1D67" w:rsidRDefault="00000000">
            <w:pPr>
              <w:adjustRightInd w:val="0"/>
              <w:snapToGrid w:val="0"/>
              <w:jc w:val="left"/>
              <w:rPr>
                <w:kern w:val="0"/>
                <w:szCs w:val="24"/>
              </w:rPr>
            </w:pPr>
            <w:r>
              <w:rPr>
                <w:kern w:val="0"/>
                <w:szCs w:val="24"/>
              </w:rPr>
              <w:t>公司授予激励对象每一股限制性股票的价格</w:t>
            </w:r>
          </w:p>
        </w:tc>
      </w:tr>
      <w:tr w:rsidR="008F1D67" w14:paraId="7C7CDA16" w14:textId="77777777">
        <w:trPr>
          <w:trHeight w:val="599"/>
          <w:jc w:val="center"/>
        </w:trPr>
        <w:tc>
          <w:tcPr>
            <w:tcW w:w="1094" w:type="pct"/>
            <w:vAlign w:val="center"/>
          </w:tcPr>
          <w:p w14:paraId="3E59844A" w14:textId="77777777" w:rsidR="008F1D67" w:rsidRDefault="00000000">
            <w:pPr>
              <w:adjustRightInd w:val="0"/>
              <w:snapToGrid w:val="0"/>
              <w:jc w:val="left"/>
              <w:rPr>
                <w:kern w:val="0"/>
                <w:szCs w:val="24"/>
              </w:rPr>
            </w:pPr>
            <w:r>
              <w:rPr>
                <w:kern w:val="0"/>
                <w:szCs w:val="24"/>
              </w:rPr>
              <w:t>有效期</w:t>
            </w:r>
          </w:p>
        </w:tc>
        <w:tc>
          <w:tcPr>
            <w:tcW w:w="285" w:type="pct"/>
            <w:vAlign w:val="center"/>
          </w:tcPr>
          <w:p w14:paraId="0B34D4FE" w14:textId="77777777" w:rsidR="008F1D67" w:rsidRDefault="00000000">
            <w:pPr>
              <w:adjustRightInd w:val="0"/>
              <w:snapToGrid w:val="0"/>
              <w:jc w:val="center"/>
              <w:rPr>
                <w:kern w:val="0"/>
                <w:szCs w:val="24"/>
              </w:rPr>
            </w:pPr>
            <w:r>
              <w:rPr>
                <w:kern w:val="0"/>
                <w:szCs w:val="24"/>
              </w:rPr>
              <w:t>指</w:t>
            </w:r>
          </w:p>
        </w:tc>
        <w:tc>
          <w:tcPr>
            <w:tcW w:w="3621" w:type="pct"/>
            <w:vAlign w:val="center"/>
          </w:tcPr>
          <w:p w14:paraId="04DBBA0B" w14:textId="77777777" w:rsidR="008F1D67" w:rsidRDefault="00000000">
            <w:pPr>
              <w:adjustRightInd w:val="0"/>
              <w:snapToGrid w:val="0"/>
              <w:jc w:val="left"/>
              <w:rPr>
                <w:kern w:val="0"/>
                <w:szCs w:val="24"/>
              </w:rPr>
            </w:pPr>
            <w:r>
              <w:rPr>
                <w:kern w:val="0"/>
                <w:szCs w:val="24"/>
              </w:rPr>
              <w:t>自股东大会通过之日起至限制性股票解除限售期届满之日或回购完毕之日止的期间</w:t>
            </w:r>
          </w:p>
        </w:tc>
      </w:tr>
      <w:tr w:rsidR="008F1D67" w14:paraId="6377E1A8" w14:textId="77777777">
        <w:trPr>
          <w:trHeight w:val="599"/>
          <w:jc w:val="center"/>
        </w:trPr>
        <w:tc>
          <w:tcPr>
            <w:tcW w:w="1094" w:type="pct"/>
            <w:vAlign w:val="center"/>
          </w:tcPr>
          <w:p w14:paraId="5CC770A2" w14:textId="77777777" w:rsidR="008F1D67" w:rsidRDefault="00000000">
            <w:pPr>
              <w:adjustRightInd w:val="0"/>
              <w:snapToGrid w:val="0"/>
              <w:jc w:val="left"/>
              <w:rPr>
                <w:kern w:val="0"/>
                <w:szCs w:val="24"/>
              </w:rPr>
            </w:pPr>
            <w:r>
              <w:rPr>
                <w:kern w:val="0"/>
                <w:szCs w:val="24"/>
              </w:rPr>
              <w:t>限售期</w:t>
            </w:r>
          </w:p>
        </w:tc>
        <w:tc>
          <w:tcPr>
            <w:tcW w:w="285" w:type="pct"/>
            <w:vAlign w:val="center"/>
          </w:tcPr>
          <w:p w14:paraId="6A38CD64" w14:textId="77777777" w:rsidR="008F1D67" w:rsidRDefault="00000000">
            <w:pPr>
              <w:adjustRightInd w:val="0"/>
              <w:snapToGrid w:val="0"/>
              <w:jc w:val="center"/>
              <w:rPr>
                <w:kern w:val="0"/>
                <w:szCs w:val="24"/>
              </w:rPr>
            </w:pPr>
            <w:r>
              <w:rPr>
                <w:kern w:val="0"/>
                <w:szCs w:val="24"/>
              </w:rPr>
              <w:t>指</w:t>
            </w:r>
          </w:p>
        </w:tc>
        <w:tc>
          <w:tcPr>
            <w:tcW w:w="3621" w:type="pct"/>
            <w:vAlign w:val="center"/>
          </w:tcPr>
          <w:p w14:paraId="202C6DAA" w14:textId="099F6479" w:rsidR="008F1D67" w:rsidRDefault="00000000">
            <w:pPr>
              <w:adjustRightInd w:val="0"/>
              <w:snapToGrid w:val="0"/>
              <w:jc w:val="left"/>
              <w:rPr>
                <w:kern w:val="0"/>
                <w:szCs w:val="24"/>
              </w:rPr>
            </w:pPr>
            <w:r>
              <w:rPr>
                <w:kern w:val="0"/>
                <w:szCs w:val="24"/>
              </w:rPr>
              <w:t>激励对象根据</w:t>
            </w:r>
            <w:r w:rsidR="00B10FF4">
              <w:rPr>
                <w:kern w:val="0"/>
                <w:szCs w:val="24"/>
              </w:rPr>
              <w:t>本次激励计划</w:t>
            </w:r>
            <w:r>
              <w:rPr>
                <w:kern w:val="0"/>
                <w:szCs w:val="24"/>
              </w:rPr>
              <w:t>获授的限制性股票被禁止转让、用于担保、偿还债务的期间</w:t>
            </w:r>
          </w:p>
        </w:tc>
      </w:tr>
      <w:tr w:rsidR="008F1D67" w14:paraId="055332BD" w14:textId="77777777">
        <w:trPr>
          <w:trHeight w:val="600"/>
          <w:jc w:val="center"/>
        </w:trPr>
        <w:tc>
          <w:tcPr>
            <w:tcW w:w="1094" w:type="pct"/>
            <w:vAlign w:val="center"/>
          </w:tcPr>
          <w:p w14:paraId="0918CE24" w14:textId="77777777" w:rsidR="008F1D67" w:rsidRDefault="00000000">
            <w:pPr>
              <w:adjustRightInd w:val="0"/>
              <w:snapToGrid w:val="0"/>
              <w:jc w:val="left"/>
              <w:rPr>
                <w:kern w:val="0"/>
                <w:szCs w:val="24"/>
              </w:rPr>
            </w:pPr>
            <w:r>
              <w:rPr>
                <w:kern w:val="0"/>
                <w:szCs w:val="24"/>
              </w:rPr>
              <w:t>解除限售期</w:t>
            </w:r>
          </w:p>
        </w:tc>
        <w:tc>
          <w:tcPr>
            <w:tcW w:w="285" w:type="pct"/>
            <w:vAlign w:val="center"/>
          </w:tcPr>
          <w:p w14:paraId="17A8E1F8" w14:textId="77777777" w:rsidR="008F1D67" w:rsidRDefault="00000000">
            <w:pPr>
              <w:adjustRightInd w:val="0"/>
              <w:snapToGrid w:val="0"/>
              <w:jc w:val="center"/>
              <w:rPr>
                <w:kern w:val="0"/>
                <w:szCs w:val="24"/>
              </w:rPr>
            </w:pPr>
            <w:r>
              <w:rPr>
                <w:kern w:val="0"/>
                <w:szCs w:val="24"/>
              </w:rPr>
              <w:t>指</w:t>
            </w:r>
          </w:p>
        </w:tc>
        <w:tc>
          <w:tcPr>
            <w:tcW w:w="3621" w:type="pct"/>
            <w:vAlign w:val="center"/>
          </w:tcPr>
          <w:p w14:paraId="44F1A4FC" w14:textId="5E55EB1A" w:rsidR="008F1D67" w:rsidRDefault="00B10FF4">
            <w:pPr>
              <w:adjustRightInd w:val="0"/>
              <w:snapToGrid w:val="0"/>
              <w:jc w:val="left"/>
              <w:rPr>
                <w:kern w:val="0"/>
                <w:szCs w:val="24"/>
              </w:rPr>
            </w:pPr>
            <w:r>
              <w:rPr>
                <w:kern w:val="0"/>
                <w:szCs w:val="24"/>
              </w:rPr>
              <w:t>本次激励计划规定的解除限售条件成就后，激励对象持有的限制性股票可以解除限售并上市流通的期间</w:t>
            </w:r>
          </w:p>
        </w:tc>
      </w:tr>
      <w:tr w:rsidR="008F1D67" w14:paraId="0F4D9A51" w14:textId="77777777">
        <w:trPr>
          <w:trHeight w:val="599"/>
          <w:jc w:val="center"/>
        </w:trPr>
        <w:tc>
          <w:tcPr>
            <w:tcW w:w="1094" w:type="pct"/>
            <w:vAlign w:val="center"/>
          </w:tcPr>
          <w:p w14:paraId="63CE324F" w14:textId="77777777" w:rsidR="008F1D67" w:rsidRDefault="00000000">
            <w:pPr>
              <w:adjustRightInd w:val="0"/>
              <w:snapToGrid w:val="0"/>
              <w:jc w:val="left"/>
              <w:rPr>
                <w:kern w:val="0"/>
                <w:szCs w:val="24"/>
              </w:rPr>
            </w:pPr>
            <w:r>
              <w:rPr>
                <w:kern w:val="0"/>
                <w:szCs w:val="24"/>
              </w:rPr>
              <w:t>解除限售日</w:t>
            </w:r>
          </w:p>
        </w:tc>
        <w:tc>
          <w:tcPr>
            <w:tcW w:w="285" w:type="pct"/>
            <w:vAlign w:val="center"/>
          </w:tcPr>
          <w:p w14:paraId="786CDCA2" w14:textId="77777777" w:rsidR="008F1D67" w:rsidRDefault="00000000">
            <w:pPr>
              <w:adjustRightInd w:val="0"/>
              <w:snapToGrid w:val="0"/>
              <w:jc w:val="center"/>
              <w:rPr>
                <w:kern w:val="0"/>
                <w:szCs w:val="24"/>
              </w:rPr>
            </w:pPr>
            <w:r>
              <w:rPr>
                <w:kern w:val="0"/>
                <w:szCs w:val="24"/>
              </w:rPr>
              <w:t>指</w:t>
            </w:r>
          </w:p>
        </w:tc>
        <w:tc>
          <w:tcPr>
            <w:tcW w:w="3621" w:type="pct"/>
            <w:vAlign w:val="center"/>
          </w:tcPr>
          <w:p w14:paraId="03592E30" w14:textId="41A3E662" w:rsidR="008F1D67" w:rsidRDefault="00B10FF4">
            <w:pPr>
              <w:adjustRightInd w:val="0"/>
              <w:snapToGrid w:val="0"/>
              <w:jc w:val="left"/>
              <w:rPr>
                <w:kern w:val="0"/>
                <w:szCs w:val="24"/>
              </w:rPr>
            </w:pPr>
            <w:r>
              <w:rPr>
                <w:kern w:val="0"/>
                <w:szCs w:val="24"/>
              </w:rPr>
              <w:t>本次激励计划规定的解除限售条件成就后，激励对象持有的限制性股票解除限售日</w:t>
            </w:r>
          </w:p>
        </w:tc>
      </w:tr>
      <w:tr w:rsidR="008F1D67" w14:paraId="653D32C8" w14:textId="77777777">
        <w:trPr>
          <w:trHeight w:val="599"/>
          <w:jc w:val="center"/>
        </w:trPr>
        <w:tc>
          <w:tcPr>
            <w:tcW w:w="1094" w:type="pct"/>
            <w:vAlign w:val="center"/>
          </w:tcPr>
          <w:p w14:paraId="2F25D5B7" w14:textId="77777777" w:rsidR="008F1D67" w:rsidRDefault="00000000">
            <w:pPr>
              <w:adjustRightInd w:val="0"/>
              <w:snapToGrid w:val="0"/>
              <w:jc w:val="left"/>
              <w:rPr>
                <w:kern w:val="0"/>
                <w:szCs w:val="24"/>
              </w:rPr>
            </w:pPr>
            <w:r>
              <w:rPr>
                <w:kern w:val="0"/>
                <w:szCs w:val="24"/>
              </w:rPr>
              <w:t>解除限售条件</w:t>
            </w:r>
          </w:p>
        </w:tc>
        <w:tc>
          <w:tcPr>
            <w:tcW w:w="285" w:type="pct"/>
            <w:vAlign w:val="center"/>
          </w:tcPr>
          <w:p w14:paraId="5984A179" w14:textId="77777777" w:rsidR="008F1D67" w:rsidRDefault="00000000">
            <w:pPr>
              <w:adjustRightInd w:val="0"/>
              <w:snapToGrid w:val="0"/>
              <w:jc w:val="center"/>
              <w:rPr>
                <w:kern w:val="0"/>
                <w:szCs w:val="24"/>
              </w:rPr>
            </w:pPr>
            <w:r>
              <w:rPr>
                <w:kern w:val="0"/>
                <w:szCs w:val="24"/>
              </w:rPr>
              <w:t>指</w:t>
            </w:r>
          </w:p>
        </w:tc>
        <w:tc>
          <w:tcPr>
            <w:tcW w:w="3621" w:type="pct"/>
            <w:vAlign w:val="center"/>
          </w:tcPr>
          <w:p w14:paraId="5033908C" w14:textId="2BFB3DDE" w:rsidR="008F1D67" w:rsidRDefault="00000000">
            <w:pPr>
              <w:adjustRightInd w:val="0"/>
              <w:snapToGrid w:val="0"/>
              <w:jc w:val="left"/>
              <w:rPr>
                <w:kern w:val="0"/>
                <w:szCs w:val="24"/>
              </w:rPr>
            </w:pPr>
            <w:r>
              <w:rPr>
                <w:kern w:val="0"/>
                <w:szCs w:val="24"/>
              </w:rPr>
              <w:t>根据</w:t>
            </w:r>
            <w:r w:rsidR="00B10FF4">
              <w:rPr>
                <w:kern w:val="0"/>
                <w:szCs w:val="24"/>
              </w:rPr>
              <w:t>本次激励计划</w:t>
            </w:r>
            <w:r>
              <w:rPr>
                <w:kern w:val="0"/>
                <w:szCs w:val="24"/>
              </w:rPr>
              <w:t>，激励对象所获限制性股票解除限售所必需满足的条件</w:t>
            </w:r>
          </w:p>
        </w:tc>
      </w:tr>
      <w:tr w:rsidR="008F1D67" w14:paraId="77045313" w14:textId="77777777">
        <w:trPr>
          <w:trHeight w:val="426"/>
          <w:jc w:val="center"/>
        </w:trPr>
        <w:tc>
          <w:tcPr>
            <w:tcW w:w="1094" w:type="pct"/>
            <w:vAlign w:val="center"/>
          </w:tcPr>
          <w:p w14:paraId="77D22062" w14:textId="77777777" w:rsidR="008F1D67" w:rsidRDefault="00000000">
            <w:pPr>
              <w:adjustRightInd w:val="0"/>
              <w:snapToGrid w:val="0"/>
              <w:jc w:val="left"/>
              <w:rPr>
                <w:kern w:val="0"/>
                <w:szCs w:val="24"/>
              </w:rPr>
            </w:pPr>
            <w:r>
              <w:rPr>
                <w:kern w:val="0"/>
                <w:szCs w:val="24"/>
              </w:rPr>
              <w:t>中国证监会</w:t>
            </w:r>
          </w:p>
        </w:tc>
        <w:tc>
          <w:tcPr>
            <w:tcW w:w="285" w:type="pct"/>
            <w:vAlign w:val="center"/>
          </w:tcPr>
          <w:p w14:paraId="533147DC" w14:textId="77777777" w:rsidR="008F1D67" w:rsidRDefault="00000000">
            <w:pPr>
              <w:adjustRightInd w:val="0"/>
              <w:snapToGrid w:val="0"/>
              <w:jc w:val="center"/>
              <w:rPr>
                <w:kern w:val="0"/>
                <w:szCs w:val="24"/>
              </w:rPr>
            </w:pPr>
            <w:r>
              <w:rPr>
                <w:kern w:val="0"/>
                <w:szCs w:val="24"/>
              </w:rPr>
              <w:t>指</w:t>
            </w:r>
          </w:p>
        </w:tc>
        <w:tc>
          <w:tcPr>
            <w:tcW w:w="3621" w:type="pct"/>
            <w:vAlign w:val="center"/>
          </w:tcPr>
          <w:p w14:paraId="249EB14B" w14:textId="77777777" w:rsidR="008F1D67" w:rsidRDefault="00000000">
            <w:pPr>
              <w:adjustRightInd w:val="0"/>
              <w:snapToGrid w:val="0"/>
              <w:jc w:val="left"/>
              <w:rPr>
                <w:kern w:val="0"/>
                <w:szCs w:val="24"/>
              </w:rPr>
            </w:pPr>
            <w:r>
              <w:rPr>
                <w:kern w:val="0"/>
                <w:szCs w:val="24"/>
              </w:rPr>
              <w:t>中国证券监督管理委员会</w:t>
            </w:r>
          </w:p>
        </w:tc>
      </w:tr>
      <w:tr w:rsidR="008F1D67" w14:paraId="3A992FA9" w14:textId="77777777">
        <w:trPr>
          <w:trHeight w:val="424"/>
          <w:jc w:val="center"/>
        </w:trPr>
        <w:tc>
          <w:tcPr>
            <w:tcW w:w="1094" w:type="pct"/>
            <w:vAlign w:val="center"/>
          </w:tcPr>
          <w:p w14:paraId="7BF3EF05" w14:textId="77777777" w:rsidR="008F1D67" w:rsidRDefault="00000000">
            <w:pPr>
              <w:adjustRightInd w:val="0"/>
              <w:snapToGrid w:val="0"/>
              <w:jc w:val="left"/>
              <w:rPr>
                <w:kern w:val="0"/>
                <w:szCs w:val="24"/>
              </w:rPr>
            </w:pPr>
            <w:r>
              <w:rPr>
                <w:kern w:val="0"/>
                <w:szCs w:val="24"/>
              </w:rPr>
              <w:t>北京市国资委</w:t>
            </w:r>
          </w:p>
        </w:tc>
        <w:tc>
          <w:tcPr>
            <w:tcW w:w="285" w:type="pct"/>
            <w:vAlign w:val="center"/>
          </w:tcPr>
          <w:p w14:paraId="58257B0A" w14:textId="77777777" w:rsidR="008F1D67" w:rsidRDefault="00000000">
            <w:pPr>
              <w:adjustRightInd w:val="0"/>
              <w:snapToGrid w:val="0"/>
              <w:jc w:val="center"/>
              <w:rPr>
                <w:kern w:val="0"/>
                <w:szCs w:val="24"/>
              </w:rPr>
            </w:pPr>
            <w:r>
              <w:rPr>
                <w:kern w:val="0"/>
                <w:szCs w:val="24"/>
              </w:rPr>
              <w:t>指</w:t>
            </w:r>
          </w:p>
        </w:tc>
        <w:tc>
          <w:tcPr>
            <w:tcW w:w="3621" w:type="pct"/>
            <w:vAlign w:val="center"/>
          </w:tcPr>
          <w:p w14:paraId="30EE21F3" w14:textId="77777777" w:rsidR="008F1D67" w:rsidRDefault="00000000">
            <w:pPr>
              <w:adjustRightInd w:val="0"/>
              <w:snapToGrid w:val="0"/>
              <w:jc w:val="left"/>
              <w:rPr>
                <w:kern w:val="0"/>
                <w:szCs w:val="24"/>
              </w:rPr>
            </w:pPr>
            <w:r>
              <w:rPr>
                <w:kern w:val="0"/>
                <w:szCs w:val="24"/>
              </w:rPr>
              <w:t>北京市人民政府国有资产监督管理委员会</w:t>
            </w:r>
          </w:p>
        </w:tc>
      </w:tr>
      <w:tr w:rsidR="008F1D67" w14:paraId="1B018537" w14:textId="77777777">
        <w:trPr>
          <w:trHeight w:val="424"/>
          <w:jc w:val="center"/>
        </w:trPr>
        <w:tc>
          <w:tcPr>
            <w:tcW w:w="1094" w:type="pct"/>
            <w:vAlign w:val="center"/>
          </w:tcPr>
          <w:p w14:paraId="21C62BB5" w14:textId="77777777" w:rsidR="008F1D67" w:rsidRDefault="00000000">
            <w:pPr>
              <w:adjustRightInd w:val="0"/>
              <w:snapToGrid w:val="0"/>
              <w:jc w:val="left"/>
              <w:rPr>
                <w:kern w:val="0"/>
                <w:szCs w:val="24"/>
              </w:rPr>
            </w:pPr>
            <w:r>
              <w:rPr>
                <w:kern w:val="0"/>
                <w:szCs w:val="24"/>
              </w:rPr>
              <w:t>证券交易所</w:t>
            </w:r>
          </w:p>
        </w:tc>
        <w:tc>
          <w:tcPr>
            <w:tcW w:w="285" w:type="pct"/>
            <w:vAlign w:val="center"/>
          </w:tcPr>
          <w:p w14:paraId="4A8772E7" w14:textId="77777777" w:rsidR="008F1D67" w:rsidRDefault="00000000">
            <w:pPr>
              <w:adjustRightInd w:val="0"/>
              <w:snapToGrid w:val="0"/>
              <w:jc w:val="center"/>
              <w:rPr>
                <w:kern w:val="0"/>
                <w:szCs w:val="24"/>
              </w:rPr>
            </w:pPr>
            <w:r>
              <w:rPr>
                <w:kern w:val="0"/>
                <w:szCs w:val="24"/>
              </w:rPr>
              <w:t>指</w:t>
            </w:r>
          </w:p>
        </w:tc>
        <w:tc>
          <w:tcPr>
            <w:tcW w:w="3621" w:type="pct"/>
            <w:vAlign w:val="center"/>
          </w:tcPr>
          <w:p w14:paraId="494FF1F1" w14:textId="77777777" w:rsidR="008F1D67" w:rsidRDefault="00000000">
            <w:pPr>
              <w:adjustRightInd w:val="0"/>
              <w:snapToGrid w:val="0"/>
              <w:jc w:val="left"/>
              <w:rPr>
                <w:kern w:val="0"/>
                <w:szCs w:val="24"/>
              </w:rPr>
            </w:pPr>
            <w:r>
              <w:rPr>
                <w:kern w:val="0"/>
                <w:szCs w:val="24"/>
              </w:rPr>
              <w:t>上海证券交易所</w:t>
            </w:r>
          </w:p>
        </w:tc>
      </w:tr>
      <w:tr w:rsidR="008F1D67" w14:paraId="303EE166" w14:textId="77777777">
        <w:trPr>
          <w:trHeight w:val="424"/>
          <w:jc w:val="center"/>
        </w:trPr>
        <w:tc>
          <w:tcPr>
            <w:tcW w:w="1094" w:type="pct"/>
            <w:vAlign w:val="center"/>
          </w:tcPr>
          <w:p w14:paraId="24606094" w14:textId="77777777" w:rsidR="008F1D67" w:rsidRDefault="00000000">
            <w:pPr>
              <w:adjustRightInd w:val="0"/>
              <w:snapToGrid w:val="0"/>
              <w:jc w:val="left"/>
              <w:rPr>
                <w:kern w:val="0"/>
                <w:szCs w:val="24"/>
              </w:rPr>
            </w:pPr>
            <w:r>
              <w:rPr>
                <w:kern w:val="0"/>
                <w:szCs w:val="24"/>
              </w:rPr>
              <w:t>《公司法》</w:t>
            </w:r>
          </w:p>
        </w:tc>
        <w:tc>
          <w:tcPr>
            <w:tcW w:w="285" w:type="pct"/>
            <w:vAlign w:val="center"/>
          </w:tcPr>
          <w:p w14:paraId="2065E030" w14:textId="77777777" w:rsidR="008F1D67" w:rsidRDefault="00000000">
            <w:pPr>
              <w:adjustRightInd w:val="0"/>
              <w:snapToGrid w:val="0"/>
              <w:jc w:val="center"/>
              <w:rPr>
                <w:kern w:val="0"/>
                <w:szCs w:val="24"/>
              </w:rPr>
            </w:pPr>
            <w:r>
              <w:rPr>
                <w:kern w:val="0"/>
                <w:szCs w:val="24"/>
              </w:rPr>
              <w:t>指</w:t>
            </w:r>
          </w:p>
        </w:tc>
        <w:tc>
          <w:tcPr>
            <w:tcW w:w="3621" w:type="pct"/>
            <w:vAlign w:val="center"/>
          </w:tcPr>
          <w:p w14:paraId="7F5663C8" w14:textId="77777777" w:rsidR="008F1D67" w:rsidRDefault="00000000">
            <w:pPr>
              <w:adjustRightInd w:val="0"/>
              <w:snapToGrid w:val="0"/>
              <w:jc w:val="left"/>
              <w:rPr>
                <w:kern w:val="0"/>
                <w:szCs w:val="24"/>
              </w:rPr>
            </w:pPr>
            <w:r>
              <w:rPr>
                <w:kern w:val="0"/>
                <w:szCs w:val="24"/>
              </w:rPr>
              <w:t>《中华人民共和国公司法》</w:t>
            </w:r>
          </w:p>
        </w:tc>
      </w:tr>
      <w:tr w:rsidR="008F1D67" w14:paraId="6713A73C" w14:textId="77777777">
        <w:trPr>
          <w:trHeight w:val="427"/>
          <w:jc w:val="center"/>
        </w:trPr>
        <w:tc>
          <w:tcPr>
            <w:tcW w:w="1094" w:type="pct"/>
            <w:vAlign w:val="center"/>
          </w:tcPr>
          <w:p w14:paraId="7759D5B3" w14:textId="77777777" w:rsidR="008F1D67" w:rsidRDefault="00000000">
            <w:pPr>
              <w:adjustRightInd w:val="0"/>
              <w:snapToGrid w:val="0"/>
              <w:jc w:val="left"/>
              <w:rPr>
                <w:kern w:val="0"/>
                <w:szCs w:val="24"/>
              </w:rPr>
            </w:pPr>
            <w:r>
              <w:rPr>
                <w:kern w:val="0"/>
                <w:szCs w:val="24"/>
              </w:rPr>
              <w:t>《证券法》</w:t>
            </w:r>
          </w:p>
        </w:tc>
        <w:tc>
          <w:tcPr>
            <w:tcW w:w="285" w:type="pct"/>
            <w:vAlign w:val="center"/>
          </w:tcPr>
          <w:p w14:paraId="4C683773" w14:textId="77777777" w:rsidR="008F1D67" w:rsidRDefault="00000000">
            <w:pPr>
              <w:adjustRightInd w:val="0"/>
              <w:snapToGrid w:val="0"/>
              <w:jc w:val="center"/>
              <w:rPr>
                <w:kern w:val="0"/>
                <w:szCs w:val="24"/>
              </w:rPr>
            </w:pPr>
            <w:r>
              <w:rPr>
                <w:kern w:val="0"/>
                <w:szCs w:val="24"/>
              </w:rPr>
              <w:t>指</w:t>
            </w:r>
          </w:p>
        </w:tc>
        <w:tc>
          <w:tcPr>
            <w:tcW w:w="3621" w:type="pct"/>
            <w:vAlign w:val="center"/>
          </w:tcPr>
          <w:p w14:paraId="552427B1" w14:textId="77777777" w:rsidR="008F1D67" w:rsidRDefault="00000000">
            <w:pPr>
              <w:adjustRightInd w:val="0"/>
              <w:snapToGrid w:val="0"/>
              <w:jc w:val="left"/>
              <w:rPr>
                <w:kern w:val="0"/>
                <w:szCs w:val="24"/>
              </w:rPr>
            </w:pPr>
            <w:r>
              <w:rPr>
                <w:kern w:val="0"/>
                <w:szCs w:val="24"/>
              </w:rPr>
              <w:t>《中华人民共和国证券法》</w:t>
            </w:r>
          </w:p>
        </w:tc>
      </w:tr>
      <w:tr w:rsidR="008F1D67" w14:paraId="305FDE77" w14:textId="77777777">
        <w:trPr>
          <w:trHeight w:val="424"/>
          <w:jc w:val="center"/>
        </w:trPr>
        <w:tc>
          <w:tcPr>
            <w:tcW w:w="1094" w:type="pct"/>
            <w:vAlign w:val="center"/>
          </w:tcPr>
          <w:p w14:paraId="7803A540" w14:textId="77777777" w:rsidR="008F1D67" w:rsidRDefault="00000000">
            <w:pPr>
              <w:adjustRightInd w:val="0"/>
              <w:snapToGrid w:val="0"/>
              <w:jc w:val="left"/>
              <w:rPr>
                <w:kern w:val="0"/>
                <w:szCs w:val="24"/>
              </w:rPr>
            </w:pPr>
            <w:r>
              <w:rPr>
                <w:kern w:val="0"/>
                <w:szCs w:val="24"/>
              </w:rPr>
              <w:t>《管理办法》</w:t>
            </w:r>
          </w:p>
        </w:tc>
        <w:tc>
          <w:tcPr>
            <w:tcW w:w="285" w:type="pct"/>
            <w:vAlign w:val="center"/>
          </w:tcPr>
          <w:p w14:paraId="3EE77D23" w14:textId="77777777" w:rsidR="008F1D67" w:rsidRDefault="00000000">
            <w:pPr>
              <w:adjustRightInd w:val="0"/>
              <w:snapToGrid w:val="0"/>
              <w:jc w:val="center"/>
              <w:rPr>
                <w:kern w:val="0"/>
                <w:szCs w:val="24"/>
              </w:rPr>
            </w:pPr>
            <w:r>
              <w:rPr>
                <w:kern w:val="0"/>
                <w:szCs w:val="24"/>
              </w:rPr>
              <w:t>指</w:t>
            </w:r>
          </w:p>
        </w:tc>
        <w:tc>
          <w:tcPr>
            <w:tcW w:w="3621" w:type="pct"/>
            <w:vAlign w:val="center"/>
          </w:tcPr>
          <w:p w14:paraId="51B88F57" w14:textId="77777777" w:rsidR="008F1D67" w:rsidRDefault="00000000">
            <w:pPr>
              <w:adjustRightInd w:val="0"/>
              <w:snapToGrid w:val="0"/>
              <w:jc w:val="left"/>
              <w:rPr>
                <w:kern w:val="0"/>
                <w:szCs w:val="24"/>
              </w:rPr>
            </w:pPr>
            <w:r>
              <w:rPr>
                <w:kern w:val="0"/>
                <w:szCs w:val="24"/>
              </w:rPr>
              <w:t>《上市公司股权激励管理办法》</w:t>
            </w:r>
          </w:p>
        </w:tc>
      </w:tr>
      <w:tr w:rsidR="008F1D67" w14:paraId="2A544441" w14:textId="77777777">
        <w:trPr>
          <w:trHeight w:val="424"/>
          <w:jc w:val="center"/>
        </w:trPr>
        <w:tc>
          <w:tcPr>
            <w:tcW w:w="1094" w:type="pct"/>
            <w:vAlign w:val="center"/>
          </w:tcPr>
          <w:p w14:paraId="68E6373F" w14:textId="77777777" w:rsidR="008F1D67" w:rsidRDefault="00000000">
            <w:pPr>
              <w:adjustRightInd w:val="0"/>
              <w:snapToGrid w:val="0"/>
              <w:jc w:val="left"/>
              <w:rPr>
                <w:kern w:val="0"/>
                <w:szCs w:val="24"/>
              </w:rPr>
            </w:pPr>
            <w:r>
              <w:rPr>
                <w:kern w:val="0"/>
                <w:szCs w:val="24"/>
              </w:rPr>
              <w:t>《试行办法》</w:t>
            </w:r>
          </w:p>
        </w:tc>
        <w:tc>
          <w:tcPr>
            <w:tcW w:w="285" w:type="pct"/>
            <w:vAlign w:val="center"/>
          </w:tcPr>
          <w:p w14:paraId="62E258AE" w14:textId="77777777" w:rsidR="008F1D67" w:rsidRDefault="00000000">
            <w:pPr>
              <w:adjustRightInd w:val="0"/>
              <w:snapToGrid w:val="0"/>
              <w:jc w:val="center"/>
              <w:rPr>
                <w:kern w:val="0"/>
                <w:szCs w:val="24"/>
              </w:rPr>
            </w:pPr>
            <w:r>
              <w:rPr>
                <w:kern w:val="0"/>
                <w:szCs w:val="24"/>
              </w:rPr>
              <w:t>指</w:t>
            </w:r>
          </w:p>
        </w:tc>
        <w:tc>
          <w:tcPr>
            <w:tcW w:w="3621" w:type="pct"/>
            <w:vAlign w:val="center"/>
          </w:tcPr>
          <w:p w14:paraId="20710186" w14:textId="77777777" w:rsidR="008F1D67" w:rsidRDefault="00000000">
            <w:pPr>
              <w:adjustRightInd w:val="0"/>
              <w:snapToGrid w:val="0"/>
              <w:jc w:val="left"/>
              <w:rPr>
                <w:kern w:val="0"/>
                <w:szCs w:val="24"/>
              </w:rPr>
            </w:pPr>
            <w:r>
              <w:rPr>
                <w:kern w:val="0"/>
                <w:szCs w:val="24"/>
              </w:rPr>
              <w:t>《国有控股上市公司（境内）实施股权激励试行办法》</w:t>
            </w:r>
          </w:p>
        </w:tc>
      </w:tr>
      <w:tr w:rsidR="008F1D67" w14:paraId="41B6DE90" w14:textId="77777777">
        <w:trPr>
          <w:trHeight w:val="601"/>
          <w:jc w:val="center"/>
        </w:trPr>
        <w:tc>
          <w:tcPr>
            <w:tcW w:w="1094" w:type="pct"/>
            <w:vAlign w:val="center"/>
          </w:tcPr>
          <w:p w14:paraId="7DCB2B88" w14:textId="77777777" w:rsidR="008F1D67" w:rsidRDefault="00000000">
            <w:pPr>
              <w:adjustRightInd w:val="0"/>
              <w:snapToGrid w:val="0"/>
              <w:jc w:val="left"/>
              <w:rPr>
                <w:kern w:val="0"/>
                <w:szCs w:val="24"/>
              </w:rPr>
            </w:pPr>
            <w:r>
              <w:rPr>
                <w:kern w:val="0"/>
                <w:szCs w:val="24"/>
              </w:rPr>
              <w:t>《</w:t>
            </w:r>
            <w:r>
              <w:rPr>
                <w:kern w:val="0"/>
                <w:szCs w:val="24"/>
              </w:rPr>
              <w:t>171</w:t>
            </w:r>
            <w:r>
              <w:rPr>
                <w:kern w:val="0"/>
                <w:szCs w:val="24"/>
              </w:rPr>
              <w:t>号文》</w:t>
            </w:r>
          </w:p>
        </w:tc>
        <w:tc>
          <w:tcPr>
            <w:tcW w:w="285" w:type="pct"/>
            <w:vAlign w:val="center"/>
          </w:tcPr>
          <w:p w14:paraId="7651E9E7" w14:textId="77777777" w:rsidR="008F1D67" w:rsidRDefault="00000000">
            <w:pPr>
              <w:adjustRightInd w:val="0"/>
              <w:snapToGrid w:val="0"/>
              <w:jc w:val="center"/>
              <w:rPr>
                <w:kern w:val="0"/>
                <w:szCs w:val="24"/>
              </w:rPr>
            </w:pPr>
            <w:r>
              <w:rPr>
                <w:kern w:val="0"/>
                <w:szCs w:val="24"/>
              </w:rPr>
              <w:t>指</w:t>
            </w:r>
          </w:p>
        </w:tc>
        <w:tc>
          <w:tcPr>
            <w:tcW w:w="3621" w:type="pct"/>
            <w:vAlign w:val="center"/>
          </w:tcPr>
          <w:p w14:paraId="3F873988" w14:textId="77777777" w:rsidR="008F1D67" w:rsidRDefault="00000000">
            <w:pPr>
              <w:adjustRightInd w:val="0"/>
              <w:snapToGrid w:val="0"/>
              <w:jc w:val="left"/>
              <w:rPr>
                <w:kern w:val="0"/>
                <w:szCs w:val="24"/>
              </w:rPr>
            </w:pPr>
            <w:r>
              <w:rPr>
                <w:kern w:val="0"/>
                <w:szCs w:val="24"/>
              </w:rPr>
              <w:t>《关于规范国有控股上市公司实施股权激励制度有关问题的通知》</w:t>
            </w:r>
          </w:p>
        </w:tc>
      </w:tr>
      <w:tr w:rsidR="008F1D67" w14:paraId="5471400C" w14:textId="77777777">
        <w:trPr>
          <w:trHeight w:val="601"/>
          <w:jc w:val="center"/>
        </w:trPr>
        <w:tc>
          <w:tcPr>
            <w:tcW w:w="1094" w:type="pct"/>
            <w:vAlign w:val="center"/>
          </w:tcPr>
          <w:p w14:paraId="1F851115" w14:textId="77777777" w:rsidR="008F1D67" w:rsidRDefault="00000000">
            <w:pPr>
              <w:adjustRightInd w:val="0"/>
              <w:snapToGrid w:val="0"/>
              <w:jc w:val="left"/>
              <w:rPr>
                <w:kern w:val="0"/>
                <w:szCs w:val="24"/>
              </w:rPr>
            </w:pPr>
            <w:r>
              <w:rPr>
                <w:kern w:val="0"/>
                <w:szCs w:val="24"/>
              </w:rPr>
              <w:t>《指导意见》</w:t>
            </w:r>
          </w:p>
        </w:tc>
        <w:tc>
          <w:tcPr>
            <w:tcW w:w="285" w:type="pct"/>
            <w:vAlign w:val="center"/>
          </w:tcPr>
          <w:p w14:paraId="4EED1324" w14:textId="77777777" w:rsidR="008F1D67" w:rsidRDefault="00000000">
            <w:pPr>
              <w:adjustRightInd w:val="0"/>
              <w:snapToGrid w:val="0"/>
              <w:jc w:val="center"/>
              <w:rPr>
                <w:kern w:val="0"/>
                <w:szCs w:val="24"/>
              </w:rPr>
            </w:pPr>
            <w:r>
              <w:rPr>
                <w:kern w:val="0"/>
                <w:szCs w:val="24"/>
              </w:rPr>
              <w:t>指</w:t>
            </w:r>
          </w:p>
        </w:tc>
        <w:tc>
          <w:tcPr>
            <w:tcW w:w="3621" w:type="pct"/>
            <w:vAlign w:val="center"/>
          </w:tcPr>
          <w:p w14:paraId="780434FA" w14:textId="77777777" w:rsidR="008F1D67" w:rsidRDefault="00000000">
            <w:pPr>
              <w:adjustRightInd w:val="0"/>
              <w:snapToGrid w:val="0"/>
              <w:jc w:val="left"/>
              <w:rPr>
                <w:kern w:val="0"/>
                <w:szCs w:val="24"/>
              </w:rPr>
            </w:pPr>
            <w:r>
              <w:rPr>
                <w:kern w:val="0"/>
                <w:szCs w:val="24"/>
              </w:rPr>
              <w:t>《关于市管企业规范实施股权和分红激励工作的指导意见》</w:t>
            </w:r>
          </w:p>
        </w:tc>
      </w:tr>
      <w:tr w:rsidR="008F1D67" w14:paraId="515C7BF6" w14:textId="77777777">
        <w:trPr>
          <w:trHeight w:val="424"/>
          <w:jc w:val="center"/>
        </w:trPr>
        <w:tc>
          <w:tcPr>
            <w:tcW w:w="1094" w:type="pct"/>
            <w:vAlign w:val="center"/>
          </w:tcPr>
          <w:p w14:paraId="17B2F57D" w14:textId="77777777" w:rsidR="008F1D67" w:rsidRDefault="00000000">
            <w:pPr>
              <w:adjustRightInd w:val="0"/>
              <w:snapToGrid w:val="0"/>
              <w:jc w:val="left"/>
              <w:rPr>
                <w:kern w:val="0"/>
                <w:szCs w:val="24"/>
              </w:rPr>
            </w:pPr>
            <w:r>
              <w:rPr>
                <w:kern w:val="0"/>
                <w:szCs w:val="24"/>
              </w:rPr>
              <w:lastRenderedPageBreak/>
              <w:t>《公司章程》</w:t>
            </w:r>
          </w:p>
        </w:tc>
        <w:tc>
          <w:tcPr>
            <w:tcW w:w="285" w:type="pct"/>
            <w:vAlign w:val="center"/>
          </w:tcPr>
          <w:p w14:paraId="478069D1" w14:textId="77777777" w:rsidR="008F1D67" w:rsidRDefault="00000000">
            <w:pPr>
              <w:adjustRightInd w:val="0"/>
              <w:snapToGrid w:val="0"/>
              <w:jc w:val="center"/>
              <w:rPr>
                <w:kern w:val="0"/>
                <w:szCs w:val="24"/>
              </w:rPr>
            </w:pPr>
            <w:r>
              <w:rPr>
                <w:kern w:val="0"/>
                <w:szCs w:val="24"/>
              </w:rPr>
              <w:t>指</w:t>
            </w:r>
          </w:p>
        </w:tc>
        <w:tc>
          <w:tcPr>
            <w:tcW w:w="3621" w:type="pct"/>
            <w:vAlign w:val="center"/>
          </w:tcPr>
          <w:p w14:paraId="2468539D" w14:textId="77777777" w:rsidR="008F1D67" w:rsidRDefault="00000000">
            <w:pPr>
              <w:adjustRightInd w:val="0"/>
              <w:snapToGrid w:val="0"/>
              <w:jc w:val="left"/>
              <w:rPr>
                <w:kern w:val="0"/>
                <w:szCs w:val="24"/>
              </w:rPr>
            </w:pPr>
            <w:r>
              <w:rPr>
                <w:kern w:val="0"/>
                <w:szCs w:val="24"/>
              </w:rPr>
              <w:t>《北京京城机电股份有限公司章程》</w:t>
            </w:r>
          </w:p>
        </w:tc>
      </w:tr>
      <w:tr w:rsidR="008F1D67" w14:paraId="15A498E8" w14:textId="77777777">
        <w:trPr>
          <w:trHeight w:val="424"/>
          <w:jc w:val="center"/>
        </w:trPr>
        <w:tc>
          <w:tcPr>
            <w:tcW w:w="1094" w:type="pct"/>
            <w:vAlign w:val="center"/>
          </w:tcPr>
          <w:p w14:paraId="640C629C" w14:textId="77777777" w:rsidR="008F1D67" w:rsidRDefault="00000000">
            <w:pPr>
              <w:adjustRightInd w:val="0"/>
              <w:snapToGrid w:val="0"/>
              <w:jc w:val="left"/>
              <w:rPr>
                <w:kern w:val="0"/>
                <w:szCs w:val="24"/>
              </w:rPr>
            </w:pPr>
            <w:r>
              <w:rPr>
                <w:kern w:val="0"/>
                <w:szCs w:val="24"/>
              </w:rPr>
              <w:t>本所、康达</w:t>
            </w:r>
          </w:p>
        </w:tc>
        <w:tc>
          <w:tcPr>
            <w:tcW w:w="285" w:type="pct"/>
            <w:vAlign w:val="center"/>
          </w:tcPr>
          <w:p w14:paraId="4A2FD722" w14:textId="77777777" w:rsidR="008F1D67" w:rsidRDefault="00000000">
            <w:pPr>
              <w:adjustRightInd w:val="0"/>
              <w:snapToGrid w:val="0"/>
              <w:jc w:val="center"/>
              <w:rPr>
                <w:kern w:val="0"/>
                <w:szCs w:val="24"/>
              </w:rPr>
            </w:pPr>
            <w:r>
              <w:rPr>
                <w:kern w:val="0"/>
                <w:szCs w:val="24"/>
              </w:rPr>
              <w:t>指</w:t>
            </w:r>
          </w:p>
        </w:tc>
        <w:tc>
          <w:tcPr>
            <w:tcW w:w="3621" w:type="pct"/>
            <w:vAlign w:val="center"/>
          </w:tcPr>
          <w:p w14:paraId="285D12BD" w14:textId="77777777" w:rsidR="008F1D67" w:rsidRDefault="00000000">
            <w:pPr>
              <w:adjustRightInd w:val="0"/>
              <w:snapToGrid w:val="0"/>
              <w:jc w:val="left"/>
              <w:rPr>
                <w:kern w:val="0"/>
                <w:szCs w:val="24"/>
              </w:rPr>
            </w:pPr>
            <w:r>
              <w:rPr>
                <w:kern w:val="0"/>
                <w:szCs w:val="24"/>
              </w:rPr>
              <w:t>北京市康达律师事务所</w:t>
            </w:r>
          </w:p>
        </w:tc>
      </w:tr>
      <w:tr w:rsidR="008F1D67" w14:paraId="670E7E84" w14:textId="77777777">
        <w:trPr>
          <w:trHeight w:val="424"/>
          <w:jc w:val="center"/>
        </w:trPr>
        <w:tc>
          <w:tcPr>
            <w:tcW w:w="1094" w:type="pct"/>
            <w:vAlign w:val="center"/>
          </w:tcPr>
          <w:p w14:paraId="668AB141" w14:textId="77777777" w:rsidR="008F1D67" w:rsidRDefault="00000000">
            <w:pPr>
              <w:adjustRightInd w:val="0"/>
              <w:snapToGrid w:val="0"/>
              <w:jc w:val="left"/>
              <w:rPr>
                <w:kern w:val="0"/>
                <w:szCs w:val="24"/>
              </w:rPr>
            </w:pPr>
            <w:r>
              <w:rPr>
                <w:kern w:val="0"/>
                <w:szCs w:val="24"/>
              </w:rPr>
              <w:t>元</w:t>
            </w:r>
            <w:r>
              <w:rPr>
                <w:kern w:val="0"/>
                <w:szCs w:val="24"/>
              </w:rPr>
              <w:t>/</w:t>
            </w:r>
            <w:r>
              <w:rPr>
                <w:kern w:val="0"/>
                <w:szCs w:val="24"/>
              </w:rPr>
              <w:t>万元</w:t>
            </w:r>
          </w:p>
        </w:tc>
        <w:tc>
          <w:tcPr>
            <w:tcW w:w="285" w:type="pct"/>
            <w:vAlign w:val="center"/>
          </w:tcPr>
          <w:p w14:paraId="71BEF48F" w14:textId="77777777" w:rsidR="008F1D67" w:rsidRDefault="00000000">
            <w:pPr>
              <w:adjustRightInd w:val="0"/>
              <w:snapToGrid w:val="0"/>
              <w:jc w:val="center"/>
              <w:rPr>
                <w:kern w:val="0"/>
                <w:szCs w:val="24"/>
              </w:rPr>
            </w:pPr>
            <w:r>
              <w:rPr>
                <w:kern w:val="0"/>
                <w:szCs w:val="24"/>
              </w:rPr>
              <w:t>指</w:t>
            </w:r>
          </w:p>
        </w:tc>
        <w:tc>
          <w:tcPr>
            <w:tcW w:w="3621" w:type="pct"/>
            <w:vAlign w:val="center"/>
          </w:tcPr>
          <w:p w14:paraId="45B90C02" w14:textId="77777777" w:rsidR="008F1D67" w:rsidRDefault="00000000">
            <w:pPr>
              <w:adjustRightInd w:val="0"/>
              <w:snapToGrid w:val="0"/>
              <w:jc w:val="left"/>
              <w:rPr>
                <w:kern w:val="0"/>
                <w:szCs w:val="24"/>
              </w:rPr>
            </w:pPr>
            <w:r>
              <w:rPr>
                <w:kern w:val="0"/>
                <w:szCs w:val="24"/>
              </w:rPr>
              <w:t>人民币元</w:t>
            </w:r>
            <w:r>
              <w:rPr>
                <w:kern w:val="0"/>
                <w:szCs w:val="24"/>
              </w:rPr>
              <w:t>/</w:t>
            </w:r>
            <w:r>
              <w:rPr>
                <w:kern w:val="0"/>
                <w:szCs w:val="24"/>
              </w:rPr>
              <w:t>人民币万元</w:t>
            </w:r>
          </w:p>
        </w:tc>
      </w:tr>
    </w:tbl>
    <w:p w14:paraId="32188D55" w14:textId="77777777" w:rsidR="008F1D67" w:rsidRDefault="008F1D67">
      <w:pPr>
        <w:snapToGrid w:val="0"/>
        <w:spacing w:beforeLines="50" w:before="156" w:afterLines="50" w:after="156" w:line="460" w:lineRule="exact"/>
        <w:jc w:val="center"/>
        <w:rPr>
          <w:rFonts w:eastAsia="黑体"/>
          <w:b/>
          <w:bCs/>
          <w:sz w:val="28"/>
          <w:szCs w:val="28"/>
        </w:rPr>
      </w:pPr>
    </w:p>
    <w:p w14:paraId="72F2C79F" w14:textId="77777777" w:rsidR="008F1D67" w:rsidRDefault="00000000">
      <w:pPr>
        <w:widowControl/>
        <w:jc w:val="left"/>
        <w:rPr>
          <w:rFonts w:eastAsia="黑体"/>
          <w:b/>
          <w:bCs/>
          <w:sz w:val="28"/>
          <w:szCs w:val="28"/>
        </w:rPr>
      </w:pPr>
      <w:r>
        <w:rPr>
          <w:rFonts w:eastAsia="黑体"/>
          <w:b/>
          <w:bCs/>
          <w:sz w:val="28"/>
          <w:szCs w:val="28"/>
        </w:rPr>
        <w:br w:type="page"/>
      </w:r>
    </w:p>
    <w:p w14:paraId="66E1257B" w14:textId="77777777" w:rsidR="008F1D67" w:rsidRDefault="00000000">
      <w:pPr>
        <w:snapToGrid w:val="0"/>
        <w:spacing w:beforeLines="50" w:before="156" w:afterLines="50" w:after="156" w:line="460" w:lineRule="exact"/>
        <w:jc w:val="center"/>
        <w:rPr>
          <w:rFonts w:eastAsia="黑体"/>
          <w:b/>
          <w:bCs/>
          <w:sz w:val="28"/>
          <w:szCs w:val="28"/>
        </w:rPr>
      </w:pPr>
      <w:r>
        <w:rPr>
          <w:rFonts w:eastAsia="黑体"/>
          <w:b/>
          <w:bCs/>
          <w:sz w:val="28"/>
          <w:szCs w:val="28"/>
        </w:rPr>
        <w:lastRenderedPageBreak/>
        <w:t>北京市康达律师事务所</w:t>
      </w:r>
    </w:p>
    <w:p w14:paraId="6667D04C" w14:textId="77777777" w:rsidR="008F1D67" w:rsidRDefault="00000000">
      <w:pPr>
        <w:snapToGrid w:val="0"/>
        <w:spacing w:beforeLines="50" w:before="156" w:afterLines="50" w:after="156" w:line="460" w:lineRule="exact"/>
        <w:jc w:val="center"/>
        <w:rPr>
          <w:rFonts w:eastAsia="黑体"/>
          <w:b/>
          <w:bCs/>
          <w:sz w:val="28"/>
          <w:szCs w:val="28"/>
        </w:rPr>
      </w:pPr>
      <w:r>
        <w:rPr>
          <w:rFonts w:eastAsia="黑体"/>
          <w:b/>
          <w:bCs/>
          <w:sz w:val="28"/>
          <w:szCs w:val="28"/>
        </w:rPr>
        <w:t>关于北京京城机电股份有限公司</w:t>
      </w:r>
    </w:p>
    <w:p w14:paraId="37AEF40A" w14:textId="77777777" w:rsidR="008F1D67" w:rsidRDefault="00000000">
      <w:pPr>
        <w:snapToGrid w:val="0"/>
        <w:spacing w:beforeLines="50" w:before="156" w:afterLines="50" w:after="156" w:line="460" w:lineRule="exact"/>
        <w:jc w:val="center"/>
        <w:rPr>
          <w:rFonts w:eastAsia="黑体"/>
          <w:b/>
          <w:bCs/>
          <w:sz w:val="28"/>
          <w:szCs w:val="28"/>
        </w:rPr>
      </w:pPr>
      <w:r>
        <w:rPr>
          <w:rFonts w:eastAsia="黑体" w:hint="eastAsia"/>
          <w:b/>
          <w:bCs/>
          <w:sz w:val="28"/>
          <w:szCs w:val="28"/>
        </w:rPr>
        <w:t>2</w:t>
      </w:r>
      <w:r>
        <w:rPr>
          <w:rFonts w:eastAsia="黑体"/>
          <w:b/>
          <w:bCs/>
          <w:sz w:val="28"/>
          <w:szCs w:val="28"/>
        </w:rPr>
        <w:t>023</w:t>
      </w:r>
      <w:r>
        <w:rPr>
          <w:rFonts w:eastAsia="黑体" w:hint="eastAsia"/>
          <w:b/>
          <w:bCs/>
          <w:sz w:val="28"/>
          <w:szCs w:val="28"/>
        </w:rPr>
        <w:t>年</w:t>
      </w:r>
      <w:r>
        <w:rPr>
          <w:rFonts w:eastAsia="黑体"/>
          <w:b/>
          <w:bCs/>
          <w:sz w:val="28"/>
          <w:szCs w:val="28"/>
        </w:rPr>
        <w:t>限制性股票激励计划（草案）的</w:t>
      </w:r>
    </w:p>
    <w:p w14:paraId="4DD4E3D9" w14:textId="77777777" w:rsidR="008F1D67" w:rsidRDefault="00000000">
      <w:pPr>
        <w:snapToGrid w:val="0"/>
        <w:spacing w:beforeLines="50" w:before="156" w:afterLines="50" w:after="156" w:line="460" w:lineRule="exact"/>
        <w:jc w:val="center"/>
        <w:rPr>
          <w:rFonts w:eastAsia="黑体"/>
          <w:b/>
          <w:bCs/>
          <w:sz w:val="28"/>
          <w:szCs w:val="28"/>
        </w:rPr>
      </w:pPr>
      <w:r>
        <w:rPr>
          <w:rFonts w:eastAsia="黑体"/>
          <w:b/>
          <w:bCs/>
          <w:sz w:val="28"/>
          <w:szCs w:val="28"/>
        </w:rPr>
        <w:t>法律意见书</w:t>
      </w:r>
    </w:p>
    <w:p w14:paraId="7B35C8DB" w14:textId="56EC2BD1" w:rsidR="008F1D67" w:rsidRDefault="00000000">
      <w:pPr>
        <w:snapToGrid w:val="0"/>
        <w:spacing w:beforeLines="50" w:before="156" w:afterLines="50" w:after="156" w:line="460" w:lineRule="exact"/>
        <w:ind w:firstLineChars="200" w:firstLine="480"/>
        <w:jc w:val="right"/>
        <w:rPr>
          <w:szCs w:val="24"/>
        </w:rPr>
      </w:pPr>
      <w:r>
        <w:rPr>
          <w:szCs w:val="24"/>
        </w:rPr>
        <w:t>康达法意字【</w:t>
      </w:r>
      <w:r>
        <w:rPr>
          <w:szCs w:val="24"/>
        </w:rPr>
        <w:t>2023</w:t>
      </w:r>
      <w:r>
        <w:rPr>
          <w:szCs w:val="24"/>
        </w:rPr>
        <w:t>】第</w:t>
      </w:r>
      <w:r w:rsidR="00687518">
        <w:rPr>
          <w:rFonts w:hint="eastAsia"/>
          <w:szCs w:val="24"/>
        </w:rPr>
        <w:t>1</w:t>
      </w:r>
      <w:r w:rsidR="00687518">
        <w:rPr>
          <w:szCs w:val="24"/>
        </w:rPr>
        <w:t>070</w:t>
      </w:r>
      <w:r>
        <w:rPr>
          <w:szCs w:val="24"/>
        </w:rPr>
        <w:t>号</w:t>
      </w:r>
    </w:p>
    <w:p w14:paraId="59676F45" w14:textId="77777777" w:rsidR="008F1D67" w:rsidRDefault="008F1D67">
      <w:pPr>
        <w:rPr>
          <w:sz w:val="28"/>
          <w:szCs w:val="28"/>
        </w:rPr>
      </w:pPr>
    </w:p>
    <w:p w14:paraId="702491B1" w14:textId="77777777" w:rsidR="008F1D67" w:rsidRDefault="00000000">
      <w:pPr>
        <w:snapToGrid w:val="0"/>
        <w:spacing w:beforeLines="50" w:before="156" w:afterLines="50" w:after="156" w:line="460" w:lineRule="exact"/>
        <w:rPr>
          <w:b/>
          <w:kern w:val="24"/>
          <w:szCs w:val="24"/>
        </w:rPr>
      </w:pPr>
      <w:r>
        <w:rPr>
          <w:b/>
          <w:kern w:val="24"/>
          <w:szCs w:val="24"/>
        </w:rPr>
        <w:t>致：北京京城机电股份有限公司</w:t>
      </w:r>
    </w:p>
    <w:p w14:paraId="45F61528" w14:textId="3303A552" w:rsidR="008F1D67" w:rsidRDefault="00000000">
      <w:pPr>
        <w:autoSpaceDE w:val="0"/>
        <w:autoSpaceDN w:val="0"/>
        <w:adjustRightInd w:val="0"/>
        <w:spacing w:beforeLines="50" w:before="156" w:afterLines="50" w:after="156" w:line="460" w:lineRule="exact"/>
        <w:ind w:firstLineChars="200" w:firstLine="480"/>
      </w:pPr>
      <w:r>
        <w:t>北京市康达律师事务所受北京京城机电股份有限公司委托，作为公司</w:t>
      </w:r>
      <w:r w:rsidR="00B10FF4">
        <w:t>本次激励计划</w:t>
      </w:r>
      <w:r>
        <w:t>的特聘专项法律顾问，根据《中华人民共和国公司法》《中华人民共和国证券法》、中国证券监督管理委员会发布的《上市公司股权激励管理办法》《国有控股上市公司（境内）实施股权激励试行办法》《关于规范国有控股上市公司实施股权激励制度有关问题的通知》《关于市管企业规范实施股权和分红激励工作的指导意见》等法律、法规和规范性文件及《北京京城机电股份有限公司章程》的有关规定，就公司实行</w:t>
      </w:r>
      <w:r w:rsidR="00B10FF4">
        <w:t>本次激励计划</w:t>
      </w:r>
      <w:r>
        <w:t>出具法律意见书。</w:t>
      </w:r>
    </w:p>
    <w:p w14:paraId="0C968211" w14:textId="4E8551DF" w:rsidR="008F1D67" w:rsidRDefault="00000000">
      <w:pPr>
        <w:autoSpaceDE w:val="0"/>
        <w:autoSpaceDN w:val="0"/>
        <w:adjustRightInd w:val="0"/>
        <w:spacing w:beforeLines="50" w:before="156" w:afterLines="50" w:after="156" w:line="460" w:lineRule="exact"/>
        <w:ind w:firstLineChars="200" w:firstLine="480"/>
      </w:pPr>
      <w:r>
        <w:t>本所律师仅依赖于本《法律意见书》出具日前已经发生或存在的事实、完成的审批以及《公司法》、《证券法》及其他现行的法律、法规和规范性文件的规定，以及京城股份目前制订的《北京京城机电股份有限公司</w:t>
      </w:r>
      <w:r w:rsidR="00B10FF4">
        <w:rPr>
          <w:rFonts w:hint="eastAsia"/>
        </w:rPr>
        <w:t>2</w:t>
      </w:r>
      <w:r w:rsidR="00B10FF4">
        <w:t>023</w:t>
      </w:r>
      <w:r w:rsidR="00B10FF4">
        <w:rPr>
          <w:rFonts w:hint="eastAsia"/>
        </w:rPr>
        <w:t>年</w:t>
      </w:r>
      <w:r>
        <w:t>限制性股票激励计划（草案）》发表法律意见。对于本《法律意见书》至关重要而无法得到独立证据支持的事实，本所依赖于京城股份和其他相关当事人的陈述和保证出具意见。</w:t>
      </w:r>
    </w:p>
    <w:p w14:paraId="05087430" w14:textId="77777777" w:rsidR="008F1D67" w:rsidRDefault="00000000">
      <w:pPr>
        <w:autoSpaceDE w:val="0"/>
        <w:autoSpaceDN w:val="0"/>
        <w:adjustRightInd w:val="0"/>
        <w:spacing w:beforeLines="50" w:before="156" w:afterLines="50" w:after="156" w:line="460" w:lineRule="exact"/>
        <w:ind w:firstLineChars="200" w:firstLine="480"/>
      </w:pPr>
      <w:r>
        <w:t>本《法律意见书》仅限于</w:t>
      </w:r>
      <w:r>
        <w:rPr>
          <w:rFonts w:hint="eastAsia"/>
        </w:rPr>
        <w:t>京城股份本次激励计划</w:t>
      </w:r>
      <w:r>
        <w:t>事宜使用，不得用于其他用途</w:t>
      </w:r>
      <w:r>
        <w:rPr>
          <w:rFonts w:hint="eastAsia"/>
        </w:rPr>
        <w:t>。</w:t>
      </w:r>
      <w:r>
        <w:t>本所律师同意将本《法律意见书》作为</w:t>
      </w:r>
      <w:r>
        <w:rPr>
          <w:rFonts w:hint="eastAsia"/>
        </w:rPr>
        <w:t>京城股份</w:t>
      </w:r>
      <w:r>
        <w:t>实行本次激励计划所必备的法律文件，随其他材料一起上报，并依法对本所出具的法律意见承担责任。本所律师同意公司部分或全部引用本《法律意见书》的内容，但公司作上述引用时，不得因引用而导致法律上的歧义或曲解。</w:t>
      </w:r>
    </w:p>
    <w:p w14:paraId="305DF6C8" w14:textId="77777777" w:rsidR="008F1D67" w:rsidRDefault="00000000">
      <w:pPr>
        <w:autoSpaceDE w:val="0"/>
        <w:autoSpaceDN w:val="0"/>
        <w:adjustRightInd w:val="0"/>
        <w:spacing w:beforeLines="50" w:before="156" w:afterLines="50" w:after="156" w:line="460" w:lineRule="exact"/>
        <w:ind w:firstLineChars="200" w:firstLine="480"/>
      </w:pPr>
      <w:r>
        <w:t>为出具本《法律意见书》，本所律师查阅、复制了为出具本《法律意见书》</w:t>
      </w:r>
      <w:r>
        <w:lastRenderedPageBreak/>
        <w:t>需要查阅的文件资料，京城股份向本所作出保证：其向本所提供的所有陈述、文件、资料及信息内容真实、完整、准确，无虚假成分、重大遗漏或误导性陈述，且相关文件及资料副本或复印件与原件一致。</w:t>
      </w:r>
    </w:p>
    <w:p w14:paraId="1FD129FB" w14:textId="041B64B9" w:rsidR="008F1D67" w:rsidRDefault="00000000">
      <w:pPr>
        <w:autoSpaceDE w:val="0"/>
        <w:autoSpaceDN w:val="0"/>
        <w:adjustRightInd w:val="0"/>
        <w:spacing w:beforeLines="50" w:before="156" w:afterLines="50" w:after="156" w:line="460" w:lineRule="exact"/>
        <w:ind w:firstLineChars="200" w:firstLine="480"/>
      </w:pPr>
      <w:r>
        <w:t>本所律师已严格履行法定职责，遵循了勤勉尽责和诚实信用原则，对京城股份实行</w:t>
      </w:r>
      <w:r w:rsidR="00B10FF4">
        <w:t>本次激励计划</w:t>
      </w:r>
      <w:r>
        <w:t>的合法性、合规性、真实性进行了充分的核查验证，并据此出具法律意见。本《法律意见书》中不存在虚假记载、误导性陈述及重大遗漏。</w:t>
      </w:r>
    </w:p>
    <w:p w14:paraId="36443510" w14:textId="77777777" w:rsidR="008F1D67" w:rsidRDefault="00000000">
      <w:pPr>
        <w:autoSpaceDE w:val="0"/>
        <w:autoSpaceDN w:val="0"/>
        <w:adjustRightInd w:val="0"/>
        <w:spacing w:beforeLines="50" w:before="156" w:afterLines="50" w:after="156" w:line="460" w:lineRule="exact"/>
        <w:ind w:firstLineChars="200" w:firstLine="480"/>
      </w:pPr>
      <w:r>
        <w:t>本所律师在查阅相关文件资料并对其进行核查和验证后，按照律师行业公认的业务标准、道德规范和勤勉尽责精神出具如下法律意见：</w:t>
      </w:r>
    </w:p>
    <w:p w14:paraId="71B46719" w14:textId="77777777" w:rsidR="008F1D67" w:rsidRDefault="008F1D67">
      <w:pPr>
        <w:autoSpaceDE w:val="0"/>
        <w:autoSpaceDN w:val="0"/>
        <w:adjustRightInd w:val="0"/>
        <w:spacing w:beforeLines="50" w:before="156" w:afterLines="50" w:after="156" w:line="460" w:lineRule="exact"/>
        <w:ind w:firstLineChars="200" w:firstLine="480"/>
      </w:pPr>
    </w:p>
    <w:p w14:paraId="30E42471" w14:textId="053FA1C1" w:rsidR="008F1D67" w:rsidRDefault="00000000">
      <w:pPr>
        <w:pStyle w:val="2"/>
        <w:spacing w:before="0" w:after="0" w:line="460" w:lineRule="exact"/>
        <w:ind w:firstLineChars="200" w:firstLine="482"/>
        <w:rPr>
          <w:rFonts w:ascii="Times New Roman" w:eastAsia="宋体" w:hAnsi="Times New Roman"/>
          <w:sz w:val="24"/>
        </w:rPr>
      </w:pPr>
      <w:bookmarkStart w:id="6" w:name="_Toc119613905"/>
      <w:r>
        <w:rPr>
          <w:rFonts w:ascii="Times New Roman" w:eastAsia="宋体" w:hAnsi="Times New Roman"/>
          <w:sz w:val="24"/>
        </w:rPr>
        <w:t>一、公司实施</w:t>
      </w:r>
      <w:r w:rsidR="00B10FF4">
        <w:rPr>
          <w:rFonts w:ascii="Times New Roman" w:eastAsia="宋体" w:hAnsi="Times New Roman"/>
          <w:sz w:val="24"/>
        </w:rPr>
        <w:t>本次激励计划</w:t>
      </w:r>
      <w:r>
        <w:rPr>
          <w:rFonts w:ascii="Times New Roman" w:eastAsia="宋体" w:hAnsi="Times New Roman"/>
          <w:sz w:val="24"/>
        </w:rPr>
        <w:t>的主体资格</w:t>
      </w:r>
      <w:bookmarkEnd w:id="6"/>
    </w:p>
    <w:p w14:paraId="3B56CE5B" w14:textId="77777777" w:rsidR="008F1D67" w:rsidRDefault="00000000">
      <w:pPr>
        <w:autoSpaceDE w:val="0"/>
        <w:autoSpaceDN w:val="0"/>
        <w:adjustRightInd w:val="0"/>
        <w:spacing w:beforeLines="50" w:before="156" w:afterLines="50" w:after="156" w:line="460" w:lineRule="exact"/>
        <w:ind w:firstLineChars="200" w:firstLine="480"/>
      </w:pPr>
      <w:r>
        <w:t>（一）公司依法设立并公开发行股票上市</w:t>
      </w:r>
    </w:p>
    <w:p w14:paraId="0C374198" w14:textId="77777777" w:rsidR="008F1D67" w:rsidRDefault="00000000">
      <w:pPr>
        <w:spacing w:beforeLines="50" w:before="156" w:afterLines="50" w:after="156" w:line="460" w:lineRule="exact"/>
        <w:ind w:firstLineChars="200" w:firstLine="480"/>
        <w:rPr>
          <w:color w:val="000000"/>
          <w:kern w:val="0"/>
          <w:sz w:val="23"/>
          <w:szCs w:val="23"/>
        </w:rPr>
      </w:pPr>
      <w:r>
        <w:t>经本所律师查阅公司的工商资料及在国家企业信用信息公示系统查询，</w:t>
      </w:r>
      <w:r>
        <w:t>1993</w:t>
      </w:r>
      <w:r>
        <w:t>年</w:t>
      </w:r>
      <w:r>
        <w:t>7</w:t>
      </w:r>
      <w:r>
        <w:t>月，国家经济体制改革委员会作出《关于设立北人印刷机械股份有限公司的批复》（体改生［</w:t>
      </w:r>
      <w:r>
        <w:rPr>
          <w:color w:val="000000"/>
          <w:kern w:val="0"/>
          <w:sz w:val="23"/>
          <w:szCs w:val="23"/>
        </w:rPr>
        <w:t>1993</w:t>
      </w:r>
      <w:r>
        <w:rPr>
          <w:color w:val="000000"/>
          <w:kern w:val="0"/>
          <w:sz w:val="23"/>
          <w:szCs w:val="23"/>
        </w:rPr>
        <w:t>］</w:t>
      </w:r>
      <w:r>
        <w:rPr>
          <w:color w:val="000000"/>
          <w:kern w:val="0"/>
          <w:sz w:val="23"/>
          <w:szCs w:val="23"/>
        </w:rPr>
        <w:t>117</w:t>
      </w:r>
      <w:r>
        <w:rPr>
          <w:color w:val="000000"/>
          <w:kern w:val="0"/>
          <w:sz w:val="23"/>
          <w:szCs w:val="23"/>
        </w:rPr>
        <w:t>号），同意北人集团作为唯一发起人，通过发起设立的方式设立北人印刷机械股份有限公司（以下简称</w:t>
      </w:r>
      <w:r>
        <w:rPr>
          <w:color w:val="000000"/>
          <w:kern w:val="0"/>
          <w:sz w:val="23"/>
          <w:szCs w:val="23"/>
        </w:rPr>
        <w:t>“</w:t>
      </w:r>
      <w:r>
        <w:rPr>
          <w:color w:val="000000"/>
          <w:kern w:val="0"/>
          <w:sz w:val="23"/>
          <w:szCs w:val="23"/>
        </w:rPr>
        <w:t>北人股份</w:t>
      </w:r>
      <w:r>
        <w:rPr>
          <w:color w:val="000000"/>
          <w:kern w:val="0"/>
          <w:sz w:val="23"/>
          <w:szCs w:val="23"/>
        </w:rPr>
        <w:t>”</w:t>
      </w:r>
      <w:r>
        <w:rPr>
          <w:color w:val="000000"/>
          <w:kern w:val="0"/>
          <w:sz w:val="23"/>
          <w:szCs w:val="23"/>
        </w:rPr>
        <w:t>，</w:t>
      </w:r>
      <w:r>
        <w:t>京城股份前身</w:t>
      </w:r>
      <w:r>
        <w:rPr>
          <w:color w:val="000000"/>
          <w:kern w:val="0"/>
          <w:sz w:val="23"/>
          <w:szCs w:val="23"/>
        </w:rPr>
        <w:t>）。</w:t>
      </w:r>
    </w:p>
    <w:p w14:paraId="3EDC111A" w14:textId="77777777" w:rsidR="008F1D67" w:rsidRDefault="00000000">
      <w:pPr>
        <w:autoSpaceDE w:val="0"/>
        <w:autoSpaceDN w:val="0"/>
        <w:adjustRightInd w:val="0"/>
        <w:spacing w:beforeLines="50" w:before="156" w:afterLines="50" w:after="156" w:line="460" w:lineRule="exact"/>
        <w:ind w:firstLineChars="200" w:firstLine="480"/>
      </w:pPr>
      <w:r>
        <w:t>1993</w:t>
      </w:r>
      <w:r>
        <w:t>年</w:t>
      </w:r>
      <w:r>
        <w:t>7</w:t>
      </w:r>
      <w:r>
        <w:t>月</w:t>
      </w:r>
      <w:r>
        <w:t>16</w:t>
      </w:r>
      <w:r>
        <w:t>日，国家经济体制改革委员会作出《关于北人印刷机械股份有限公司转为社会募集公司的批复》（体改生［</w:t>
      </w:r>
      <w:r>
        <w:t>1993</w:t>
      </w:r>
      <w:r>
        <w:t>］</w:t>
      </w:r>
      <w:r>
        <w:t>118</w:t>
      </w:r>
      <w:r>
        <w:t>号），同意北人股份转为可在境内及香港公开发行股票并上市的社会募集公司，同意北人股份股东会以特别决议审议通过的修改的《北人印刷机械股份有限公司章程》，同意公司章程修改后的股份总数为</w:t>
      </w:r>
      <w:r>
        <w:t>4</w:t>
      </w:r>
      <w:r>
        <w:t>亿股，其中</w:t>
      </w:r>
      <w:r>
        <w:t>A</w:t>
      </w:r>
      <w:r>
        <w:t>股</w:t>
      </w:r>
      <w:r>
        <w:t>3</w:t>
      </w:r>
      <w:r>
        <w:t>亿股，</w:t>
      </w:r>
      <w:r>
        <w:t>H</w:t>
      </w:r>
      <w:r>
        <w:t>股</w:t>
      </w:r>
      <w:r>
        <w:t>1</w:t>
      </w:r>
      <w:r>
        <w:t>亿股，每股面值</w:t>
      </w:r>
      <w:r>
        <w:t>1</w:t>
      </w:r>
      <w:r>
        <w:t>元。</w:t>
      </w:r>
    </w:p>
    <w:p w14:paraId="1B88E4B8" w14:textId="77777777" w:rsidR="008F1D67" w:rsidRDefault="00000000">
      <w:pPr>
        <w:autoSpaceDE w:val="0"/>
        <w:autoSpaceDN w:val="0"/>
        <w:adjustRightInd w:val="0"/>
        <w:spacing w:beforeLines="50" w:before="156" w:afterLines="50" w:after="156" w:line="460" w:lineRule="exact"/>
        <w:ind w:firstLineChars="200" w:firstLine="480"/>
      </w:pPr>
      <w:r>
        <w:t>1994</w:t>
      </w:r>
      <w:r>
        <w:t>年</w:t>
      </w:r>
      <w:r>
        <w:t>3</w:t>
      </w:r>
      <w:r>
        <w:t>月</w:t>
      </w:r>
      <w:r>
        <w:t>7</w:t>
      </w:r>
      <w:r>
        <w:t>日，中国证监会下发《关于北人印刷机械股份有限公司申请公开发行股票的复审意见书》（证监发审字［</w:t>
      </w:r>
      <w:r>
        <w:t>1994</w:t>
      </w:r>
      <w:r>
        <w:t>］</w:t>
      </w:r>
      <w:r>
        <w:t>15</w:t>
      </w:r>
      <w:r>
        <w:t>号），同意公司在香港发行</w:t>
      </w:r>
      <w:r>
        <w:t>H</w:t>
      </w:r>
      <w:r>
        <w:t>股</w:t>
      </w:r>
      <w:r>
        <w:t>10,000</w:t>
      </w:r>
      <w:r>
        <w:t>万股，在境内发行</w:t>
      </w:r>
      <w:r>
        <w:t>A</w:t>
      </w:r>
      <w:r>
        <w:t>股</w:t>
      </w:r>
      <w:r>
        <w:t>5,000</w:t>
      </w:r>
      <w:r>
        <w:t>万股。公司发行的人民币普通股股票于</w:t>
      </w:r>
      <w:r>
        <w:t>1994</w:t>
      </w:r>
      <w:r>
        <w:t>年</w:t>
      </w:r>
      <w:r>
        <w:t>5</w:t>
      </w:r>
      <w:r>
        <w:t>月</w:t>
      </w:r>
      <w:r>
        <w:t>6</w:t>
      </w:r>
      <w:r>
        <w:t>日在上海证券交易所上市。公司现证券简称</w:t>
      </w:r>
      <w:r>
        <w:t>“</w:t>
      </w:r>
      <w:r>
        <w:t>京城股份</w:t>
      </w:r>
      <w:r>
        <w:t>”</w:t>
      </w:r>
      <w:r>
        <w:t>，股票代码</w:t>
      </w:r>
      <w:r>
        <w:t>“600860”</w:t>
      </w:r>
      <w:r>
        <w:t>。</w:t>
      </w:r>
    </w:p>
    <w:p w14:paraId="6DBB2B40" w14:textId="77777777" w:rsidR="008F1D67" w:rsidRDefault="00000000">
      <w:pPr>
        <w:autoSpaceDE w:val="0"/>
        <w:autoSpaceDN w:val="0"/>
        <w:adjustRightInd w:val="0"/>
        <w:spacing w:beforeLines="50" w:before="156" w:afterLines="50" w:after="156" w:line="460" w:lineRule="exact"/>
        <w:ind w:firstLineChars="200" w:firstLine="480"/>
      </w:pPr>
      <w:r>
        <w:t>经核查，京城股份成立于</w:t>
      </w:r>
      <w:r>
        <w:t>1993</w:t>
      </w:r>
      <w:r>
        <w:t>年</w:t>
      </w:r>
      <w:r>
        <w:t>7</w:t>
      </w:r>
      <w:r>
        <w:t>月</w:t>
      </w:r>
      <w:r>
        <w:t>13</w:t>
      </w:r>
      <w:r>
        <w:t>日，住所为北京市朝阳区东三环中路</w:t>
      </w:r>
      <w:r>
        <w:t>59</w:t>
      </w:r>
      <w:r>
        <w:t>号楼</w:t>
      </w:r>
      <w:r>
        <w:t>901</w:t>
      </w:r>
      <w:r>
        <w:t>室，法定代表人为王军，企业类型为股份有限公司（上市、国有控股），</w:t>
      </w:r>
      <w:r>
        <w:lastRenderedPageBreak/>
        <w:t>注册资本为</w:t>
      </w:r>
      <w:r>
        <w:t>53,148.1314</w:t>
      </w:r>
      <w:r>
        <w:t>万元人民币，经营范围为：</w:t>
      </w:r>
      <w:r>
        <w:t>“</w:t>
      </w:r>
      <w:r>
        <w:t>普通货运；专业承包；开发、设计、销售、安装、调试、修理低温储运容器、压缩机（活塞式压缩机、隔膜式压缩机、核级膜压缩机）及配件、机械设备、电气设备；技术咨询；技术服务；经济贸易咨询；货物进出口；技术进出口；代理进出口。（市场主体依法自主选择经营项目，开展经营活动；依法须经批准的项目，经相关部门批准后依批准的内容开展经营活动；不得从事国家和本市产业政策禁止和限制类项目的经营活动。）</w:t>
      </w:r>
      <w:r>
        <w:t>”</w:t>
      </w:r>
      <w:r>
        <w:t>，营业期限为</w:t>
      </w:r>
      <w:r>
        <w:t>1993</w:t>
      </w:r>
      <w:r>
        <w:t>年</w:t>
      </w:r>
      <w:r>
        <w:t>7</w:t>
      </w:r>
      <w:r>
        <w:t>月</w:t>
      </w:r>
      <w:r>
        <w:t>13</w:t>
      </w:r>
      <w:r>
        <w:t>日至无固定期限。</w:t>
      </w:r>
    </w:p>
    <w:p w14:paraId="4077303C" w14:textId="77777777" w:rsidR="008F1D67" w:rsidRDefault="00000000">
      <w:pPr>
        <w:autoSpaceDE w:val="0"/>
        <w:autoSpaceDN w:val="0"/>
        <w:adjustRightInd w:val="0"/>
        <w:spacing w:beforeLines="50" w:before="156" w:afterLines="50" w:after="156" w:line="460" w:lineRule="exact"/>
        <w:ind w:firstLineChars="200" w:firstLine="480"/>
      </w:pPr>
      <w:r>
        <w:t>（二）公司依法有效存续</w:t>
      </w:r>
    </w:p>
    <w:p w14:paraId="37823C8C" w14:textId="77777777" w:rsidR="008F1D67" w:rsidRDefault="00000000">
      <w:pPr>
        <w:autoSpaceDE w:val="0"/>
        <w:autoSpaceDN w:val="0"/>
        <w:adjustRightInd w:val="0"/>
        <w:spacing w:beforeLines="50" w:before="156" w:afterLines="50" w:after="156" w:line="460" w:lineRule="exact"/>
        <w:ind w:firstLineChars="200" w:firstLine="480"/>
      </w:pPr>
      <w:r>
        <w:t>经核查京城股份依法持有的《营业执照》及现行《公司章程》，目前公司不存在根据法律、法规、规范性文件及公司章程需要终止的情形。</w:t>
      </w:r>
    </w:p>
    <w:p w14:paraId="1A599D08" w14:textId="5CD733BC" w:rsidR="008F1D67" w:rsidRDefault="00000000">
      <w:pPr>
        <w:autoSpaceDE w:val="0"/>
        <w:autoSpaceDN w:val="0"/>
        <w:adjustRightInd w:val="0"/>
        <w:spacing w:beforeLines="50" w:before="156" w:afterLines="50" w:after="156" w:line="460" w:lineRule="exact"/>
        <w:ind w:firstLineChars="200" w:firstLine="480"/>
      </w:pPr>
      <w:r>
        <w:t>（三）实行</w:t>
      </w:r>
      <w:r w:rsidR="00B10FF4">
        <w:t>本次激励计划</w:t>
      </w:r>
      <w:r>
        <w:t>的法定条件</w:t>
      </w:r>
    </w:p>
    <w:p w14:paraId="7AE9EB08" w14:textId="77777777" w:rsidR="008F1D67" w:rsidRDefault="00000000">
      <w:pPr>
        <w:autoSpaceDE w:val="0"/>
        <w:autoSpaceDN w:val="0"/>
        <w:adjustRightInd w:val="0"/>
        <w:spacing w:beforeLines="50" w:before="156" w:afterLines="50" w:after="156" w:line="460" w:lineRule="exact"/>
        <w:ind w:firstLineChars="200" w:firstLine="480"/>
      </w:pPr>
      <w:r>
        <w:t>1</w:t>
      </w:r>
      <w:r>
        <w:t>、经核查，京城股份不存在《管理办法》第七条规定的以下不得实行股权激励计划的情形：</w:t>
      </w:r>
    </w:p>
    <w:p w14:paraId="7AEA9BC5" w14:textId="77777777" w:rsidR="008F1D67" w:rsidRDefault="00000000">
      <w:pPr>
        <w:autoSpaceDE w:val="0"/>
        <w:autoSpaceDN w:val="0"/>
        <w:adjustRightInd w:val="0"/>
        <w:spacing w:beforeLines="50" w:before="156" w:afterLines="50" w:after="156" w:line="460" w:lineRule="exact"/>
        <w:ind w:firstLineChars="200" w:firstLine="480"/>
      </w:pPr>
      <w:r>
        <w:t>（</w:t>
      </w:r>
      <w:r>
        <w:t>1</w:t>
      </w:r>
      <w:r>
        <w:t>）最近一个会计年度财务会计报告被注册会计师出具否定意见或者无法表示意见的审计报告；</w:t>
      </w:r>
    </w:p>
    <w:p w14:paraId="1566DD2A" w14:textId="77777777" w:rsidR="008F1D67" w:rsidRDefault="00000000">
      <w:pPr>
        <w:autoSpaceDE w:val="0"/>
        <w:autoSpaceDN w:val="0"/>
        <w:adjustRightInd w:val="0"/>
        <w:spacing w:beforeLines="50" w:before="156" w:afterLines="50" w:after="156" w:line="460" w:lineRule="exact"/>
        <w:ind w:firstLineChars="200" w:firstLine="480"/>
      </w:pPr>
      <w:r>
        <w:t>（</w:t>
      </w:r>
      <w:r>
        <w:t>2</w:t>
      </w:r>
      <w:r>
        <w:t>）最近一个会计年度财务报告内部控制被注册会计师出具否定意见或无法表示意见的审计报告；</w:t>
      </w:r>
    </w:p>
    <w:p w14:paraId="263F4CD5" w14:textId="77777777" w:rsidR="008F1D67" w:rsidRDefault="00000000">
      <w:pPr>
        <w:autoSpaceDE w:val="0"/>
        <w:autoSpaceDN w:val="0"/>
        <w:adjustRightInd w:val="0"/>
        <w:spacing w:beforeLines="50" w:before="156" w:afterLines="50" w:after="156" w:line="460" w:lineRule="exact"/>
        <w:ind w:firstLineChars="200" w:firstLine="480"/>
      </w:pPr>
      <w:r>
        <w:t>（</w:t>
      </w:r>
      <w:r>
        <w:t>3</w:t>
      </w:r>
      <w:r>
        <w:t>）上市后最近</w:t>
      </w:r>
      <w:r>
        <w:t>36</w:t>
      </w:r>
      <w:r>
        <w:t>个月内出现过未按法律法规、公司章程、公开承诺进行利润分配的情形；</w:t>
      </w:r>
    </w:p>
    <w:p w14:paraId="6573402C" w14:textId="77777777" w:rsidR="008F1D67" w:rsidRDefault="00000000">
      <w:pPr>
        <w:autoSpaceDE w:val="0"/>
        <w:autoSpaceDN w:val="0"/>
        <w:adjustRightInd w:val="0"/>
        <w:spacing w:beforeLines="50" w:before="156" w:afterLines="50" w:after="156" w:line="460" w:lineRule="exact"/>
        <w:ind w:firstLineChars="200" w:firstLine="480"/>
      </w:pPr>
      <w:r>
        <w:t>（</w:t>
      </w:r>
      <w:r>
        <w:t>4</w:t>
      </w:r>
      <w:r>
        <w:t>）法律法规规定不得实行股权激励的；</w:t>
      </w:r>
    </w:p>
    <w:p w14:paraId="1171CC0D" w14:textId="77777777" w:rsidR="008F1D67" w:rsidRDefault="00000000">
      <w:pPr>
        <w:autoSpaceDE w:val="0"/>
        <w:autoSpaceDN w:val="0"/>
        <w:adjustRightInd w:val="0"/>
        <w:spacing w:beforeLines="50" w:before="156" w:afterLines="50" w:after="156" w:line="460" w:lineRule="exact"/>
        <w:ind w:firstLineChars="200" w:firstLine="480"/>
      </w:pPr>
      <w:r>
        <w:t>（</w:t>
      </w:r>
      <w:r>
        <w:t>5</w:t>
      </w:r>
      <w:r>
        <w:t>）中国证监会认定的其他情形。</w:t>
      </w:r>
    </w:p>
    <w:p w14:paraId="55ADD00F" w14:textId="77777777" w:rsidR="008F1D67" w:rsidRDefault="00000000">
      <w:pPr>
        <w:autoSpaceDE w:val="0"/>
        <w:autoSpaceDN w:val="0"/>
        <w:adjustRightInd w:val="0"/>
        <w:spacing w:beforeLines="50" w:before="156" w:afterLines="50" w:after="156" w:line="460" w:lineRule="exact"/>
        <w:ind w:firstLineChars="200" w:firstLine="480"/>
      </w:pPr>
      <w:r>
        <w:t>2</w:t>
      </w:r>
      <w:r>
        <w:t>、经核查，京城股份符合《试行办法》第五条规定的国有控股上市公司实施股权激励的条件：</w:t>
      </w:r>
    </w:p>
    <w:p w14:paraId="0813B847" w14:textId="77777777" w:rsidR="008F1D67" w:rsidRDefault="00000000">
      <w:pPr>
        <w:autoSpaceDE w:val="0"/>
        <w:autoSpaceDN w:val="0"/>
        <w:adjustRightInd w:val="0"/>
        <w:spacing w:beforeLines="50" w:before="156" w:afterLines="50" w:after="156" w:line="460" w:lineRule="exact"/>
        <w:ind w:firstLineChars="200" w:firstLine="480"/>
      </w:pPr>
      <w:r>
        <w:t>（</w:t>
      </w:r>
      <w:r>
        <w:t>1</w:t>
      </w:r>
      <w:r>
        <w:t>）公司治理结构规范，股东会、董事会、经理层组织健全，职责明确。外部董事（含独立董事，下同）占董事会成员半数以上；</w:t>
      </w:r>
    </w:p>
    <w:p w14:paraId="779133B0" w14:textId="77777777" w:rsidR="008F1D67" w:rsidRDefault="00000000">
      <w:pPr>
        <w:autoSpaceDE w:val="0"/>
        <w:autoSpaceDN w:val="0"/>
        <w:adjustRightInd w:val="0"/>
        <w:spacing w:beforeLines="50" w:before="156" w:afterLines="50" w:after="156" w:line="460" w:lineRule="exact"/>
        <w:ind w:firstLineChars="200" w:firstLine="480"/>
      </w:pPr>
      <w:r>
        <w:t>（</w:t>
      </w:r>
      <w:r>
        <w:t>2</w:t>
      </w:r>
      <w:r>
        <w:t>）薪酬委员会由外部董事构成，且薪酬委员会制度健全，议事规则完善，</w:t>
      </w:r>
      <w:r>
        <w:lastRenderedPageBreak/>
        <w:t>运行规范；</w:t>
      </w:r>
    </w:p>
    <w:p w14:paraId="1878D41C" w14:textId="77777777" w:rsidR="008F1D67" w:rsidRDefault="00000000">
      <w:pPr>
        <w:autoSpaceDE w:val="0"/>
        <w:autoSpaceDN w:val="0"/>
        <w:adjustRightInd w:val="0"/>
        <w:spacing w:beforeLines="50" w:before="156" w:afterLines="50" w:after="156" w:line="460" w:lineRule="exact"/>
        <w:ind w:firstLineChars="200" w:firstLine="480"/>
      </w:pPr>
      <w:r>
        <w:t>（</w:t>
      </w:r>
      <w:r>
        <w:t>3</w:t>
      </w:r>
      <w:r>
        <w:t>）内部控制制度和绩效考核体系健全，基础管理制度规范，建立了符合市场经济和现代企业制度要求的劳动用工、薪酬福利制度及绩效考核体系；</w:t>
      </w:r>
    </w:p>
    <w:p w14:paraId="6E6E02AC" w14:textId="77777777" w:rsidR="008F1D67" w:rsidRDefault="00000000">
      <w:pPr>
        <w:autoSpaceDE w:val="0"/>
        <w:autoSpaceDN w:val="0"/>
        <w:adjustRightInd w:val="0"/>
        <w:spacing w:beforeLines="50" w:before="156" w:afterLines="50" w:after="156" w:line="460" w:lineRule="exact"/>
        <w:ind w:firstLineChars="200" w:firstLine="480"/>
      </w:pPr>
      <w:r>
        <w:t>（</w:t>
      </w:r>
      <w:r>
        <w:t>4</w:t>
      </w:r>
      <w:r>
        <w:t>）发展战略明确，资产质量和财务状况良好，经营业绩稳健</w:t>
      </w:r>
      <w:r>
        <w:t>;</w:t>
      </w:r>
      <w:r>
        <w:t>近三年无财务违法违规行为和不良记录；</w:t>
      </w:r>
    </w:p>
    <w:p w14:paraId="0D696BC9" w14:textId="77777777" w:rsidR="008F1D67" w:rsidRDefault="00000000">
      <w:pPr>
        <w:autoSpaceDE w:val="0"/>
        <w:autoSpaceDN w:val="0"/>
        <w:adjustRightInd w:val="0"/>
        <w:spacing w:beforeLines="50" w:before="156" w:afterLines="50" w:after="156" w:line="460" w:lineRule="exact"/>
        <w:ind w:firstLineChars="200" w:firstLine="480"/>
      </w:pPr>
      <w:r>
        <w:t>（</w:t>
      </w:r>
      <w:r>
        <w:t>5</w:t>
      </w:r>
      <w:r>
        <w:t>）证券监管部门规定的其他条件。</w:t>
      </w:r>
    </w:p>
    <w:p w14:paraId="2058B5B2" w14:textId="77777777" w:rsidR="008F1D67" w:rsidRDefault="00000000">
      <w:pPr>
        <w:autoSpaceDE w:val="0"/>
        <w:autoSpaceDN w:val="0"/>
        <w:adjustRightInd w:val="0"/>
        <w:spacing w:beforeLines="50" w:before="156" w:afterLines="50" w:after="156" w:line="460" w:lineRule="exact"/>
        <w:ind w:firstLineChars="200" w:firstLine="480"/>
      </w:pPr>
      <w:r>
        <w:t>本所律师认为，京城股份为依法设立并有效存续的股份有限公司，公司股票在上海证券交易所挂牌交易，不存在不得实行股权激励计划的情形，具备实行股权激励计划的主体资格。</w:t>
      </w:r>
    </w:p>
    <w:p w14:paraId="063F1F92" w14:textId="77777777" w:rsidR="008F1D67" w:rsidRDefault="008F1D67">
      <w:pPr>
        <w:autoSpaceDE w:val="0"/>
        <w:autoSpaceDN w:val="0"/>
        <w:adjustRightInd w:val="0"/>
        <w:spacing w:beforeLines="50" w:before="156" w:afterLines="50" w:after="156" w:line="460" w:lineRule="exact"/>
        <w:ind w:firstLineChars="200" w:firstLine="480"/>
      </w:pPr>
    </w:p>
    <w:p w14:paraId="3EAAD677" w14:textId="65FC2109" w:rsidR="008F1D67" w:rsidRDefault="00000000">
      <w:pPr>
        <w:pStyle w:val="2"/>
        <w:spacing w:before="0" w:after="0" w:line="460" w:lineRule="exact"/>
        <w:ind w:firstLineChars="200" w:firstLine="482"/>
        <w:rPr>
          <w:rFonts w:ascii="Times New Roman" w:eastAsia="宋体" w:hAnsi="Times New Roman"/>
          <w:sz w:val="24"/>
        </w:rPr>
      </w:pPr>
      <w:bookmarkStart w:id="7" w:name="_Toc119613906"/>
      <w:r>
        <w:rPr>
          <w:rFonts w:ascii="Times New Roman" w:eastAsia="宋体" w:hAnsi="Times New Roman"/>
          <w:sz w:val="24"/>
        </w:rPr>
        <w:t>二、</w:t>
      </w:r>
      <w:r w:rsidR="00B10FF4">
        <w:rPr>
          <w:rFonts w:ascii="Times New Roman" w:eastAsia="宋体" w:hAnsi="Times New Roman"/>
          <w:sz w:val="24"/>
        </w:rPr>
        <w:t>本次激励计划</w:t>
      </w:r>
      <w:r>
        <w:rPr>
          <w:rFonts w:ascii="Times New Roman" w:eastAsia="宋体" w:hAnsi="Times New Roman"/>
          <w:sz w:val="24"/>
        </w:rPr>
        <w:t>的主要内容</w:t>
      </w:r>
      <w:bookmarkEnd w:id="7"/>
    </w:p>
    <w:p w14:paraId="3AF27670" w14:textId="4229F0DE" w:rsidR="008F1D67" w:rsidRDefault="00000000">
      <w:pPr>
        <w:autoSpaceDE w:val="0"/>
        <w:autoSpaceDN w:val="0"/>
        <w:adjustRightInd w:val="0"/>
        <w:spacing w:beforeLines="50" w:before="156" w:afterLines="50" w:after="156" w:line="460" w:lineRule="exact"/>
        <w:ind w:firstLineChars="200" w:firstLine="480"/>
      </w:pPr>
      <w:r>
        <w:t>根据京城股份《北京京城机电股份有限公司</w:t>
      </w:r>
      <w:r w:rsidR="00313DB9">
        <w:rPr>
          <w:rFonts w:hint="eastAsia"/>
        </w:rPr>
        <w:t>2</w:t>
      </w:r>
      <w:r w:rsidR="00313DB9">
        <w:t>023</w:t>
      </w:r>
      <w:r w:rsidR="00313DB9">
        <w:rPr>
          <w:rFonts w:hint="eastAsia"/>
        </w:rPr>
        <w:t>年</w:t>
      </w:r>
      <w:r>
        <w:t>限制性股票激励计划（草案）》（以下简称</w:t>
      </w:r>
      <w:r>
        <w:t>“</w:t>
      </w:r>
      <w:r>
        <w:t>《激励计划（草案）》</w:t>
      </w:r>
      <w:r>
        <w:t>”</w:t>
      </w:r>
      <w:r>
        <w:t>），京城股份</w:t>
      </w:r>
      <w:r w:rsidR="00B10FF4">
        <w:t>本次激励计划</w:t>
      </w:r>
      <w:r>
        <w:t>的主要内容如下：</w:t>
      </w:r>
    </w:p>
    <w:p w14:paraId="02B66D0D" w14:textId="57B7DD37" w:rsidR="008F1D67" w:rsidRDefault="00000000">
      <w:pPr>
        <w:autoSpaceDE w:val="0"/>
        <w:autoSpaceDN w:val="0"/>
        <w:adjustRightInd w:val="0"/>
        <w:spacing w:beforeLines="50" w:before="156" w:afterLines="50" w:after="156" w:line="460" w:lineRule="exact"/>
        <w:ind w:firstLineChars="200" w:firstLine="480"/>
      </w:pPr>
      <w:r>
        <w:t>（一）</w:t>
      </w:r>
      <w:r w:rsidR="00B10FF4">
        <w:t>本次激励计划</w:t>
      </w:r>
      <w:r>
        <w:t>激励对象的确定依据和范围</w:t>
      </w:r>
    </w:p>
    <w:p w14:paraId="2B822E57" w14:textId="77777777" w:rsidR="008F1D67" w:rsidRDefault="00000000">
      <w:pPr>
        <w:autoSpaceDE w:val="0"/>
        <w:autoSpaceDN w:val="0"/>
        <w:adjustRightInd w:val="0"/>
        <w:spacing w:beforeLines="50" w:before="156" w:afterLines="50" w:after="156" w:line="460" w:lineRule="exact"/>
        <w:ind w:firstLineChars="200" w:firstLine="480"/>
      </w:pPr>
      <w:r>
        <w:t>1</w:t>
      </w:r>
      <w:r>
        <w:t>、激励对象确定的依据</w:t>
      </w:r>
    </w:p>
    <w:p w14:paraId="3C38964D" w14:textId="77777777" w:rsidR="008F1D67" w:rsidRDefault="00000000">
      <w:pPr>
        <w:autoSpaceDE w:val="0"/>
        <w:autoSpaceDN w:val="0"/>
        <w:adjustRightInd w:val="0"/>
        <w:spacing w:beforeLines="50" w:before="156" w:afterLines="50" w:after="156" w:line="460" w:lineRule="exact"/>
        <w:ind w:firstLineChars="200" w:firstLine="480"/>
      </w:pPr>
      <w:r>
        <w:t>（</w:t>
      </w:r>
      <w:r>
        <w:t>1</w:t>
      </w:r>
      <w:r>
        <w:t>）激励对象确定的法律依据</w:t>
      </w:r>
    </w:p>
    <w:p w14:paraId="61EAD885" w14:textId="0436A3DE" w:rsidR="008F1D67" w:rsidRDefault="00B10FF4">
      <w:pPr>
        <w:autoSpaceDE w:val="0"/>
        <w:autoSpaceDN w:val="0"/>
        <w:adjustRightInd w:val="0"/>
        <w:spacing w:beforeLines="50" w:before="156" w:afterLines="50" w:after="156" w:line="460" w:lineRule="exact"/>
        <w:ind w:firstLineChars="200" w:firstLine="480"/>
      </w:pPr>
      <w:r>
        <w:t>本次激励计划</w:t>
      </w:r>
      <w:r w:rsidR="000D5E5C">
        <w:rPr>
          <w:rFonts w:hint="eastAsia"/>
        </w:rPr>
        <w:t>的</w:t>
      </w:r>
      <w:r>
        <w:t>激励对象根据《公司法》《证券法》《管理办法》《试行办法》《指导意见》</w:t>
      </w:r>
      <w:r w:rsidR="000D5E5C">
        <w:rPr>
          <w:rFonts w:hint="eastAsia"/>
        </w:rPr>
        <w:t>及</w:t>
      </w:r>
      <w:r w:rsidR="000D5E5C" w:rsidRPr="000D5E5C">
        <w:rPr>
          <w:rFonts w:hint="eastAsia"/>
        </w:rPr>
        <w:t>《香港联合交易所有限公司</w:t>
      </w:r>
      <w:r w:rsidR="000D5E5C" w:rsidRPr="000D5E5C">
        <w:rPr>
          <w:rFonts w:hint="cs"/>
        </w:rPr>
        <w:t>证</w:t>
      </w:r>
      <w:r w:rsidR="000D5E5C" w:rsidRPr="000D5E5C">
        <w:rPr>
          <w:rFonts w:hint="eastAsia"/>
        </w:rPr>
        <w:t>券上市规则》</w:t>
      </w:r>
      <w:r>
        <w:t>等有关法律及其他有关法律、法规、规范性文件和《公司章程》的相关规定，结合公司实际情况而确定。</w:t>
      </w:r>
    </w:p>
    <w:p w14:paraId="09814A46" w14:textId="77777777" w:rsidR="008F1D67" w:rsidRDefault="00000000">
      <w:pPr>
        <w:autoSpaceDE w:val="0"/>
        <w:autoSpaceDN w:val="0"/>
        <w:adjustRightInd w:val="0"/>
        <w:spacing w:beforeLines="50" w:before="156" w:afterLines="50" w:after="156" w:line="460" w:lineRule="exact"/>
        <w:ind w:firstLineChars="200" w:firstLine="480"/>
      </w:pPr>
      <w:r>
        <w:t>（</w:t>
      </w:r>
      <w:r>
        <w:t>2</w:t>
      </w:r>
      <w:r>
        <w:t>）激励对象确定的职务依据</w:t>
      </w:r>
    </w:p>
    <w:p w14:paraId="400B1EBF" w14:textId="01397A2E" w:rsidR="008F1D67" w:rsidRDefault="00B10FF4">
      <w:pPr>
        <w:autoSpaceDE w:val="0"/>
        <w:autoSpaceDN w:val="0"/>
        <w:adjustRightInd w:val="0"/>
        <w:spacing w:beforeLines="50" w:before="156" w:afterLines="50" w:after="156" w:line="460" w:lineRule="exact"/>
        <w:ind w:firstLineChars="200" w:firstLine="480"/>
      </w:pPr>
      <w:r>
        <w:t>本次激励计划的激励对象为实施本次激励计划时在任的公司执行董事、高级管理人员、总经理助理、中层管理人员、核心技术及业务骨干。本次激励计划激励对象不包括市管干部、监事、外部董事。</w:t>
      </w:r>
    </w:p>
    <w:p w14:paraId="05A74B86" w14:textId="77777777" w:rsidR="008F1D67" w:rsidRDefault="00000000">
      <w:pPr>
        <w:autoSpaceDE w:val="0"/>
        <w:autoSpaceDN w:val="0"/>
        <w:adjustRightInd w:val="0"/>
        <w:spacing w:beforeLines="50" w:before="156" w:afterLines="50" w:after="156" w:line="460" w:lineRule="exact"/>
        <w:ind w:firstLineChars="200" w:firstLine="480"/>
      </w:pPr>
      <w:r>
        <w:lastRenderedPageBreak/>
        <w:t>（</w:t>
      </w:r>
      <w:r>
        <w:t>3</w:t>
      </w:r>
      <w:r>
        <w:t>）激励对象确定的考核依据</w:t>
      </w:r>
    </w:p>
    <w:p w14:paraId="7E0907C0" w14:textId="0C0FAF3D" w:rsidR="008F1D67" w:rsidRDefault="00B10FF4">
      <w:pPr>
        <w:autoSpaceDE w:val="0"/>
        <w:autoSpaceDN w:val="0"/>
        <w:adjustRightInd w:val="0"/>
        <w:spacing w:beforeLines="50" w:before="156" w:afterLines="50" w:after="156" w:line="460" w:lineRule="exact"/>
        <w:ind w:firstLineChars="200" w:firstLine="480"/>
      </w:pPr>
      <w:r>
        <w:t>本次激励计划涉及的激励对象考核事宜，董事会已制定相关的</w:t>
      </w:r>
      <w:r w:rsidR="002328A0">
        <w:rPr>
          <w:rFonts w:hint="eastAsia"/>
        </w:rPr>
        <w:t>公司业绩</w:t>
      </w:r>
      <w:r>
        <w:t>考核</w:t>
      </w:r>
      <w:r w:rsidR="002328A0">
        <w:rPr>
          <w:rFonts w:hint="eastAsia"/>
        </w:rPr>
        <w:t>条件</w:t>
      </w:r>
      <w:r>
        <w:t>作为考核依据。依据</w:t>
      </w:r>
      <w:r w:rsidR="002328A0">
        <w:rPr>
          <w:rFonts w:hint="eastAsia"/>
        </w:rPr>
        <w:t>业绩</w:t>
      </w:r>
      <w:r>
        <w:t>考核</w:t>
      </w:r>
      <w:r w:rsidR="002328A0">
        <w:rPr>
          <w:rFonts w:hint="eastAsia"/>
        </w:rPr>
        <w:t>条件</w:t>
      </w:r>
      <w:r>
        <w:t>对激励对象进行考核，</w:t>
      </w:r>
      <w:r w:rsidR="002328A0">
        <w:rPr>
          <w:rFonts w:hint="eastAsia"/>
          <w:szCs w:val="24"/>
        </w:rPr>
        <w:t>公司业绩考核条件达标</w:t>
      </w:r>
      <w:r>
        <w:t>后</w:t>
      </w:r>
      <w:r w:rsidR="002328A0">
        <w:t>激励对象</w:t>
      </w:r>
      <w:r>
        <w:t>方具有获得授予本次激励计划项下限制性股票的资格。</w:t>
      </w:r>
    </w:p>
    <w:p w14:paraId="3B7B5A2B" w14:textId="77777777" w:rsidR="008F1D67" w:rsidRDefault="00000000">
      <w:pPr>
        <w:autoSpaceDE w:val="0"/>
        <w:autoSpaceDN w:val="0"/>
        <w:adjustRightInd w:val="0"/>
        <w:spacing w:beforeLines="50" w:before="156" w:afterLines="50" w:after="156" w:line="460" w:lineRule="exact"/>
        <w:ind w:firstLineChars="200" w:firstLine="480"/>
      </w:pPr>
      <w:r>
        <w:t>2</w:t>
      </w:r>
      <w:r>
        <w:t>、本次股权激励对象的范围</w:t>
      </w:r>
    </w:p>
    <w:p w14:paraId="063F028F" w14:textId="552B36E5" w:rsidR="008F1D67" w:rsidRPr="001533CB" w:rsidRDefault="00B10FF4">
      <w:pPr>
        <w:autoSpaceDE w:val="0"/>
        <w:autoSpaceDN w:val="0"/>
        <w:adjustRightInd w:val="0"/>
        <w:spacing w:beforeLines="50" w:before="156" w:afterLines="50" w:after="156" w:line="460" w:lineRule="exact"/>
        <w:ind w:firstLineChars="200" w:firstLine="480"/>
      </w:pPr>
      <w:r>
        <w:t>本次激励计划涉及</w:t>
      </w:r>
      <w:r w:rsidRPr="001533CB">
        <w:t>的激励对象不超过</w:t>
      </w:r>
      <w:r w:rsidRPr="001533CB">
        <w:t>161</w:t>
      </w:r>
      <w:r w:rsidRPr="001533CB">
        <w:t>人，</w:t>
      </w:r>
      <w:r w:rsidR="001533CB" w:rsidRPr="001533CB">
        <w:rPr>
          <w:rFonts w:eastAsiaTheme="minorEastAsia"/>
          <w:bCs/>
          <w:szCs w:val="24"/>
        </w:rPr>
        <w:t>首次授予的激励对象不超过</w:t>
      </w:r>
      <w:r w:rsidR="001533CB" w:rsidRPr="001533CB">
        <w:rPr>
          <w:rFonts w:eastAsiaTheme="minorEastAsia"/>
          <w:bCs/>
          <w:szCs w:val="24"/>
        </w:rPr>
        <w:t>131</w:t>
      </w:r>
      <w:r w:rsidR="001533CB" w:rsidRPr="001533CB">
        <w:rPr>
          <w:rFonts w:eastAsiaTheme="minorEastAsia"/>
          <w:bCs/>
          <w:szCs w:val="24"/>
        </w:rPr>
        <w:t>人，包括公司（含公司控股子公司，下同）执行董事、高级管理人员、总经理助理、中层管理人员、核心技术及业务骨干，不包括市管干部、独立董事、监事和单独或合计持有公司</w:t>
      </w:r>
      <w:r w:rsidR="001533CB" w:rsidRPr="001533CB">
        <w:rPr>
          <w:rFonts w:eastAsiaTheme="minorEastAsia"/>
          <w:bCs/>
          <w:szCs w:val="24"/>
        </w:rPr>
        <w:t>5%</w:t>
      </w:r>
      <w:r w:rsidR="001533CB" w:rsidRPr="001533CB">
        <w:rPr>
          <w:rFonts w:eastAsiaTheme="minorEastAsia"/>
          <w:bCs/>
          <w:szCs w:val="24"/>
        </w:rPr>
        <w:t>以上股份的股东或实际控制人及其配偶、父母、子女</w:t>
      </w:r>
      <w:r w:rsidRPr="001533CB">
        <w:t>。</w:t>
      </w:r>
    </w:p>
    <w:p w14:paraId="3A51E0BF" w14:textId="77777777" w:rsidR="008F1D67" w:rsidRPr="001533CB" w:rsidRDefault="00000000">
      <w:pPr>
        <w:autoSpaceDE w:val="0"/>
        <w:autoSpaceDN w:val="0"/>
        <w:adjustRightInd w:val="0"/>
        <w:spacing w:beforeLines="50" w:before="156" w:afterLines="50" w:after="156" w:line="460" w:lineRule="exact"/>
        <w:ind w:firstLineChars="200" w:firstLine="480"/>
      </w:pPr>
      <w:r w:rsidRPr="001533CB">
        <w:t>根据《激励计划（草案）》，下述人员将不能成为本次股权激励对象的情形：</w:t>
      </w:r>
    </w:p>
    <w:p w14:paraId="7227CD16" w14:textId="77777777" w:rsidR="008F1D67" w:rsidRDefault="00000000">
      <w:pPr>
        <w:autoSpaceDE w:val="0"/>
        <w:autoSpaceDN w:val="0"/>
        <w:adjustRightInd w:val="0"/>
        <w:spacing w:beforeLines="50" w:before="156" w:afterLines="50" w:after="156" w:line="460" w:lineRule="exact"/>
        <w:ind w:firstLineChars="200" w:firstLine="480"/>
      </w:pPr>
      <w:r w:rsidRPr="001533CB">
        <w:t>（</w:t>
      </w:r>
      <w:r w:rsidRPr="001533CB">
        <w:t>1</w:t>
      </w:r>
      <w:r w:rsidRPr="001533CB">
        <w:t>）经济责任审计</w:t>
      </w:r>
      <w:r>
        <w:rPr>
          <w:rFonts w:hint="eastAsia"/>
        </w:rPr>
        <w:t>等结果表明未有效履职或者严重失职、渎职的；</w:t>
      </w:r>
    </w:p>
    <w:p w14:paraId="7BF3ACB1" w14:textId="77777777" w:rsidR="008F1D67" w:rsidRDefault="00000000">
      <w:pPr>
        <w:autoSpaceDE w:val="0"/>
        <w:autoSpaceDN w:val="0"/>
        <w:adjustRightInd w:val="0"/>
        <w:spacing w:beforeLines="50" w:before="156" w:afterLines="50" w:after="156" w:line="460" w:lineRule="exact"/>
        <w:ind w:firstLineChars="200" w:firstLine="480"/>
      </w:pPr>
      <w:r>
        <w:rPr>
          <w:rFonts w:hint="eastAsia"/>
        </w:rPr>
        <w:t>（</w:t>
      </w:r>
      <w:r>
        <w:rPr>
          <w:rFonts w:hint="eastAsia"/>
        </w:rPr>
        <w:t>2</w:t>
      </w:r>
      <w:r>
        <w:rPr>
          <w:rFonts w:hint="eastAsia"/>
        </w:rPr>
        <w:t>）激励对象党建考核评价结果为“不合格”的；</w:t>
      </w:r>
    </w:p>
    <w:p w14:paraId="4E34EB20" w14:textId="49995A22" w:rsidR="008F1D67" w:rsidRDefault="00000000">
      <w:pPr>
        <w:autoSpaceDE w:val="0"/>
        <w:autoSpaceDN w:val="0"/>
        <w:adjustRightInd w:val="0"/>
        <w:spacing w:beforeLines="50" w:before="156" w:afterLines="50" w:after="156" w:line="460" w:lineRule="exact"/>
        <w:ind w:firstLineChars="200" w:firstLine="480"/>
      </w:pPr>
      <w:r>
        <w:rPr>
          <w:rFonts w:hint="eastAsia"/>
        </w:rPr>
        <w:t>（</w:t>
      </w:r>
      <w:r>
        <w:rPr>
          <w:rFonts w:hint="eastAsia"/>
        </w:rPr>
        <w:t>3</w:t>
      </w:r>
      <w:r>
        <w:rPr>
          <w:rFonts w:hint="eastAsia"/>
        </w:rPr>
        <w:t>）违反国家有关法律法规、</w:t>
      </w:r>
      <w:r w:rsidR="001533CB">
        <w:rPr>
          <w:rFonts w:hint="eastAsia"/>
        </w:rPr>
        <w:t>《公司章程》</w:t>
      </w:r>
      <w:r>
        <w:rPr>
          <w:rFonts w:hint="eastAsia"/>
        </w:rPr>
        <w:t>规定的；</w:t>
      </w:r>
    </w:p>
    <w:p w14:paraId="5F2D08F5" w14:textId="77777777" w:rsidR="008F1D67" w:rsidRDefault="00000000">
      <w:pPr>
        <w:autoSpaceDE w:val="0"/>
        <w:autoSpaceDN w:val="0"/>
        <w:adjustRightInd w:val="0"/>
        <w:spacing w:beforeLines="50" w:before="156" w:afterLines="50" w:after="156" w:line="460" w:lineRule="exact"/>
        <w:ind w:firstLineChars="200" w:firstLine="480"/>
      </w:pPr>
      <w:r>
        <w:rPr>
          <w:rFonts w:hint="eastAsia"/>
        </w:rPr>
        <w:t>（</w:t>
      </w:r>
      <w:r>
        <w:rPr>
          <w:rFonts w:hint="eastAsia"/>
        </w:rPr>
        <w:t>4</w:t>
      </w:r>
      <w:r>
        <w:rPr>
          <w:rFonts w:hint="eastAsia"/>
        </w:rPr>
        <w:t>）在任职期间，有受贿索贿、贪污盗窃、泄露上市公司商业和技术秘密、实施关联交易损害上市公司利益、声誉和对上市公司形象有重大负面影响等违法违纪行为，并受到处分的；</w:t>
      </w:r>
    </w:p>
    <w:p w14:paraId="5DBD9324" w14:textId="77777777" w:rsidR="008F1D67" w:rsidRDefault="00000000">
      <w:pPr>
        <w:autoSpaceDE w:val="0"/>
        <w:autoSpaceDN w:val="0"/>
        <w:adjustRightInd w:val="0"/>
        <w:spacing w:beforeLines="50" w:before="156" w:afterLines="50" w:after="156" w:line="460" w:lineRule="exact"/>
        <w:ind w:firstLineChars="200" w:firstLine="480"/>
      </w:pPr>
      <w:r>
        <w:rPr>
          <w:rFonts w:hint="eastAsia"/>
        </w:rPr>
        <w:t>（</w:t>
      </w:r>
      <w:r>
        <w:rPr>
          <w:rFonts w:hint="eastAsia"/>
        </w:rPr>
        <w:t>5</w:t>
      </w:r>
      <w:r>
        <w:rPr>
          <w:rFonts w:hint="eastAsia"/>
        </w:rPr>
        <w:t>）未履行或者未正确履行职责，给上市公司造成较大资产损失以及其他严重不良后果的；</w:t>
      </w:r>
    </w:p>
    <w:p w14:paraId="4CC2BABF" w14:textId="77777777" w:rsidR="008F1D67" w:rsidRDefault="00000000">
      <w:pPr>
        <w:autoSpaceDE w:val="0"/>
        <w:autoSpaceDN w:val="0"/>
        <w:adjustRightInd w:val="0"/>
        <w:spacing w:beforeLines="50" w:before="156" w:afterLines="50" w:after="156" w:line="460" w:lineRule="exact"/>
        <w:ind w:firstLineChars="200" w:firstLine="480"/>
      </w:pPr>
      <w:r>
        <w:rPr>
          <w:rFonts w:hint="eastAsia"/>
        </w:rPr>
        <w:t>（</w:t>
      </w:r>
      <w:r>
        <w:rPr>
          <w:rFonts w:hint="eastAsia"/>
        </w:rPr>
        <w:t>6</w:t>
      </w:r>
      <w:r>
        <w:rPr>
          <w:rFonts w:hint="eastAsia"/>
        </w:rPr>
        <w:t>）最近</w:t>
      </w:r>
      <w:r>
        <w:rPr>
          <w:rFonts w:hint="eastAsia"/>
        </w:rPr>
        <w:t>12</w:t>
      </w:r>
      <w:r>
        <w:rPr>
          <w:rFonts w:hint="eastAsia"/>
        </w:rPr>
        <w:t>个月内被证券交易所认定为不适当人选；</w:t>
      </w:r>
      <w:r>
        <w:rPr>
          <w:rFonts w:hint="eastAsia"/>
        </w:rPr>
        <w:t xml:space="preserve"> </w:t>
      </w:r>
    </w:p>
    <w:p w14:paraId="65831617" w14:textId="77777777" w:rsidR="008F1D67" w:rsidRDefault="00000000">
      <w:pPr>
        <w:autoSpaceDE w:val="0"/>
        <w:autoSpaceDN w:val="0"/>
        <w:adjustRightInd w:val="0"/>
        <w:spacing w:beforeLines="50" w:before="156" w:afterLines="50" w:after="156" w:line="460" w:lineRule="exact"/>
        <w:ind w:firstLineChars="200" w:firstLine="480"/>
      </w:pPr>
      <w:r>
        <w:rPr>
          <w:rFonts w:hint="eastAsia"/>
        </w:rPr>
        <w:t>（</w:t>
      </w:r>
      <w:r>
        <w:rPr>
          <w:rFonts w:hint="eastAsia"/>
        </w:rPr>
        <w:t>7</w:t>
      </w:r>
      <w:r>
        <w:rPr>
          <w:rFonts w:hint="eastAsia"/>
        </w:rPr>
        <w:t>）最近</w:t>
      </w:r>
      <w:r>
        <w:rPr>
          <w:rFonts w:hint="eastAsia"/>
        </w:rPr>
        <w:t>12</w:t>
      </w:r>
      <w:r>
        <w:rPr>
          <w:rFonts w:hint="eastAsia"/>
        </w:rPr>
        <w:t>个月内被中国证监会及其派出机构认定为不适当人选；</w:t>
      </w:r>
      <w:r>
        <w:rPr>
          <w:rFonts w:hint="eastAsia"/>
        </w:rPr>
        <w:t xml:space="preserve"> </w:t>
      </w:r>
    </w:p>
    <w:p w14:paraId="70F34EFD" w14:textId="77777777" w:rsidR="008F1D67" w:rsidRDefault="00000000">
      <w:pPr>
        <w:autoSpaceDE w:val="0"/>
        <w:autoSpaceDN w:val="0"/>
        <w:adjustRightInd w:val="0"/>
        <w:spacing w:beforeLines="50" w:before="156" w:afterLines="50" w:after="156" w:line="460" w:lineRule="exact"/>
        <w:ind w:firstLineChars="200" w:firstLine="480"/>
      </w:pPr>
      <w:r>
        <w:rPr>
          <w:rFonts w:hint="eastAsia"/>
        </w:rPr>
        <w:t>（</w:t>
      </w:r>
      <w:r>
        <w:rPr>
          <w:rFonts w:hint="eastAsia"/>
        </w:rPr>
        <w:t>8</w:t>
      </w:r>
      <w:r>
        <w:rPr>
          <w:rFonts w:hint="eastAsia"/>
        </w:rPr>
        <w:t>）最近</w:t>
      </w:r>
      <w:r>
        <w:rPr>
          <w:rFonts w:hint="eastAsia"/>
        </w:rPr>
        <w:t>12</w:t>
      </w:r>
      <w:r>
        <w:rPr>
          <w:rFonts w:hint="eastAsia"/>
        </w:rPr>
        <w:t>个月内因重大违法违规行为被中国证监会及其派出机构行政处罚或者采取市场禁入措施；</w:t>
      </w:r>
      <w:r>
        <w:rPr>
          <w:rFonts w:hint="eastAsia"/>
        </w:rPr>
        <w:t xml:space="preserve"> </w:t>
      </w:r>
    </w:p>
    <w:p w14:paraId="412A298F" w14:textId="77777777" w:rsidR="008F1D67" w:rsidRDefault="00000000">
      <w:pPr>
        <w:autoSpaceDE w:val="0"/>
        <w:autoSpaceDN w:val="0"/>
        <w:adjustRightInd w:val="0"/>
        <w:spacing w:beforeLines="50" w:before="156" w:afterLines="50" w:after="156" w:line="460" w:lineRule="exact"/>
        <w:ind w:firstLineChars="200" w:firstLine="480"/>
      </w:pPr>
      <w:r>
        <w:rPr>
          <w:rFonts w:hint="eastAsia"/>
        </w:rPr>
        <w:t>（</w:t>
      </w:r>
      <w:r>
        <w:rPr>
          <w:rFonts w:hint="eastAsia"/>
        </w:rPr>
        <w:t>9</w:t>
      </w:r>
      <w:r>
        <w:rPr>
          <w:rFonts w:hint="eastAsia"/>
        </w:rPr>
        <w:t>）具有《公司法》规定的不得担任公司董事、高级管理人员情形的；</w:t>
      </w:r>
      <w:r>
        <w:rPr>
          <w:rFonts w:hint="eastAsia"/>
        </w:rPr>
        <w:t xml:space="preserve"> </w:t>
      </w:r>
    </w:p>
    <w:p w14:paraId="0989314A" w14:textId="77777777" w:rsidR="008F1D67" w:rsidRDefault="00000000">
      <w:pPr>
        <w:autoSpaceDE w:val="0"/>
        <w:autoSpaceDN w:val="0"/>
        <w:adjustRightInd w:val="0"/>
        <w:spacing w:beforeLines="50" w:before="156" w:afterLines="50" w:after="156" w:line="460" w:lineRule="exact"/>
        <w:ind w:firstLineChars="200" w:firstLine="480"/>
      </w:pPr>
      <w:r>
        <w:rPr>
          <w:rFonts w:hint="eastAsia"/>
        </w:rPr>
        <w:t>（</w:t>
      </w:r>
      <w:r>
        <w:rPr>
          <w:rFonts w:hint="eastAsia"/>
        </w:rPr>
        <w:t>1</w:t>
      </w:r>
      <w:r>
        <w:t>0</w:t>
      </w:r>
      <w:r>
        <w:t>）</w:t>
      </w:r>
      <w:r>
        <w:rPr>
          <w:rFonts w:hint="eastAsia"/>
        </w:rPr>
        <w:t>法律法规规定不得参与上市公司股权激励的；</w:t>
      </w:r>
      <w:r>
        <w:rPr>
          <w:rFonts w:hint="eastAsia"/>
        </w:rPr>
        <w:t xml:space="preserve"> </w:t>
      </w:r>
    </w:p>
    <w:p w14:paraId="6F348B4B" w14:textId="77777777" w:rsidR="008F1D67" w:rsidRDefault="00000000">
      <w:pPr>
        <w:autoSpaceDE w:val="0"/>
        <w:autoSpaceDN w:val="0"/>
        <w:adjustRightInd w:val="0"/>
        <w:spacing w:beforeLines="50" w:before="156" w:afterLines="50" w:after="156" w:line="460" w:lineRule="exact"/>
        <w:ind w:firstLineChars="200" w:firstLine="480"/>
      </w:pPr>
      <w:r>
        <w:rPr>
          <w:rFonts w:hint="eastAsia"/>
        </w:rPr>
        <w:t>（</w:t>
      </w:r>
      <w:r>
        <w:rPr>
          <w:rFonts w:hint="eastAsia"/>
        </w:rPr>
        <w:t>1</w:t>
      </w:r>
      <w:r>
        <w:t>1</w:t>
      </w:r>
      <w:r>
        <w:t>）</w:t>
      </w:r>
      <w:r>
        <w:rPr>
          <w:rFonts w:hint="eastAsia"/>
        </w:rPr>
        <w:t>中国证监会认定的其他情形。</w:t>
      </w:r>
    </w:p>
    <w:p w14:paraId="4DD0AAEA" w14:textId="1560FFAE" w:rsidR="008F1D67" w:rsidRDefault="00000000">
      <w:pPr>
        <w:autoSpaceDE w:val="0"/>
        <w:autoSpaceDN w:val="0"/>
        <w:adjustRightInd w:val="0"/>
        <w:spacing w:beforeLines="50" w:before="156" w:afterLines="50" w:after="156" w:line="460" w:lineRule="exact"/>
        <w:ind w:firstLineChars="200" w:firstLine="480"/>
      </w:pPr>
      <w:r>
        <w:lastRenderedPageBreak/>
        <w:t>本所律师认为，</w:t>
      </w:r>
      <w:r w:rsidR="00B10FF4">
        <w:t>本次激励计划</w:t>
      </w:r>
      <w:r>
        <w:t>已明确了激励对象的确定依据和范围，该等标准符合《管理办法》第八条、第十条、第十一条、《试行办法》第十条、第十一条、第十二条、《</w:t>
      </w:r>
      <w:r>
        <w:t>171</w:t>
      </w:r>
      <w:r>
        <w:t>号文》第四条第（二）款。</w:t>
      </w:r>
    </w:p>
    <w:p w14:paraId="5939B7C9" w14:textId="77777777" w:rsidR="008F1D67" w:rsidRDefault="00000000">
      <w:pPr>
        <w:autoSpaceDE w:val="0"/>
        <w:autoSpaceDN w:val="0"/>
        <w:adjustRightInd w:val="0"/>
        <w:spacing w:beforeLines="50" w:before="156" w:afterLines="50" w:after="156" w:line="460" w:lineRule="exact"/>
        <w:ind w:firstLineChars="200" w:firstLine="480"/>
      </w:pPr>
      <w:r>
        <w:t>（二）限制性股票的来源、数量和分配</w:t>
      </w:r>
    </w:p>
    <w:p w14:paraId="164C7FA0" w14:textId="5EFB42E5" w:rsidR="008F1D67" w:rsidRDefault="00000000">
      <w:pPr>
        <w:autoSpaceDE w:val="0"/>
        <w:autoSpaceDN w:val="0"/>
        <w:adjustRightInd w:val="0"/>
        <w:spacing w:beforeLines="50" w:before="156" w:afterLines="50" w:after="156" w:line="460" w:lineRule="exact"/>
        <w:ind w:firstLineChars="200" w:firstLine="480"/>
      </w:pPr>
      <w:r>
        <w:t>1</w:t>
      </w:r>
      <w:r>
        <w:t>、</w:t>
      </w:r>
      <w:r w:rsidR="00B10FF4">
        <w:t>本次激励计划</w:t>
      </w:r>
      <w:r>
        <w:t>的股票来源为公司向激励对象定向发行的人民币</w:t>
      </w:r>
      <w:r>
        <w:t>A</w:t>
      </w:r>
      <w:r>
        <w:t>股普通股股票。</w:t>
      </w:r>
    </w:p>
    <w:p w14:paraId="0FC8DC4B" w14:textId="4DB008C6" w:rsidR="008F1D67" w:rsidRDefault="00000000">
      <w:pPr>
        <w:autoSpaceDE w:val="0"/>
        <w:autoSpaceDN w:val="0"/>
        <w:adjustRightInd w:val="0"/>
        <w:spacing w:beforeLines="50" w:before="156" w:afterLines="50" w:after="156" w:line="460" w:lineRule="exact"/>
        <w:ind w:firstLineChars="200" w:firstLine="480"/>
      </w:pPr>
      <w:r>
        <w:t>2</w:t>
      </w:r>
      <w:r>
        <w:t>、</w:t>
      </w:r>
      <w:r w:rsidR="00B10FF4">
        <w:t>本次激励计划</w:t>
      </w:r>
      <w:r>
        <w:t>授予的限制性股票数量</w:t>
      </w:r>
    </w:p>
    <w:p w14:paraId="27B7E172" w14:textId="28C8DD05" w:rsidR="008F1D67" w:rsidRDefault="00B10FF4">
      <w:pPr>
        <w:autoSpaceDE w:val="0"/>
        <w:autoSpaceDN w:val="0"/>
        <w:adjustRightInd w:val="0"/>
        <w:spacing w:beforeLines="50" w:before="156" w:afterLines="50" w:after="156" w:line="460" w:lineRule="exact"/>
        <w:ind w:firstLineChars="200" w:firstLine="480"/>
      </w:pPr>
      <w:r>
        <w:t>本次激励计划拟向激励对象授予不超过</w:t>
      </w:r>
      <w:r>
        <w:t>798.05</w:t>
      </w:r>
      <w:r>
        <w:t>万股股票，约占本次激励计划草案公告时公司股本总额</w:t>
      </w:r>
      <w:r>
        <w:t>54,227</w:t>
      </w:r>
      <w:r>
        <w:t>万股的</w:t>
      </w:r>
      <w:r>
        <w:t>1.47%</w:t>
      </w:r>
      <w:r>
        <w:t>。其中首次授予</w:t>
      </w:r>
      <w:r>
        <w:t>638.44</w:t>
      </w:r>
      <w:r>
        <w:t>万股，约占公司现有股本总额</w:t>
      </w:r>
      <w:r>
        <w:t>54,227</w:t>
      </w:r>
      <w:r>
        <w:t>万股的</w:t>
      </w:r>
      <w:r>
        <w:t>1.18%</w:t>
      </w:r>
      <w:r>
        <w:t>；预留</w:t>
      </w:r>
      <w:r>
        <w:t>159.61</w:t>
      </w:r>
      <w:r>
        <w:t>万股，约占公司现有股本总额</w:t>
      </w:r>
      <w:r>
        <w:t>54,227</w:t>
      </w:r>
      <w:r>
        <w:t>万股的</w:t>
      </w:r>
      <w:r>
        <w:t>0.29%</w:t>
      </w:r>
      <w:r>
        <w:t>，预留部分约占本次授予权益总额的</w:t>
      </w:r>
      <w:r>
        <w:t>20%</w:t>
      </w:r>
      <w:r>
        <w:t>。</w:t>
      </w:r>
    </w:p>
    <w:p w14:paraId="54508EBB" w14:textId="51878FB4" w:rsidR="008F1D67" w:rsidRDefault="00000000">
      <w:pPr>
        <w:autoSpaceDE w:val="0"/>
        <w:autoSpaceDN w:val="0"/>
        <w:adjustRightInd w:val="0"/>
        <w:spacing w:beforeLines="50" w:before="156" w:afterLines="50" w:after="156" w:line="460" w:lineRule="exact"/>
        <w:ind w:firstLineChars="200" w:firstLine="480"/>
      </w:pPr>
      <w:r>
        <w:t>本次股权激励中任何一名激励对象所获授限制性股票数量未超过</w:t>
      </w:r>
      <w:r w:rsidR="00B10FF4">
        <w:t>本次激励计划</w:t>
      </w:r>
      <w:r>
        <w:t>提交股东大会审议之前公司已发行</w:t>
      </w:r>
      <w:r>
        <w:t>A</w:t>
      </w:r>
      <w:r>
        <w:t>股普通股总数的</w:t>
      </w:r>
      <w:r>
        <w:t>1.00%</w:t>
      </w:r>
      <w:r>
        <w:t>。依据</w:t>
      </w:r>
      <w:r w:rsidR="00B10FF4">
        <w:t>本次激励计划</w:t>
      </w:r>
      <w:r>
        <w:t>授予的限制性股票及公司其他有效</w:t>
      </w:r>
      <w:r w:rsidR="00096967">
        <w:rPr>
          <w:rFonts w:hint="eastAsia"/>
        </w:rPr>
        <w:t>期内</w:t>
      </w:r>
      <w:r>
        <w:t>的股权激励计划累计涉及的公司标的股票总量未超过公司已发行</w:t>
      </w:r>
      <w:r>
        <w:t>A</w:t>
      </w:r>
      <w:r>
        <w:t>股普通股总数的</w:t>
      </w:r>
      <w:r>
        <w:t>10%</w:t>
      </w:r>
      <w:r>
        <w:t>。</w:t>
      </w:r>
    </w:p>
    <w:p w14:paraId="31807E3E" w14:textId="77777777" w:rsidR="008F1D67" w:rsidRDefault="00000000">
      <w:pPr>
        <w:autoSpaceDE w:val="0"/>
        <w:autoSpaceDN w:val="0"/>
        <w:adjustRightInd w:val="0"/>
        <w:spacing w:beforeLines="50" w:before="156" w:afterLines="50" w:after="156" w:line="460" w:lineRule="exact"/>
        <w:ind w:firstLineChars="200" w:firstLine="480"/>
      </w:pPr>
      <w:r>
        <w:t>3</w:t>
      </w:r>
      <w:r>
        <w:t>、激励对象获授的限制性股票分配情况</w:t>
      </w:r>
    </w:p>
    <w:p w14:paraId="2977CFFD" w14:textId="77777777" w:rsidR="008F1D67" w:rsidRDefault="00000000">
      <w:pPr>
        <w:autoSpaceDE w:val="0"/>
        <w:autoSpaceDN w:val="0"/>
        <w:adjustRightInd w:val="0"/>
        <w:spacing w:beforeLines="50" w:before="156" w:afterLines="50" w:after="156" w:line="460" w:lineRule="exact"/>
        <w:ind w:firstLineChars="200" w:firstLine="480"/>
      </w:pPr>
      <w:r>
        <w:t>本激励计划授予的限制性股票在各激励对象间的分配情况如下表所示：</w:t>
      </w:r>
    </w:p>
    <w:tbl>
      <w:tblPr>
        <w:tblW w:w="8100"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748"/>
        <w:gridCol w:w="850"/>
        <w:gridCol w:w="2043"/>
        <w:gridCol w:w="1276"/>
        <w:gridCol w:w="1617"/>
        <w:gridCol w:w="1566"/>
      </w:tblGrid>
      <w:tr w:rsidR="008F1D67" w14:paraId="22D3D7CE" w14:textId="77777777">
        <w:trPr>
          <w:trHeight w:val="397"/>
          <w:tblHeader/>
          <w:jc w:val="center"/>
        </w:trPr>
        <w:tc>
          <w:tcPr>
            <w:tcW w:w="748" w:type="dxa"/>
            <w:shd w:val="clear" w:color="auto" w:fill="auto"/>
            <w:noWrap/>
            <w:vAlign w:val="center"/>
          </w:tcPr>
          <w:p w14:paraId="7472F0FA" w14:textId="77777777" w:rsidR="008F1D67" w:rsidRDefault="00000000">
            <w:pPr>
              <w:widowControl/>
              <w:jc w:val="center"/>
              <w:rPr>
                <w:b/>
                <w:bCs/>
                <w:sz w:val="21"/>
                <w:szCs w:val="21"/>
              </w:rPr>
            </w:pPr>
            <w:r>
              <w:rPr>
                <w:b/>
                <w:bCs/>
                <w:sz w:val="21"/>
                <w:szCs w:val="21"/>
              </w:rPr>
              <w:t>序号</w:t>
            </w:r>
          </w:p>
        </w:tc>
        <w:tc>
          <w:tcPr>
            <w:tcW w:w="850" w:type="dxa"/>
            <w:shd w:val="clear" w:color="auto" w:fill="auto"/>
            <w:vAlign w:val="center"/>
          </w:tcPr>
          <w:p w14:paraId="78939F60" w14:textId="77777777" w:rsidR="008F1D67" w:rsidRDefault="00000000">
            <w:pPr>
              <w:widowControl/>
              <w:jc w:val="center"/>
              <w:rPr>
                <w:b/>
                <w:bCs/>
                <w:sz w:val="21"/>
                <w:szCs w:val="21"/>
              </w:rPr>
            </w:pPr>
            <w:r>
              <w:rPr>
                <w:b/>
                <w:bCs/>
                <w:sz w:val="21"/>
                <w:szCs w:val="21"/>
              </w:rPr>
              <w:t>姓名</w:t>
            </w:r>
          </w:p>
        </w:tc>
        <w:tc>
          <w:tcPr>
            <w:tcW w:w="2043" w:type="dxa"/>
            <w:shd w:val="clear" w:color="auto" w:fill="auto"/>
            <w:vAlign w:val="center"/>
          </w:tcPr>
          <w:p w14:paraId="5256301E" w14:textId="77777777" w:rsidR="008F1D67" w:rsidRDefault="00000000">
            <w:pPr>
              <w:widowControl/>
              <w:jc w:val="center"/>
              <w:rPr>
                <w:b/>
                <w:bCs/>
                <w:sz w:val="21"/>
                <w:szCs w:val="21"/>
              </w:rPr>
            </w:pPr>
            <w:r>
              <w:rPr>
                <w:b/>
                <w:bCs/>
                <w:sz w:val="21"/>
                <w:szCs w:val="21"/>
              </w:rPr>
              <w:t>职务</w:t>
            </w:r>
          </w:p>
        </w:tc>
        <w:tc>
          <w:tcPr>
            <w:tcW w:w="1276" w:type="dxa"/>
            <w:shd w:val="clear" w:color="auto" w:fill="auto"/>
            <w:vAlign w:val="center"/>
          </w:tcPr>
          <w:p w14:paraId="4F80CDAF" w14:textId="77777777" w:rsidR="008F1D67" w:rsidRDefault="00000000">
            <w:pPr>
              <w:widowControl/>
              <w:jc w:val="center"/>
              <w:rPr>
                <w:b/>
                <w:bCs/>
                <w:sz w:val="21"/>
                <w:szCs w:val="21"/>
              </w:rPr>
            </w:pPr>
            <w:r>
              <w:rPr>
                <w:b/>
                <w:bCs/>
                <w:sz w:val="21"/>
                <w:szCs w:val="21"/>
              </w:rPr>
              <w:t>激励额度（万股）</w:t>
            </w:r>
          </w:p>
        </w:tc>
        <w:tc>
          <w:tcPr>
            <w:tcW w:w="1617" w:type="dxa"/>
            <w:shd w:val="clear" w:color="auto" w:fill="auto"/>
            <w:vAlign w:val="center"/>
          </w:tcPr>
          <w:p w14:paraId="1B5F83CD" w14:textId="77777777" w:rsidR="008F1D67" w:rsidRDefault="00000000">
            <w:pPr>
              <w:widowControl/>
              <w:jc w:val="center"/>
              <w:rPr>
                <w:b/>
                <w:bCs/>
                <w:sz w:val="21"/>
                <w:szCs w:val="21"/>
              </w:rPr>
            </w:pPr>
            <w:r>
              <w:rPr>
                <w:b/>
                <w:bCs/>
                <w:sz w:val="21"/>
                <w:szCs w:val="21"/>
              </w:rPr>
              <w:t>占授予总量</w:t>
            </w:r>
          </w:p>
          <w:p w14:paraId="3A4FFF0E" w14:textId="77777777" w:rsidR="008F1D67" w:rsidRDefault="00000000">
            <w:pPr>
              <w:widowControl/>
              <w:jc w:val="center"/>
              <w:rPr>
                <w:b/>
                <w:bCs/>
                <w:sz w:val="21"/>
                <w:szCs w:val="21"/>
              </w:rPr>
            </w:pPr>
            <w:r>
              <w:rPr>
                <w:b/>
                <w:bCs/>
                <w:sz w:val="21"/>
                <w:szCs w:val="21"/>
              </w:rPr>
              <w:t>比例</w:t>
            </w:r>
          </w:p>
        </w:tc>
        <w:tc>
          <w:tcPr>
            <w:tcW w:w="1566" w:type="dxa"/>
            <w:shd w:val="clear" w:color="auto" w:fill="auto"/>
            <w:vAlign w:val="center"/>
          </w:tcPr>
          <w:p w14:paraId="29F87CAD" w14:textId="77777777" w:rsidR="008F1D67" w:rsidRDefault="00000000">
            <w:pPr>
              <w:widowControl/>
              <w:jc w:val="center"/>
              <w:rPr>
                <w:b/>
                <w:bCs/>
                <w:sz w:val="21"/>
                <w:szCs w:val="21"/>
              </w:rPr>
            </w:pPr>
            <w:r>
              <w:rPr>
                <w:b/>
                <w:bCs/>
                <w:sz w:val="21"/>
                <w:szCs w:val="21"/>
              </w:rPr>
              <w:t>占股本总额</w:t>
            </w:r>
          </w:p>
          <w:p w14:paraId="3CD3C25A" w14:textId="77777777" w:rsidR="008F1D67" w:rsidRDefault="00000000">
            <w:pPr>
              <w:widowControl/>
              <w:jc w:val="center"/>
              <w:rPr>
                <w:b/>
                <w:bCs/>
                <w:sz w:val="21"/>
                <w:szCs w:val="21"/>
              </w:rPr>
            </w:pPr>
            <w:r>
              <w:rPr>
                <w:b/>
                <w:bCs/>
                <w:sz w:val="21"/>
                <w:szCs w:val="21"/>
              </w:rPr>
              <w:t>比例</w:t>
            </w:r>
          </w:p>
        </w:tc>
      </w:tr>
      <w:tr w:rsidR="008F1D67" w14:paraId="391DF50E" w14:textId="77777777">
        <w:trPr>
          <w:trHeight w:val="397"/>
          <w:tblHeader/>
          <w:jc w:val="center"/>
        </w:trPr>
        <w:tc>
          <w:tcPr>
            <w:tcW w:w="748" w:type="dxa"/>
            <w:shd w:val="clear" w:color="auto" w:fill="auto"/>
            <w:vAlign w:val="center"/>
          </w:tcPr>
          <w:p w14:paraId="340ABCE6" w14:textId="77777777" w:rsidR="008F1D67" w:rsidRDefault="00000000">
            <w:pPr>
              <w:widowControl/>
              <w:jc w:val="center"/>
              <w:rPr>
                <w:sz w:val="21"/>
                <w:szCs w:val="21"/>
              </w:rPr>
            </w:pPr>
            <w:r>
              <w:rPr>
                <w:rFonts w:hint="eastAsia"/>
                <w:sz w:val="21"/>
                <w:szCs w:val="21"/>
              </w:rPr>
              <w:t>1</w:t>
            </w:r>
          </w:p>
        </w:tc>
        <w:tc>
          <w:tcPr>
            <w:tcW w:w="850" w:type="dxa"/>
            <w:shd w:val="clear" w:color="auto" w:fill="auto"/>
            <w:vAlign w:val="center"/>
          </w:tcPr>
          <w:p w14:paraId="1AFD8CD6" w14:textId="77777777" w:rsidR="008F1D67" w:rsidRDefault="00000000">
            <w:pPr>
              <w:widowControl/>
              <w:jc w:val="center"/>
              <w:rPr>
                <w:sz w:val="21"/>
                <w:szCs w:val="21"/>
              </w:rPr>
            </w:pPr>
            <w:r>
              <w:rPr>
                <w:sz w:val="21"/>
                <w:szCs w:val="21"/>
              </w:rPr>
              <w:t>张继恒</w:t>
            </w:r>
          </w:p>
        </w:tc>
        <w:tc>
          <w:tcPr>
            <w:tcW w:w="2043" w:type="dxa"/>
            <w:shd w:val="clear" w:color="auto" w:fill="auto"/>
            <w:vAlign w:val="center"/>
          </w:tcPr>
          <w:p w14:paraId="0C10B9F3" w14:textId="77777777" w:rsidR="008F1D67" w:rsidRDefault="00000000">
            <w:pPr>
              <w:widowControl/>
              <w:jc w:val="center"/>
              <w:rPr>
                <w:sz w:val="21"/>
                <w:szCs w:val="21"/>
              </w:rPr>
            </w:pPr>
            <w:r>
              <w:rPr>
                <w:sz w:val="21"/>
                <w:szCs w:val="21"/>
              </w:rPr>
              <w:t>执行董事</w:t>
            </w:r>
          </w:p>
        </w:tc>
        <w:tc>
          <w:tcPr>
            <w:tcW w:w="1276" w:type="dxa"/>
            <w:shd w:val="clear" w:color="auto" w:fill="auto"/>
            <w:vAlign w:val="center"/>
          </w:tcPr>
          <w:p w14:paraId="78BA4856" w14:textId="77777777" w:rsidR="008F1D67" w:rsidRDefault="00000000">
            <w:pPr>
              <w:widowControl/>
              <w:jc w:val="center"/>
              <w:rPr>
                <w:sz w:val="21"/>
                <w:szCs w:val="21"/>
              </w:rPr>
            </w:pPr>
            <w:r>
              <w:rPr>
                <w:sz w:val="21"/>
                <w:szCs w:val="21"/>
              </w:rPr>
              <w:t>15.00</w:t>
            </w:r>
          </w:p>
        </w:tc>
        <w:tc>
          <w:tcPr>
            <w:tcW w:w="1617" w:type="dxa"/>
            <w:shd w:val="clear" w:color="auto" w:fill="auto"/>
            <w:vAlign w:val="center"/>
          </w:tcPr>
          <w:p w14:paraId="1D75F9C4" w14:textId="77777777" w:rsidR="008F1D67" w:rsidRDefault="00000000">
            <w:pPr>
              <w:widowControl/>
              <w:jc w:val="center"/>
              <w:rPr>
                <w:sz w:val="21"/>
                <w:szCs w:val="21"/>
              </w:rPr>
            </w:pPr>
            <w:r>
              <w:rPr>
                <w:sz w:val="21"/>
                <w:szCs w:val="21"/>
              </w:rPr>
              <w:t>1.88%</w:t>
            </w:r>
          </w:p>
        </w:tc>
        <w:tc>
          <w:tcPr>
            <w:tcW w:w="1566" w:type="dxa"/>
            <w:shd w:val="clear" w:color="auto" w:fill="auto"/>
            <w:vAlign w:val="center"/>
          </w:tcPr>
          <w:p w14:paraId="51FB84AE" w14:textId="77777777" w:rsidR="008F1D67" w:rsidRDefault="00000000">
            <w:pPr>
              <w:widowControl/>
              <w:jc w:val="center"/>
              <w:rPr>
                <w:sz w:val="21"/>
                <w:szCs w:val="21"/>
              </w:rPr>
            </w:pPr>
            <w:r>
              <w:rPr>
                <w:sz w:val="21"/>
                <w:szCs w:val="21"/>
              </w:rPr>
              <w:t>0.03%</w:t>
            </w:r>
          </w:p>
        </w:tc>
      </w:tr>
      <w:tr w:rsidR="008F1D67" w14:paraId="26B000F1" w14:textId="77777777">
        <w:trPr>
          <w:trHeight w:val="397"/>
          <w:tblHeader/>
          <w:jc w:val="center"/>
        </w:trPr>
        <w:tc>
          <w:tcPr>
            <w:tcW w:w="748" w:type="dxa"/>
            <w:shd w:val="clear" w:color="auto" w:fill="auto"/>
            <w:vAlign w:val="center"/>
          </w:tcPr>
          <w:p w14:paraId="4D4EFEDD" w14:textId="77777777" w:rsidR="008F1D67" w:rsidRDefault="00000000">
            <w:pPr>
              <w:widowControl/>
              <w:jc w:val="center"/>
              <w:rPr>
                <w:sz w:val="21"/>
                <w:szCs w:val="21"/>
              </w:rPr>
            </w:pPr>
            <w:r>
              <w:rPr>
                <w:rFonts w:hint="eastAsia"/>
                <w:sz w:val="21"/>
                <w:szCs w:val="21"/>
              </w:rPr>
              <w:t>2</w:t>
            </w:r>
          </w:p>
        </w:tc>
        <w:tc>
          <w:tcPr>
            <w:tcW w:w="850" w:type="dxa"/>
            <w:shd w:val="clear" w:color="auto" w:fill="auto"/>
            <w:vAlign w:val="center"/>
          </w:tcPr>
          <w:p w14:paraId="6A9449E3" w14:textId="77777777" w:rsidR="008F1D67" w:rsidRDefault="00000000">
            <w:pPr>
              <w:widowControl/>
              <w:jc w:val="center"/>
              <w:rPr>
                <w:sz w:val="21"/>
                <w:szCs w:val="21"/>
              </w:rPr>
            </w:pPr>
            <w:r>
              <w:rPr>
                <w:sz w:val="21"/>
                <w:szCs w:val="21"/>
              </w:rPr>
              <w:t>石凤文</w:t>
            </w:r>
          </w:p>
        </w:tc>
        <w:tc>
          <w:tcPr>
            <w:tcW w:w="2043" w:type="dxa"/>
            <w:shd w:val="clear" w:color="auto" w:fill="auto"/>
            <w:vAlign w:val="center"/>
          </w:tcPr>
          <w:p w14:paraId="55E36EFE" w14:textId="77777777" w:rsidR="008F1D67" w:rsidRDefault="00000000">
            <w:pPr>
              <w:widowControl/>
              <w:jc w:val="center"/>
              <w:rPr>
                <w:sz w:val="21"/>
                <w:szCs w:val="21"/>
              </w:rPr>
            </w:pPr>
            <w:r>
              <w:rPr>
                <w:sz w:val="21"/>
                <w:szCs w:val="21"/>
              </w:rPr>
              <w:t>总工程师</w:t>
            </w:r>
          </w:p>
        </w:tc>
        <w:tc>
          <w:tcPr>
            <w:tcW w:w="1276" w:type="dxa"/>
            <w:shd w:val="clear" w:color="auto" w:fill="auto"/>
            <w:vAlign w:val="center"/>
          </w:tcPr>
          <w:p w14:paraId="1125E4D6" w14:textId="77777777" w:rsidR="008F1D67" w:rsidRDefault="00000000">
            <w:pPr>
              <w:widowControl/>
              <w:jc w:val="center"/>
              <w:rPr>
                <w:sz w:val="21"/>
                <w:szCs w:val="21"/>
              </w:rPr>
            </w:pPr>
            <w:r>
              <w:rPr>
                <w:sz w:val="21"/>
                <w:szCs w:val="21"/>
              </w:rPr>
              <w:t>10.00</w:t>
            </w:r>
          </w:p>
        </w:tc>
        <w:tc>
          <w:tcPr>
            <w:tcW w:w="1617" w:type="dxa"/>
            <w:shd w:val="clear" w:color="auto" w:fill="auto"/>
            <w:vAlign w:val="center"/>
          </w:tcPr>
          <w:p w14:paraId="75C8A20E" w14:textId="77777777" w:rsidR="008F1D67" w:rsidRDefault="00000000">
            <w:pPr>
              <w:widowControl/>
              <w:jc w:val="center"/>
              <w:rPr>
                <w:sz w:val="21"/>
                <w:szCs w:val="21"/>
              </w:rPr>
            </w:pPr>
            <w:r>
              <w:rPr>
                <w:sz w:val="21"/>
                <w:szCs w:val="21"/>
              </w:rPr>
              <w:t>1.25%</w:t>
            </w:r>
          </w:p>
        </w:tc>
        <w:tc>
          <w:tcPr>
            <w:tcW w:w="1566" w:type="dxa"/>
            <w:shd w:val="clear" w:color="auto" w:fill="auto"/>
            <w:vAlign w:val="center"/>
          </w:tcPr>
          <w:p w14:paraId="2CFDFBC2" w14:textId="77777777" w:rsidR="008F1D67" w:rsidRDefault="00000000">
            <w:pPr>
              <w:widowControl/>
              <w:jc w:val="center"/>
              <w:rPr>
                <w:sz w:val="21"/>
                <w:szCs w:val="21"/>
              </w:rPr>
            </w:pPr>
            <w:r>
              <w:rPr>
                <w:sz w:val="21"/>
                <w:szCs w:val="21"/>
              </w:rPr>
              <w:t>0.02%</w:t>
            </w:r>
          </w:p>
        </w:tc>
      </w:tr>
      <w:tr w:rsidR="008F1D67" w14:paraId="39090F02" w14:textId="77777777">
        <w:trPr>
          <w:trHeight w:val="397"/>
          <w:tblHeader/>
          <w:jc w:val="center"/>
        </w:trPr>
        <w:tc>
          <w:tcPr>
            <w:tcW w:w="748" w:type="dxa"/>
            <w:shd w:val="clear" w:color="auto" w:fill="auto"/>
            <w:vAlign w:val="center"/>
          </w:tcPr>
          <w:p w14:paraId="4920F19F" w14:textId="77777777" w:rsidR="008F1D67" w:rsidRDefault="00000000">
            <w:pPr>
              <w:widowControl/>
              <w:jc w:val="center"/>
              <w:rPr>
                <w:sz w:val="21"/>
                <w:szCs w:val="21"/>
              </w:rPr>
            </w:pPr>
            <w:r>
              <w:rPr>
                <w:rFonts w:hint="eastAsia"/>
                <w:sz w:val="21"/>
                <w:szCs w:val="21"/>
              </w:rPr>
              <w:t>3</w:t>
            </w:r>
          </w:p>
        </w:tc>
        <w:tc>
          <w:tcPr>
            <w:tcW w:w="850" w:type="dxa"/>
            <w:shd w:val="clear" w:color="auto" w:fill="auto"/>
            <w:vAlign w:val="center"/>
          </w:tcPr>
          <w:p w14:paraId="0FE232F6" w14:textId="77777777" w:rsidR="008F1D67" w:rsidRDefault="00000000">
            <w:pPr>
              <w:widowControl/>
              <w:jc w:val="center"/>
              <w:rPr>
                <w:sz w:val="21"/>
                <w:szCs w:val="21"/>
              </w:rPr>
            </w:pPr>
            <w:r>
              <w:rPr>
                <w:sz w:val="21"/>
                <w:szCs w:val="21"/>
              </w:rPr>
              <w:t>冯永梅</w:t>
            </w:r>
          </w:p>
        </w:tc>
        <w:tc>
          <w:tcPr>
            <w:tcW w:w="2043" w:type="dxa"/>
            <w:shd w:val="clear" w:color="auto" w:fill="auto"/>
            <w:vAlign w:val="center"/>
          </w:tcPr>
          <w:p w14:paraId="73C9C4CE" w14:textId="77777777" w:rsidR="008F1D67" w:rsidRDefault="00000000">
            <w:pPr>
              <w:widowControl/>
              <w:jc w:val="center"/>
              <w:rPr>
                <w:sz w:val="21"/>
                <w:szCs w:val="21"/>
              </w:rPr>
            </w:pPr>
            <w:r>
              <w:rPr>
                <w:sz w:val="21"/>
                <w:szCs w:val="21"/>
              </w:rPr>
              <w:t>财务总监</w:t>
            </w:r>
          </w:p>
        </w:tc>
        <w:tc>
          <w:tcPr>
            <w:tcW w:w="1276" w:type="dxa"/>
            <w:shd w:val="clear" w:color="auto" w:fill="auto"/>
            <w:vAlign w:val="center"/>
          </w:tcPr>
          <w:p w14:paraId="1E9010F1" w14:textId="77777777" w:rsidR="008F1D67" w:rsidRDefault="00000000">
            <w:pPr>
              <w:widowControl/>
              <w:jc w:val="center"/>
              <w:rPr>
                <w:sz w:val="21"/>
                <w:szCs w:val="21"/>
              </w:rPr>
            </w:pPr>
            <w:r>
              <w:rPr>
                <w:sz w:val="21"/>
                <w:szCs w:val="21"/>
              </w:rPr>
              <w:t>10.00</w:t>
            </w:r>
          </w:p>
        </w:tc>
        <w:tc>
          <w:tcPr>
            <w:tcW w:w="1617" w:type="dxa"/>
            <w:shd w:val="clear" w:color="auto" w:fill="auto"/>
            <w:vAlign w:val="center"/>
          </w:tcPr>
          <w:p w14:paraId="17E6BC01" w14:textId="77777777" w:rsidR="008F1D67" w:rsidRDefault="00000000">
            <w:pPr>
              <w:widowControl/>
              <w:jc w:val="center"/>
              <w:rPr>
                <w:sz w:val="21"/>
                <w:szCs w:val="21"/>
              </w:rPr>
            </w:pPr>
            <w:r>
              <w:rPr>
                <w:sz w:val="21"/>
                <w:szCs w:val="21"/>
              </w:rPr>
              <w:t>1.25%</w:t>
            </w:r>
          </w:p>
        </w:tc>
        <w:tc>
          <w:tcPr>
            <w:tcW w:w="1566" w:type="dxa"/>
            <w:shd w:val="clear" w:color="auto" w:fill="auto"/>
            <w:vAlign w:val="center"/>
          </w:tcPr>
          <w:p w14:paraId="09C72CA9" w14:textId="77777777" w:rsidR="008F1D67" w:rsidRDefault="00000000">
            <w:pPr>
              <w:widowControl/>
              <w:jc w:val="center"/>
              <w:rPr>
                <w:sz w:val="21"/>
                <w:szCs w:val="21"/>
              </w:rPr>
            </w:pPr>
            <w:r>
              <w:rPr>
                <w:sz w:val="21"/>
                <w:szCs w:val="21"/>
              </w:rPr>
              <w:t>0.02%</w:t>
            </w:r>
          </w:p>
        </w:tc>
      </w:tr>
      <w:tr w:rsidR="008F1D67" w14:paraId="75FBA83D" w14:textId="77777777">
        <w:trPr>
          <w:trHeight w:val="397"/>
          <w:tblHeader/>
          <w:jc w:val="center"/>
        </w:trPr>
        <w:tc>
          <w:tcPr>
            <w:tcW w:w="748" w:type="dxa"/>
            <w:shd w:val="clear" w:color="auto" w:fill="auto"/>
            <w:vAlign w:val="center"/>
          </w:tcPr>
          <w:p w14:paraId="2B91A1BC" w14:textId="77777777" w:rsidR="008F1D67" w:rsidRDefault="00000000">
            <w:pPr>
              <w:widowControl/>
              <w:jc w:val="center"/>
              <w:rPr>
                <w:sz w:val="21"/>
                <w:szCs w:val="21"/>
              </w:rPr>
            </w:pPr>
            <w:r>
              <w:rPr>
                <w:rFonts w:hint="eastAsia"/>
                <w:sz w:val="21"/>
                <w:szCs w:val="21"/>
              </w:rPr>
              <w:t>4</w:t>
            </w:r>
          </w:p>
        </w:tc>
        <w:tc>
          <w:tcPr>
            <w:tcW w:w="850" w:type="dxa"/>
            <w:shd w:val="clear" w:color="auto" w:fill="auto"/>
            <w:vAlign w:val="center"/>
          </w:tcPr>
          <w:p w14:paraId="0CF67341" w14:textId="77777777" w:rsidR="008F1D67" w:rsidRDefault="00000000">
            <w:pPr>
              <w:widowControl/>
              <w:jc w:val="center"/>
              <w:rPr>
                <w:sz w:val="21"/>
                <w:szCs w:val="21"/>
              </w:rPr>
            </w:pPr>
            <w:r>
              <w:rPr>
                <w:sz w:val="21"/>
                <w:szCs w:val="21"/>
              </w:rPr>
              <w:t>李铣哲</w:t>
            </w:r>
          </w:p>
        </w:tc>
        <w:tc>
          <w:tcPr>
            <w:tcW w:w="2043" w:type="dxa"/>
            <w:shd w:val="clear" w:color="auto" w:fill="auto"/>
            <w:vAlign w:val="center"/>
          </w:tcPr>
          <w:p w14:paraId="65B042CD" w14:textId="77777777" w:rsidR="008F1D67" w:rsidRDefault="00000000">
            <w:pPr>
              <w:widowControl/>
              <w:jc w:val="center"/>
              <w:rPr>
                <w:sz w:val="21"/>
                <w:szCs w:val="21"/>
              </w:rPr>
            </w:pPr>
            <w:r>
              <w:rPr>
                <w:sz w:val="21"/>
                <w:szCs w:val="21"/>
              </w:rPr>
              <w:t>总法律顾问</w:t>
            </w:r>
          </w:p>
        </w:tc>
        <w:tc>
          <w:tcPr>
            <w:tcW w:w="1276" w:type="dxa"/>
            <w:shd w:val="clear" w:color="auto" w:fill="auto"/>
            <w:vAlign w:val="center"/>
          </w:tcPr>
          <w:p w14:paraId="35FFA989" w14:textId="77777777" w:rsidR="008F1D67" w:rsidRDefault="00000000">
            <w:pPr>
              <w:widowControl/>
              <w:jc w:val="center"/>
              <w:rPr>
                <w:sz w:val="21"/>
                <w:szCs w:val="21"/>
              </w:rPr>
            </w:pPr>
            <w:r>
              <w:rPr>
                <w:sz w:val="21"/>
                <w:szCs w:val="21"/>
              </w:rPr>
              <w:t>10.00</w:t>
            </w:r>
          </w:p>
        </w:tc>
        <w:tc>
          <w:tcPr>
            <w:tcW w:w="1617" w:type="dxa"/>
            <w:shd w:val="clear" w:color="auto" w:fill="auto"/>
            <w:vAlign w:val="center"/>
          </w:tcPr>
          <w:p w14:paraId="2C17B84C" w14:textId="77777777" w:rsidR="008F1D67" w:rsidRDefault="00000000">
            <w:pPr>
              <w:widowControl/>
              <w:jc w:val="center"/>
              <w:rPr>
                <w:sz w:val="21"/>
                <w:szCs w:val="21"/>
              </w:rPr>
            </w:pPr>
            <w:r>
              <w:rPr>
                <w:sz w:val="21"/>
                <w:szCs w:val="21"/>
              </w:rPr>
              <w:t>1.25%</w:t>
            </w:r>
          </w:p>
        </w:tc>
        <w:tc>
          <w:tcPr>
            <w:tcW w:w="1566" w:type="dxa"/>
            <w:shd w:val="clear" w:color="auto" w:fill="auto"/>
            <w:vAlign w:val="center"/>
          </w:tcPr>
          <w:p w14:paraId="2506190C" w14:textId="77777777" w:rsidR="008F1D67" w:rsidRDefault="00000000">
            <w:pPr>
              <w:widowControl/>
              <w:jc w:val="center"/>
              <w:rPr>
                <w:sz w:val="21"/>
                <w:szCs w:val="21"/>
              </w:rPr>
            </w:pPr>
            <w:r>
              <w:rPr>
                <w:sz w:val="21"/>
                <w:szCs w:val="21"/>
              </w:rPr>
              <w:t>0.02%</w:t>
            </w:r>
          </w:p>
        </w:tc>
      </w:tr>
      <w:tr w:rsidR="008F1D67" w14:paraId="49930DF5" w14:textId="77777777">
        <w:trPr>
          <w:trHeight w:val="397"/>
          <w:tblHeader/>
          <w:jc w:val="center"/>
        </w:trPr>
        <w:tc>
          <w:tcPr>
            <w:tcW w:w="748" w:type="dxa"/>
            <w:shd w:val="clear" w:color="auto" w:fill="auto"/>
            <w:vAlign w:val="center"/>
          </w:tcPr>
          <w:p w14:paraId="527225EB" w14:textId="77777777" w:rsidR="008F1D67" w:rsidRDefault="00000000">
            <w:pPr>
              <w:widowControl/>
              <w:jc w:val="center"/>
              <w:rPr>
                <w:sz w:val="21"/>
                <w:szCs w:val="21"/>
              </w:rPr>
            </w:pPr>
            <w:r>
              <w:rPr>
                <w:rFonts w:hint="eastAsia"/>
                <w:sz w:val="21"/>
                <w:szCs w:val="21"/>
              </w:rPr>
              <w:t>5</w:t>
            </w:r>
          </w:p>
        </w:tc>
        <w:tc>
          <w:tcPr>
            <w:tcW w:w="850" w:type="dxa"/>
            <w:shd w:val="clear" w:color="auto" w:fill="auto"/>
            <w:vAlign w:val="center"/>
          </w:tcPr>
          <w:p w14:paraId="002588A8" w14:textId="77777777" w:rsidR="008F1D67" w:rsidRDefault="00000000">
            <w:pPr>
              <w:widowControl/>
              <w:jc w:val="center"/>
              <w:rPr>
                <w:sz w:val="21"/>
                <w:szCs w:val="21"/>
              </w:rPr>
            </w:pPr>
            <w:r>
              <w:rPr>
                <w:sz w:val="21"/>
                <w:szCs w:val="21"/>
              </w:rPr>
              <w:t>栾杰</w:t>
            </w:r>
          </w:p>
        </w:tc>
        <w:tc>
          <w:tcPr>
            <w:tcW w:w="2043" w:type="dxa"/>
            <w:shd w:val="clear" w:color="auto" w:fill="auto"/>
            <w:vAlign w:val="center"/>
          </w:tcPr>
          <w:p w14:paraId="3AF8582B" w14:textId="77777777" w:rsidR="008F1D67" w:rsidRDefault="00000000">
            <w:pPr>
              <w:widowControl/>
              <w:jc w:val="center"/>
              <w:rPr>
                <w:sz w:val="21"/>
                <w:szCs w:val="21"/>
              </w:rPr>
            </w:pPr>
            <w:r>
              <w:rPr>
                <w:sz w:val="21"/>
                <w:szCs w:val="21"/>
              </w:rPr>
              <w:t>董事会秘书</w:t>
            </w:r>
          </w:p>
        </w:tc>
        <w:tc>
          <w:tcPr>
            <w:tcW w:w="1276" w:type="dxa"/>
            <w:shd w:val="clear" w:color="auto" w:fill="auto"/>
            <w:vAlign w:val="center"/>
          </w:tcPr>
          <w:p w14:paraId="645B39DE" w14:textId="77777777" w:rsidR="008F1D67" w:rsidRDefault="00000000">
            <w:pPr>
              <w:widowControl/>
              <w:jc w:val="center"/>
              <w:rPr>
                <w:sz w:val="21"/>
                <w:szCs w:val="21"/>
              </w:rPr>
            </w:pPr>
            <w:r>
              <w:rPr>
                <w:sz w:val="21"/>
                <w:szCs w:val="21"/>
              </w:rPr>
              <w:t>10.00</w:t>
            </w:r>
          </w:p>
        </w:tc>
        <w:tc>
          <w:tcPr>
            <w:tcW w:w="1617" w:type="dxa"/>
            <w:shd w:val="clear" w:color="auto" w:fill="auto"/>
            <w:vAlign w:val="center"/>
          </w:tcPr>
          <w:p w14:paraId="1AC7F67B" w14:textId="77777777" w:rsidR="008F1D67" w:rsidRDefault="00000000">
            <w:pPr>
              <w:widowControl/>
              <w:jc w:val="center"/>
              <w:rPr>
                <w:sz w:val="21"/>
                <w:szCs w:val="21"/>
              </w:rPr>
            </w:pPr>
            <w:r>
              <w:rPr>
                <w:sz w:val="21"/>
                <w:szCs w:val="21"/>
              </w:rPr>
              <w:t>1.25%</w:t>
            </w:r>
          </w:p>
        </w:tc>
        <w:tc>
          <w:tcPr>
            <w:tcW w:w="1566" w:type="dxa"/>
            <w:shd w:val="clear" w:color="auto" w:fill="auto"/>
            <w:vAlign w:val="center"/>
          </w:tcPr>
          <w:p w14:paraId="044797B1" w14:textId="77777777" w:rsidR="008F1D67" w:rsidRDefault="00000000">
            <w:pPr>
              <w:widowControl/>
              <w:jc w:val="center"/>
              <w:rPr>
                <w:sz w:val="21"/>
                <w:szCs w:val="21"/>
              </w:rPr>
            </w:pPr>
            <w:r>
              <w:rPr>
                <w:sz w:val="21"/>
                <w:szCs w:val="21"/>
              </w:rPr>
              <w:t>0.02%</w:t>
            </w:r>
          </w:p>
        </w:tc>
      </w:tr>
      <w:tr w:rsidR="008F1D67" w14:paraId="67B08CBF" w14:textId="77777777">
        <w:trPr>
          <w:trHeight w:val="397"/>
          <w:tblHeader/>
          <w:jc w:val="center"/>
        </w:trPr>
        <w:tc>
          <w:tcPr>
            <w:tcW w:w="3641" w:type="dxa"/>
            <w:gridSpan w:val="3"/>
            <w:shd w:val="clear" w:color="auto" w:fill="auto"/>
            <w:vAlign w:val="center"/>
          </w:tcPr>
          <w:p w14:paraId="298B53BC" w14:textId="77777777" w:rsidR="008F1D67" w:rsidRDefault="00000000">
            <w:pPr>
              <w:widowControl/>
              <w:jc w:val="center"/>
              <w:rPr>
                <w:sz w:val="21"/>
                <w:szCs w:val="21"/>
              </w:rPr>
            </w:pPr>
            <w:r>
              <w:rPr>
                <w:sz w:val="21"/>
                <w:szCs w:val="21"/>
              </w:rPr>
              <w:t>其他核心骨干员工（</w:t>
            </w:r>
            <w:r>
              <w:rPr>
                <w:sz w:val="21"/>
                <w:szCs w:val="21"/>
              </w:rPr>
              <w:t>126</w:t>
            </w:r>
            <w:r>
              <w:rPr>
                <w:sz w:val="21"/>
                <w:szCs w:val="21"/>
              </w:rPr>
              <w:t>人）</w:t>
            </w:r>
          </w:p>
        </w:tc>
        <w:tc>
          <w:tcPr>
            <w:tcW w:w="1276" w:type="dxa"/>
            <w:shd w:val="clear" w:color="auto" w:fill="auto"/>
            <w:vAlign w:val="center"/>
          </w:tcPr>
          <w:p w14:paraId="61182411" w14:textId="77777777" w:rsidR="008F1D67" w:rsidRDefault="00000000">
            <w:pPr>
              <w:widowControl/>
              <w:jc w:val="center"/>
              <w:rPr>
                <w:sz w:val="21"/>
                <w:szCs w:val="21"/>
              </w:rPr>
            </w:pPr>
            <w:r>
              <w:rPr>
                <w:sz w:val="21"/>
                <w:szCs w:val="21"/>
              </w:rPr>
              <w:t>583.44</w:t>
            </w:r>
          </w:p>
        </w:tc>
        <w:tc>
          <w:tcPr>
            <w:tcW w:w="1617" w:type="dxa"/>
            <w:shd w:val="clear" w:color="auto" w:fill="auto"/>
            <w:vAlign w:val="center"/>
          </w:tcPr>
          <w:p w14:paraId="762C9908" w14:textId="77777777" w:rsidR="008F1D67" w:rsidRDefault="00000000">
            <w:pPr>
              <w:widowControl/>
              <w:jc w:val="center"/>
              <w:rPr>
                <w:sz w:val="21"/>
                <w:szCs w:val="21"/>
              </w:rPr>
            </w:pPr>
            <w:r>
              <w:rPr>
                <w:sz w:val="21"/>
                <w:szCs w:val="21"/>
              </w:rPr>
              <w:t>73.11%</w:t>
            </w:r>
          </w:p>
        </w:tc>
        <w:tc>
          <w:tcPr>
            <w:tcW w:w="1566" w:type="dxa"/>
            <w:shd w:val="clear" w:color="auto" w:fill="auto"/>
            <w:vAlign w:val="center"/>
          </w:tcPr>
          <w:p w14:paraId="27F7C796" w14:textId="77777777" w:rsidR="008F1D67" w:rsidRDefault="00000000">
            <w:pPr>
              <w:widowControl/>
              <w:jc w:val="center"/>
              <w:rPr>
                <w:sz w:val="21"/>
                <w:szCs w:val="21"/>
              </w:rPr>
            </w:pPr>
            <w:r>
              <w:rPr>
                <w:sz w:val="21"/>
                <w:szCs w:val="21"/>
              </w:rPr>
              <w:t>1.08%</w:t>
            </w:r>
          </w:p>
        </w:tc>
      </w:tr>
      <w:tr w:rsidR="008F1D67" w14:paraId="3CDD7BCA" w14:textId="77777777">
        <w:trPr>
          <w:trHeight w:val="397"/>
          <w:tblHeader/>
          <w:jc w:val="center"/>
        </w:trPr>
        <w:tc>
          <w:tcPr>
            <w:tcW w:w="3641" w:type="dxa"/>
            <w:gridSpan w:val="3"/>
            <w:shd w:val="clear" w:color="auto" w:fill="auto"/>
            <w:vAlign w:val="center"/>
          </w:tcPr>
          <w:p w14:paraId="7B14719F" w14:textId="77777777" w:rsidR="008F1D67" w:rsidRDefault="00000000">
            <w:pPr>
              <w:widowControl/>
              <w:jc w:val="center"/>
              <w:rPr>
                <w:sz w:val="21"/>
                <w:szCs w:val="21"/>
              </w:rPr>
            </w:pPr>
            <w:r>
              <w:rPr>
                <w:sz w:val="21"/>
                <w:szCs w:val="21"/>
              </w:rPr>
              <w:t>首次授予合计（</w:t>
            </w:r>
            <w:r>
              <w:rPr>
                <w:sz w:val="21"/>
                <w:szCs w:val="21"/>
              </w:rPr>
              <w:t>131</w:t>
            </w:r>
            <w:r>
              <w:rPr>
                <w:sz w:val="21"/>
                <w:szCs w:val="21"/>
              </w:rPr>
              <w:t>人）</w:t>
            </w:r>
          </w:p>
        </w:tc>
        <w:tc>
          <w:tcPr>
            <w:tcW w:w="1276" w:type="dxa"/>
            <w:shd w:val="clear" w:color="auto" w:fill="auto"/>
            <w:vAlign w:val="center"/>
          </w:tcPr>
          <w:p w14:paraId="5A57D2BA" w14:textId="77777777" w:rsidR="008F1D67" w:rsidRDefault="00000000">
            <w:pPr>
              <w:widowControl/>
              <w:jc w:val="center"/>
              <w:rPr>
                <w:sz w:val="21"/>
                <w:szCs w:val="21"/>
              </w:rPr>
            </w:pPr>
            <w:r>
              <w:rPr>
                <w:sz w:val="21"/>
                <w:szCs w:val="21"/>
              </w:rPr>
              <w:t>638.44</w:t>
            </w:r>
          </w:p>
        </w:tc>
        <w:tc>
          <w:tcPr>
            <w:tcW w:w="1617" w:type="dxa"/>
            <w:shd w:val="clear" w:color="auto" w:fill="auto"/>
            <w:vAlign w:val="center"/>
          </w:tcPr>
          <w:p w14:paraId="763C0E0C" w14:textId="77777777" w:rsidR="008F1D67" w:rsidRDefault="00000000">
            <w:pPr>
              <w:widowControl/>
              <w:jc w:val="center"/>
              <w:rPr>
                <w:sz w:val="21"/>
                <w:szCs w:val="21"/>
              </w:rPr>
            </w:pPr>
            <w:r>
              <w:rPr>
                <w:sz w:val="21"/>
                <w:szCs w:val="21"/>
              </w:rPr>
              <w:t>80.00%</w:t>
            </w:r>
          </w:p>
        </w:tc>
        <w:tc>
          <w:tcPr>
            <w:tcW w:w="1566" w:type="dxa"/>
            <w:shd w:val="clear" w:color="auto" w:fill="auto"/>
            <w:vAlign w:val="center"/>
          </w:tcPr>
          <w:p w14:paraId="78F3D273" w14:textId="77777777" w:rsidR="008F1D67" w:rsidRDefault="00000000">
            <w:pPr>
              <w:widowControl/>
              <w:jc w:val="center"/>
              <w:rPr>
                <w:sz w:val="21"/>
                <w:szCs w:val="21"/>
              </w:rPr>
            </w:pPr>
            <w:r>
              <w:rPr>
                <w:sz w:val="21"/>
                <w:szCs w:val="21"/>
              </w:rPr>
              <w:t>1.18%</w:t>
            </w:r>
          </w:p>
        </w:tc>
      </w:tr>
      <w:tr w:rsidR="008F1D67" w14:paraId="40BF7E6A" w14:textId="77777777">
        <w:trPr>
          <w:trHeight w:val="397"/>
          <w:tblHeader/>
          <w:jc w:val="center"/>
        </w:trPr>
        <w:tc>
          <w:tcPr>
            <w:tcW w:w="3641" w:type="dxa"/>
            <w:gridSpan w:val="3"/>
            <w:shd w:val="clear" w:color="auto" w:fill="auto"/>
            <w:vAlign w:val="center"/>
          </w:tcPr>
          <w:p w14:paraId="17E2D185" w14:textId="77777777" w:rsidR="008F1D67" w:rsidRDefault="00000000">
            <w:pPr>
              <w:widowControl/>
              <w:jc w:val="center"/>
              <w:rPr>
                <w:sz w:val="21"/>
                <w:szCs w:val="21"/>
              </w:rPr>
            </w:pPr>
            <w:r>
              <w:rPr>
                <w:sz w:val="21"/>
                <w:szCs w:val="21"/>
              </w:rPr>
              <w:t>预留（</w:t>
            </w:r>
            <w:r>
              <w:rPr>
                <w:sz w:val="21"/>
                <w:szCs w:val="21"/>
              </w:rPr>
              <w:t>30</w:t>
            </w:r>
            <w:r>
              <w:rPr>
                <w:sz w:val="21"/>
                <w:szCs w:val="21"/>
              </w:rPr>
              <w:t>人）</w:t>
            </w:r>
          </w:p>
        </w:tc>
        <w:tc>
          <w:tcPr>
            <w:tcW w:w="1276" w:type="dxa"/>
            <w:shd w:val="clear" w:color="auto" w:fill="auto"/>
            <w:vAlign w:val="center"/>
          </w:tcPr>
          <w:p w14:paraId="738CACB0" w14:textId="77777777" w:rsidR="008F1D67" w:rsidRDefault="00000000">
            <w:pPr>
              <w:widowControl/>
              <w:jc w:val="center"/>
              <w:rPr>
                <w:sz w:val="21"/>
                <w:szCs w:val="21"/>
              </w:rPr>
            </w:pPr>
            <w:r>
              <w:rPr>
                <w:sz w:val="21"/>
                <w:szCs w:val="21"/>
              </w:rPr>
              <w:t>159.61</w:t>
            </w:r>
          </w:p>
        </w:tc>
        <w:tc>
          <w:tcPr>
            <w:tcW w:w="1617" w:type="dxa"/>
            <w:shd w:val="clear" w:color="auto" w:fill="auto"/>
            <w:vAlign w:val="center"/>
          </w:tcPr>
          <w:p w14:paraId="76C9BFD0" w14:textId="77777777" w:rsidR="008F1D67" w:rsidRDefault="00000000">
            <w:pPr>
              <w:widowControl/>
              <w:jc w:val="center"/>
              <w:rPr>
                <w:sz w:val="21"/>
                <w:szCs w:val="21"/>
              </w:rPr>
            </w:pPr>
            <w:r>
              <w:rPr>
                <w:sz w:val="21"/>
                <w:szCs w:val="21"/>
              </w:rPr>
              <w:t>20.00%</w:t>
            </w:r>
          </w:p>
        </w:tc>
        <w:tc>
          <w:tcPr>
            <w:tcW w:w="1566" w:type="dxa"/>
            <w:shd w:val="clear" w:color="auto" w:fill="auto"/>
            <w:vAlign w:val="center"/>
          </w:tcPr>
          <w:p w14:paraId="34D093B6" w14:textId="77777777" w:rsidR="008F1D67" w:rsidRDefault="00000000">
            <w:pPr>
              <w:widowControl/>
              <w:jc w:val="center"/>
              <w:rPr>
                <w:sz w:val="21"/>
                <w:szCs w:val="21"/>
              </w:rPr>
            </w:pPr>
            <w:r>
              <w:rPr>
                <w:sz w:val="21"/>
                <w:szCs w:val="21"/>
              </w:rPr>
              <w:t>0.29%</w:t>
            </w:r>
          </w:p>
        </w:tc>
      </w:tr>
      <w:tr w:rsidR="008F1D67" w14:paraId="27C9C64E" w14:textId="77777777">
        <w:trPr>
          <w:trHeight w:val="397"/>
          <w:tblHeader/>
          <w:jc w:val="center"/>
        </w:trPr>
        <w:tc>
          <w:tcPr>
            <w:tcW w:w="3641" w:type="dxa"/>
            <w:gridSpan w:val="3"/>
            <w:shd w:val="clear" w:color="auto" w:fill="auto"/>
            <w:vAlign w:val="center"/>
          </w:tcPr>
          <w:p w14:paraId="0D61856C" w14:textId="77777777" w:rsidR="008F1D67" w:rsidRDefault="00000000">
            <w:pPr>
              <w:widowControl/>
              <w:jc w:val="center"/>
              <w:rPr>
                <w:b/>
                <w:bCs/>
                <w:sz w:val="21"/>
                <w:szCs w:val="21"/>
              </w:rPr>
            </w:pPr>
            <w:r>
              <w:rPr>
                <w:b/>
                <w:bCs/>
                <w:sz w:val="21"/>
                <w:szCs w:val="21"/>
              </w:rPr>
              <w:t>合计（</w:t>
            </w:r>
            <w:r>
              <w:rPr>
                <w:b/>
                <w:bCs/>
                <w:sz w:val="21"/>
                <w:szCs w:val="21"/>
              </w:rPr>
              <w:t>161</w:t>
            </w:r>
            <w:r>
              <w:rPr>
                <w:b/>
                <w:bCs/>
                <w:sz w:val="21"/>
                <w:szCs w:val="21"/>
              </w:rPr>
              <w:t>人）</w:t>
            </w:r>
          </w:p>
        </w:tc>
        <w:tc>
          <w:tcPr>
            <w:tcW w:w="1276" w:type="dxa"/>
            <w:shd w:val="clear" w:color="auto" w:fill="auto"/>
            <w:vAlign w:val="center"/>
          </w:tcPr>
          <w:p w14:paraId="71483CB3" w14:textId="77777777" w:rsidR="008F1D67" w:rsidRDefault="00000000">
            <w:pPr>
              <w:widowControl/>
              <w:jc w:val="center"/>
              <w:rPr>
                <w:sz w:val="21"/>
                <w:szCs w:val="21"/>
              </w:rPr>
            </w:pPr>
            <w:r>
              <w:rPr>
                <w:sz w:val="21"/>
                <w:szCs w:val="21"/>
              </w:rPr>
              <w:t>798.05</w:t>
            </w:r>
          </w:p>
        </w:tc>
        <w:tc>
          <w:tcPr>
            <w:tcW w:w="1617" w:type="dxa"/>
            <w:shd w:val="clear" w:color="auto" w:fill="auto"/>
            <w:vAlign w:val="center"/>
          </w:tcPr>
          <w:p w14:paraId="7B4D8F44" w14:textId="571DE55C" w:rsidR="008F1D67" w:rsidRDefault="00000000">
            <w:pPr>
              <w:widowControl/>
              <w:jc w:val="center"/>
              <w:rPr>
                <w:sz w:val="21"/>
                <w:szCs w:val="21"/>
              </w:rPr>
            </w:pPr>
            <w:r>
              <w:rPr>
                <w:sz w:val="21"/>
                <w:szCs w:val="21"/>
              </w:rPr>
              <w:t>100</w:t>
            </w:r>
            <w:r w:rsidR="00096967">
              <w:rPr>
                <w:sz w:val="21"/>
                <w:szCs w:val="21"/>
              </w:rPr>
              <w:t>.00</w:t>
            </w:r>
            <w:r>
              <w:rPr>
                <w:sz w:val="21"/>
                <w:szCs w:val="21"/>
              </w:rPr>
              <w:t>%</w:t>
            </w:r>
          </w:p>
        </w:tc>
        <w:tc>
          <w:tcPr>
            <w:tcW w:w="1566" w:type="dxa"/>
            <w:shd w:val="clear" w:color="auto" w:fill="auto"/>
            <w:vAlign w:val="center"/>
          </w:tcPr>
          <w:p w14:paraId="697E27CD" w14:textId="77777777" w:rsidR="008F1D67" w:rsidRDefault="00000000">
            <w:pPr>
              <w:widowControl/>
              <w:jc w:val="center"/>
              <w:rPr>
                <w:sz w:val="21"/>
                <w:szCs w:val="21"/>
              </w:rPr>
            </w:pPr>
            <w:r>
              <w:rPr>
                <w:sz w:val="21"/>
                <w:szCs w:val="21"/>
              </w:rPr>
              <w:t>1.47%</w:t>
            </w:r>
          </w:p>
        </w:tc>
      </w:tr>
    </w:tbl>
    <w:p w14:paraId="02C96838" w14:textId="7BC824D6" w:rsidR="008F1D67" w:rsidRDefault="00000000">
      <w:pPr>
        <w:autoSpaceDE w:val="0"/>
        <w:autoSpaceDN w:val="0"/>
        <w:adjustRightInd w:val="0"/>
        <w:spacing w:beforeLines="50" w:before="156" w:afterLines="50" w:after="156" w:line="460" w:lineRule="exact"/>
        <w:ind w:firstLineChars="200" w:firstLine="440"/>
        <w:rPr>
          <w:sz w:val="22"/>
        </w:rPr>
      </w:pPr>
      <w:r>
        <w:rPr>
          <w:sz w:val="22"/>
        </w:rPr>
        <w:lastRenderedPageBreak/>
        <w:t>注：（</w:t>
      </w:r>
      <w:r>
        <w:rPr>
          <w:sz w:val="22"/>
        </w:rPr>
        <w:t>1</w:t>
      </w:r>
      <w:r>
        <w:rPr>
          <w:sz w:val="22"/>
        </w:rPr>
        <w:t>）所有参与</w:t>
      </w:r>
      <w:r w:rsidR="00B10FF4">
        <w:rPr>
          <w:sz w:val="22"/>
        </w:rPr>
        <w:t>本次激励计划</w:t>
      </w:r>
      <w:r>
        <w:rPr>
          <w:sz w:val="22"/>
        </w:rPr>
        <w:t>涉及的激励对象未参与两个或两个以上上市公司股权激励计划，激励对象中没有持有公司</w:t>
      </w:r>
      <w:r>
        <w:rPr>
          <w:sz w:val="22"/>
        </w:rPr>
        <w:t>5%</w:t>
      </w:r>
      <w:r>
        <w:rPr>
          <w:sz w:val="22"/>
        </w:rPr>
        <w:t>以上股权的主要股东或实际控制人及其配偶、父母、子女；</w:t>
      </w:r>
    </w:p>
    <w:p w14:paraId="03AFE392" w14:textId="50276CE1" w:rsidR="008F1D67" w:rsidRDefault="00000000">
      <w:pPr>
        <w:autoSpaceDE w:val="0"/>
        <w:autoSpaceDN w:val="0"/>
        <w:adjustRightInd w:val="0"/>
        <w:spacing w:beforeLines="50" w:before="156" w:afterLines="50" w:after="156" w:line="460" w:lineRule="exact"/>
        <w:ind w:firstLineChars="200" w:firstLine="440"/>
        <w:rPr>
          <w:sz w:val="22"/>
        </w:rPr>
      </w:pPr>
      <w:r>
        <w:rPr>
          <w:sz w:val="22"/>
        </w:rPr>
        <w:t>（</w:t>
      </w:r>
      <w:r>
        <w:rPr>
          <w:sz w:val="22"/>
        </w:rPr>
        <w:t>2</w:t>
      </w:r>
      <w:r>
        <w:rPr>
          <w:sz w:val="22"/>
        </w:rPr>
        <w:t>）上述任何一名激励对象通过全部有效的股权激励计划获授的公司股票均未超过公司总股本的</w:t>
      </w:r>
      <w:r>
        <w:rPr>
          <w:sz w:val="22"/>
        </w:rPr>
        <w:t>1%</w:t>
      </w:r>
      <w:r>
        <w:rPr>
          <w:sz w:val="22"/>
        </w:rPr>
        <w:t>。上述任何一名激励对象在过去</w:t>
      </w:r>
      <w:r>
        <w:rPr>
          <w:sz w:val="22"/>
        </w:rPr>
        <w:t>12</w:t>
      </w:r>
      <w:r>
        <w:rPr>
          <w:sz w:val="22"/>
        </w:rPr>
        <w:t>个月内获授的公司股票未超过</w:t>
      </w:r>
      <w:r w:rsidR="00B10FF4">
        <w:rPr>
          <w:sz w:val="22"/>
        </w:rPr>
        <w:t>本次激励计划</w:t>
      </w:r>
      <w:r>
        <w:rPr>
          <w:sz w:val="22"/>
        </w:rPr>
        <w:t>批准当日公司已发行</w:t>
      </w:r>
      <w:r>
        <w:rPr>
          <w:sz w:val="22"/>
        </w:rPr>
        <w:t>A</w:t>
      </w:r>
      <w:r>
        <w:rPr>
          <w:sz w:val="22"/>
        </w:rPr>
        <w:t>股普通股的</w:t>
      </w:r>
      <w:r>
        <w:rPr>
          <w:sz w:val="22"/>
        </w:rPr>
        <w:t>1%</w:t>
      </w:r>
      <w:r>
        <w:rPr>
          <w:sz w:val="22"/>
        </w:rPr>
        <w:t>。公司全部有效的激励计划所涉及的标的股票总数累计不超过</w:t>
      </w:r>
      <w:r w:rsidR="00B10FF4">
        <w:rPr>
          <w:sz w:val="22"/>
        </w:rPr>
        <w:t>本次激励计划</w:t>
      </w:r>
      <w:r>
        <w:rPr>
          <w:sz w:val="22"/>
        </w:rPr>
        <w:t>提交股东大会审议之前公司已发行</w:t>
      </w:r>
      <w:r>
        <w:rPr>
          <w:sz w:val="22"/>
        </w:rPr>
        <w:t>A</w:t>
      </w:r>
      <w:r>
        <w:rPr>
          <w:sz w:val="22"/>
        </w:rPr>
        <w:t>股普通股的</w:t>
      </w:r>
      <w:r>
        <w:rPr>
          <w:sz w:val="22"/>
        </w:rPr>
        <w:t>10%</w:t>
      </w:r>
      <w:r>
        <w:rPr>
          <w:rFonts w:hint="eastAsia"/>
          <w:sz w:val="22"/>
        </w:rPr>
        <w:t>；</w:t>
      </w:r>
    </w:p>
    <w:p w14:paraId="0DBA0680" w14:textId="01F01C31" w:rsidR="008F1D67" w:rsidRDefault="00000000">
      <w:pPr>
        <w:autoSpaceDE w:val="0"/>
        <w:autoSpaceDN w:val="0"/>
        <w:adjustRightInd w:val="0"/>
        <w:spacing w:beforeLines="50" w:before="156" w:afterLines="50" w:after="156" w:line="460" w:lineRule="exact"/>
        <w:ind w:firstLineChars="200" w:firstLine="440"/>
        <w:rPr>
          <w:sz w:val="22"/>
        </w:rPr>
      </w:pPr>
      <w:r>
        <w:rPr>
          <w:rFonts w:hint="eastAsia"/>
          <w:sz w:val="22"/>
        </w:rPr>
        <w:t>（</w:t>
      </w:r>
      <w:r>
        <w:rPr>
          <w:rFonts w:hint="eastAsia"/>
          <w:sz w:val="22"/>
        </w:rPr>
        <w:t>3</w:t>
      </w:r>
      <w:r>
        <w:rPr>
          <w:rFonts w:hint="eastAsia"/>
          <w:sz w:val="22"/>
        </w:rPr>
        <w:t>）</w:t>
      </w:r>
      <w:r>
        <w:rPr>
          <w:sz w:val="22"/>
        </w:rPr>
        <w:t>董事、高级管理人员的权益授予价值，按照不高于授予时薪酬总水平（含权益授予价值）的</w:t>
      </w:r>
      <w:r>
        <w:rPr>
          <w:sz w:val="22"/>
        </w:rPr>
        <w:t>40%</w:t>
      </w:r>
      <w:r>
        <w:rPr>
          <w:sz w:val="22"/>
        </w:rPr>
        <w:t>确定，管理、技术和业务骨干等其他激励对象的权益授予价值，由上市公司董事会合理确定。</w:t>
      </w:r>
      <w:r w:rsidR="00B10FF4">
        <w:rPr>
          <w:sz w:val="22"/>
        </w:rPr>
        <w:t>本次激励计划</w:t>
      </w:r>
      <w:r>
        <w:rPr>
          <w:sz w:val="22"/>
        </w:rPr>
        <w:t>有效期内相关政策发生调整的，董事会可以根据相关机构规定的调整而修订</w:t>
      </w:r>
      <w:r>
        <w:rPr>
          <w:rFonts w:hint="eastAsia"/>
          <w:sz w:val="22"/>
        </w:rPr>
        <w:t>相关</w:t>
      </w:r>
      <w:r>
        <w:rPr>
          <w:sz w:val="22"/>
        </w:rPr>
        <w:t>条款；</w:t>
      </w:r>
    </w:p>
    <w:p w14:paraId="34981849" w14:textId="19CBC99E" w:rsidR="008F1D67" w:rsidRDefault="00000000">
      <w:pPr>
        <w:autoSpaceDE w:val="0"/>
        <w:autoSpaceDN w:val="0"/>
        <w:adjustRightInd w:val="0"/>
        <w:spacing w:beforeLines="50" w:before="156" w:afterLines="50" w:after="156" w:line="460" w:lineRule="exact"/>
        <w:ind w:firstLineChars="200" w:firstLine="440"/>
        <w:rPr>
          <w:sz w:val="22"/>
        </w:rPr>
      </w:pPr>
      <w:r>
        <w:rPr>
          <w:sz w:val="22"/>
        </w:rPr>
        <w:t>（</w:t>
      </w:r>
      <w:r>
        <w:rPr>
          <w:sz w:val="22"/>
        </w:rPr>
        <w:t>4</w:t>
      </w:r>
      <w:r>
        <w:rPr>
          <w:sz w:val="22"/>
        </w:rPr>
        <w:t>）任何一名激励对象过去</w:t>
      </w:r>
      <w:r>
        <w:rPr>
          <w:sz w:val="22"/>
        </w:rPr>
        <w:t>12</w:t>
      </w:r>
      <w:r>
        <w:rPr>
          <w:sz w:val="22"/>
        </w:rPr>
        <w:t>个月内获授权益所发行及将发行的股份累计不超过</w:t>
      </w:r>
      <w:r w:rsidR="00B10FF4">
        <w:rPr>
          <w:sz w:val="22"/>
        </w:rPr>
        <w:t>本次激励计划</w:t>
      </w:r>
      <w:r>
        <w:rPr>
          <w:sz w:val="22"/>
        </w:rPr>
        <w:t>提交股东大会审议之前公司已发行</w:t>
      </w:r>
      <w:r>
        <w:rPr>
          <w:sz w:val="22"/>
        </w:rPr>
        <w:t>A</w:t>
      </w:r>
      <w:r>
        <w:rPr>
          <w:sz w:val="22"/>
        </w:rPr>
        <w:t>股普通股总数的</w:t>
      </w:r>
      <w:r>
        <w:rPr>
          <w:sz w:val="22"/>
        </w:rPr>
        <w:t>0.1%</w:t>
      </w:r>
      <w:r>
        <w:rPr>
          <w:rFonts w:hint="eastAsia"/>
          <w:sz w:val="22"/>
        </w:rPr>
        <w:t>；</w:t>
      </w:r>
    </w:p>
    <w:p w14:paraId="49E8712A" w14:textId="77777777" w:rsidR="008F1D67" w:rsidRDefault="00000000">
      <w:pPr>
        <w:autoSpaceDE w:val="0"/>
        <w:autoSpaceDN w:val="0"/>
        <w:adjustRightInd w:val="0"/>
        <w:spacing w:beforeLines="50" w:before="156" w:afterLines="50" w:after="156" w:line="460" w:lineRule="exact"/>
        <w:ind w:firstLineChars="200" w:firstLine="440"/>
        <w:rPr>
          <w:sz w:val="22"/>
        </w:rPr>
      </w:pPr>
      <w:r>
        <w:rPr>
          <w:rFonts w:hint="eastAsia"/>
          <w:sz w:val="22"/>
        </w:rPr>
        <w:t>（</w:t>
      </w:r>
      <w:r>
        <w:rPr>
          <w:rFonts w:hint="eastAsia"/>
          <w:sz w:val="22"/>
        </w:rPr>
        <w:t>5</w:t>
      </w:r>
      <w:r>
        <w:rPr>
          <w:rFonts w:hint="eastAsia"/>
          <w:sz w:val="22"/>
        </w:rPr>
        <w:t>）</w:t>
      </w:r>
      <w:r>
        <w:rPr>
          <w:sz w:val="22"/>
        </w:rPr>
        <w:t>上述部分合计数与各明细数直接相加之和在尾数上如有差异，是由于四舍五入所造成。</w:t>
      </w:r>
    </w:p>
    <w:p w14:paraId="754A22C5" w14:textId="6E04BCCA" w:rsidR="008F1D67" w:rsidRDefault="00000000">
      <w:pPr>
        <w:autoSpaceDE w:val="0"/>
        <w:autoSpaceDN w:val="0"/>
        <w:adjustRightInd w:val="0"/>
        <w:spacing w:beforeLines="50" w:before="156" w:afterLines="50" w:after="156" w:line="460" w:lineRule="exact"/>
        <w:ind w:firstLineChars="200" w:firstLine="480"/>
      </w:pPr>
      <w:r>
        <w:t>本所律师认为，</w:t>
      </w:r>
      <w:r w:rsidR="00B10FF4">
        <w:t>本次激励计划</w:t>
      </w:r>
      <w:r>
        <w:t>中限制性股票的来源、数量和分配符合《管理办法》第八条、第九条、第十二条、第十四条、第十五条</w:t>
      </w:r>
      <w:r w:rsidR="001024A8">
        <w:rPr>
          <w:rFonts w:hint="eastAsia"/>
        </w:rPr>
        <w:t>、</w:t>
      </w:r>
      <w:r>
        <w:t>《试行办法》第十四条、第十五条</w:t>
      </w:r>
      <w:r w:rsidR="001024A8">
        <w:rPr>
          <w:rFonts w:hint="eastAsia"/>
        </w:rPr>
        <w:t>及《</w:t>
      </w:r>
      <w:r w:rsidR="001024A8">
        <w:t>中央企业控股上市公司实施股权激励工作指引</w:t>
      </w:r>
      <w:r w:rsidR="001024A8">
        <w:rPr>
          <w:rFonts w:hint="eastAsia"/>
        </w:rPr>
        <w:t>》第三十四条</w:t>
      </w:r>
      <w:r>
        <w:t>的规定。</w:t>
      </w:r>
    </w:p>
    <w:p w14:paraId="3824E53D" w14:textId="1D574E07" w:rsidR="008F1D67" w:rsidRDefault="00000000">
      <w:pPr>
        <w:autoSpaceDE w:val="0"/>
        <w:autoSpaceDN w:val="0"/>
        <w:adjustRightInd w:val="0"/>
        <w:spacing w:beforeLines="50" w:before="156" w:afterLines="50" w:after="156" w:line="460" w:lineRule="exact"/>
        <w:ind w:firstLineChars="200" w:firstLine="480"/>
      </w:pPr>
      <w:r>
        <w:t>（三）</w:t>
      </w:r>
      <w:r w:rsidR="00B10FF4">
        <w:t>本次激励计划</w:t>
      </w:r>
      <w:r>
        <w:t>的有效期、限制性股票的授予日、限售期、解除限售安排及禁售期</w:t>
      </w:r>
    </w:p>
    <w:p w14:paraId="7A7B30CB" w14:textId="2D12A86F" w:rsidR="008F1D67" w:rsidRDefault="00000000">
      <w:pPr>
        <w:autoSpaceDE w:val="0"/>
        <w:autoSpaceDN w:val="0"/>
        <w:adjustRightInd w:val="0"/>
        <w:spacing w:beforeLines="50" w:before="156" w:afterLines="50" w:after="156" w:line="460" w:lineRule="exact"/>
        <w:ind w:firstLineChars="200" w:firstLine="480"/>
      </w:pPr>
      <w:r>
        <w:t>1</w:t>
      </w:r>
      <w:r>
        <w:t>、</w:t>
      </w:r>
      <w:r w:rsidR="00B10FF4">
        <w:t>本次激励计划</w:t>
      </w:r>
      <w:r>
        <w:t>的有效期</w:t>
      </w:r>
    </w:p>
    <w:p w14:paraId="630BE191" w14:textId="77777777" w:rsidR="008F1D67" w:rsidRDefault="00000000">
      <w:pPr>
        <w:autoSpaceDE w:val="0"/>
        <w:autoSpaceDN w:val="0"/>
        <w:adjustRightInd w:val="0"/>
        <w:spacing w:beforeLines="50" w:before="156" w:afterLines="50" w:after="156" w:line="460" w:lineRule="exact"/>
        <w:ind w:firstLineChars="200" w:firstLine="480"/>
      </w:pPr>
      <w:r>
        <w:t>本激励计划有效期自股东大会通过之日起至激励对象获授的限制性股票全部解除限售或回购之日止，最长不超过</w:t>
      </w:r>
      <w:r>
        <w:t>72</w:t>
      </w:r>
      <w:r>
        <w:t>个月。</w:t>
      </w:r>
    </w:p>
    <w:p w14:paraId="59D96166" w14:textId="77777777" w:rsidR="008F1D67" w:rsidRDefault="00000000">
      <w:pPr>
        <w:autoSpaceDE w:val="0"/>
        <w:autoSpaceDN w:val="0"/>
        <w:adjustRightInd w:val="0"/>
        <w:spacing w:beforeLines="50" w:before="156" w:afterLines="50" w:after="156" w:line="460" w:lineRule="exact"/>
        <w:ind w:firstLineChars="200" w:firstLine="480"/>
      </w:pPr>
      <w:r>
        <w:t>2</w:t>
      </w:r>
      <w:r>
        <w:t>、限制性股票的授予日</w:t>
      </w:r>
    </w:p>
    <w:p w14:paraId="037A6B36" w14:textId="39F034AD" w:rsidR="008F1D67" w:rsidRDefault="00000000">
      <w:pPr>
        <w:autoSpaceDE w:val="0"/>
        <w:autoSpaceDN w:val="0"/>
        <w:adjustRightInd w:val="0"/>
        <w:spacing w:beforeLines="50" w:before="156" w:afterLines="50" w:after="156" w:line="460" w:lineRule="exact"/>
        <w:ind w:firstLineChars="200" w:firstLine="480"/>
      </w:pPr>
      <w:r>
        <w:lastRenderedPageBreak/>
        <w:t>授予日必须为交易日，授予日由公司董事会在</w:t>
      </w:r>
      <w:r w:rsidR="00B10FF4">
        <w:t>本次激励计划</w:t>
      </w:r>
      <w:r>
        <w:t>提交公司股东大会</w:t>
      </w:r>
      <w:r w:rsidR="00142D0C">
        <w:rPr>
          <w:szCs w:val="24"/>
        </w:rPr>
        <w:t>以及</w:t>
      </w:r>
      <w:r w:rsidR="00142D0C">
        <w:rPr>
          <w:szCs w:val="24"/>
        </w:rPr>
        <w:t>A</w:t>
      </w:r>
      <w:r w:rsidR="00142D0C">
        <w:rPr>
          <w:szCs w:val="24"/>
        </w:rPr>
        <w:t>股、</w:t>
      </w:r>
      <w:r w:rsidR="00142D0C">
        <w:rPr>
          <w:szCs w:val="24"/>
        </w:rPr>
        <w:t>H</w:t>
      </w:r>
      <w:r w:rsidR="00142D0C">
        <w:rPr>
          <w:szCs w:val="24"/>
        </w:rPr>
        <w:t>股类别股东</w:t>
      </w:r>
      <w:r w:rsidR="00142D0C">
        <w:rPr>
          <w:rFonts w:hint="eastAsia"/>
          <w:szCs w:val="24"/>
        </w:rPr>
        <w:t>大</w:t>
      </w:r>
      <w:r w:rsidR="00142D0C">
        <w:rPr>
          <w:szCs w:val="24"/>
        </w:rPr>
        <w:t>会</w:t>
      </w:r>
      <w:r>
        <w:t>审议通过后确定。自公司股东大会审议通过</w:t>
      </w:r>
      <w:r w:rsidR="00B10FF4">
        <w:t>本次激励计划</w:t>
      </w:r>
      <w:r>
        <w:t>且授予条件成就之日起</w:t>
      </w:r>
      <w:r>
        <w:t>60</w:t>
      </w:r>
      <w:r>
        <w:t>日内，公司将按相关规定召开董事会对本次授予的激励对象进行授予，并完成登记、公告等相关程序。公司未能在</w:t>
      </w:r>
      <w:r>
        <w:t>60</w:t>
      </w:r>
      <w:r>
        <w:t>日内完成上述工作的，终止实施</w:t>
      </w:r>
      <w:r w:rsidR="00B10FF4">
        <w:t>本次激励计划</w:t>
      </w:r>
      <w:r>
        <w:t>，未授予的限制性股票失效。预留限制性股票授予日由公司董事会在</w:t>
      </w:r>
      <w:r w:rsidR="00142D0C">
        <w:rPr>
          <w:rFonts w:hint="eastAsia"/>
        </w:rPr>
        <w:t>公司</w:t>
      </w:r>
      <w:r>
        <w:t>股东大会</w:t>
      </w:r>
      <w:r w:rsidR="00142D0C">
        <w:rPr>
          <w:szCs w:val="24"/>
        </w:rPr>
        <w:t>以及</w:t>
      </w:r>
      <w:r w:rsidR="00142D0C">
        <w:rPr>
          <w:szCs w:val="24"/>
        </w:rPr>
        <w:t>A</w:t>
      </w:r>
      <w:r w:rsidR="00142D0C">
        <w:rPr>
          <w:szCs w:val="24"/>
        </w:rPr>
        <w:t>股、</w:t>
      </w:r>
      <w:r w:rsidR="00142D0C">
        <w:rPr>
          <w:szCs w:val="24"/>
        </w:rPr>
        <w:t>H</w:t>
      </w:r>
      <w:r w:rsidR="00142D0C">
        <w:rPr>
          <w:szCs w:val="24"/>
        </w:rPr>
        <w:t>股类别股东</w:t>
      </w:r>
      <w:r w:rsidR="00142D0C">
        <w:rPr>
          <w:rFonts w:hint="eastAsia"/>
          <w:szCs w:val="24"/>
        </w:rPr>
        <w:t>大</w:t>
      </w:r>
      <w:r w:rsidR="00142D0C">
        <w:rPr>
          <w:szCs w:val="24"/>
        </w:rPr>
        <w:t>会</w:t>
      </w:r>
      <w:r>
        <w:t>审议通过</w:t>
      </w:r>
      <w:r w:rsidR="00B10FF4">
        <w:t>本次激励计划</w:t>
      </w:r>
      <w:r>
        <w:t>后的</w:t>
      </w:r>
      <w:r>
        <w:t>12</w:t>
      </w:r>
      <w:r>
        <w:t>个月内另行确定，超过</w:t>
      </w:r>
      <w:r>
        <w:t>12</w:t>
      </w:r>
      <w:r>
        <w:t>个月未明确激励对象的，预留权益失效。</w:t>
      </w:r>
    </w:p>
    <w:p w14:paraId="0A6FB257" w14:textId="77777777" w:rsidR="008F1D67" w:rsidRDefault="00000000">
      <w:pPr>
        <w:autoSpaceDE w:val="0"/>
        <w:autoSpaceDN w:val="0"/>
        <w:adjustRightInd w:val="0"/>
        <w:spacing w:beforeLines="50" w:before="156" w:afterLines="50" w:after="156" w:line="460" w:lineRule="exact"/>
        <w:ind w:firstLineChars="200" w:firstLine="480"/>
      </w:pPr>
      <w:r>
        <w:t>公司在下列期间不得向激励对象授予限制性股票：</w:t>
      </w:r>
    </w:p>
    <w:p w14:paraId="62F40017" w14:textId="0E878010" w:rsidR="001024A8" w:rsidRPr="001024A8" w:rsidRDefault="001024A8" w:rsidP="001024A8">
      <w:pPr>
        <w:autoSpaceDE w:val="0"/>
        <w:autoSpaceDN w:val="0"/>
        <w:adjustRightInd w:val="0"/>
        <w:spacing w:beforeLines="50" w:before="156" w:afterLines="50" w:after="156" w:line="460" w:lineRule="exact"/>
        <w:ind w:firstLineChars="200" w:firstLine="480"/>
      </w:pPr>
      <w:r w:rsidRPr="001024A8">
        <w:t>（</w:t>
      </w:r>
      <w:r w:rsidRPr="001024A8">
        <w:rPr>
          <w:rFonts w:hint="eastAsia"/>
        </w:rPr>
        <w:t>1</w:t>
      </w:r>
      <w:r w:rsidRPr="001024A8">
        <w:t>）公司在得悉内幕消息后不得授予限制性股票，直至有关消息公告后之交易日为止（包括该日）；尤其是不得在以下较早日期之前一个月内授予限制性股票：</w:t>
      </w:r>
    </w:p>
    <w:p w14:paraId="45B46658" w14:textId="1951D492" w:rsidR="001024A8" w:rsidRPr="001024A8" w:rsidRDefault="001024A8" w:rsidP="001024A8">
      <w:pPr>
        <w:autoSpaceDE w:val="0"/>
        <w:autoSpaceDN w:val="0"/>
        <w:adjustRightInd w:val="0"/>
        <w:spacing w:beforeLines="50" w:before="156" w:afterLines="50" w:after="156" w:line="460" w:lineRule="exact"/>
        <w:ind w:firstLineChars="200" w:firstLine="480"/>
      </w:pPr>
      <w:r w:rsidRPr="001024A8">
        <w:rPr>
          <w:rFonts w:hint="eastAsia"/>
        </w:rPr>
        <w:t>①</w:t>
      </w:r>
      <w:r w:rsidRPr="001024A8">
        <w:t>董事会为通过公司任何年度、半年度、季度或任何其他中期业绩（不论是否《香港上市规则》所规定者）举行的会议日期（即根据《香港上市规则》最先通知香港联交所将举行的董事会会议日期）；及</w:t>
      </w:r>
    </w:p>
    <w:p w14:paraId="34C71EB4" w14:textId="16913F65" w:rsidR="001024A8" w:rsidRPr="001024A8" w:rsidRDefault="001024A8" w:rsidP="001024A8">
      <w:pPr>
        <w:autoSpaceDE w:val="0"/>
        <w:autoSpaceDN w:val="0"/>
        <w:adjustRightInd w:val="0"/>
        <w:spacing w:beforeLines="50" w:before="156" w:afterLines="50" w:after="156" w:line="460" w:lineRule="exact"/>
        <w:ind w:firstLineChars="200" w:firstLine="480"/>
      </w:pPr>
      <w:r w:rsidRPr="001024A8">
        <w:rPr>
          <w:rFonts w:hint="eastAsia"/>
        </w:rPr>
        <w:t>②</w:t>
      </w:r>
      <w:r w:rsidRPr="001024A8">
        <w:t>公司根据《香港上市规则》规定公布年度或半年度业绩的限期，或公布季度或任何其他中期业绩（不论是否《香港上市规则》所规定者）的限期。有关的限制截至公布业绩当日结束。公司延迟公布业绩的期间亦不得授出任何权益；</w:t>
      </w:r>
    </w:p>
    <w:p w14:paraId="55F1A5F9" w14:textId="0BDD48A6" w:rsidR="001024A8" w:rsidRPr="001024A8" w:rsidRDefault="001024A8" w:rsidP="001024A8">
      <w:pPr>
        <w:autoSpaceDE w:val="0"/>
        <w:autoSpaceDN w:val="0"/>
        <w:adjustRightInd w:val="0"/>
        <w:spacing w:beforeLines="50" w:before="156" w:afterLines="50" w:after="156" w:line="460" w:lineRule="exact"/>
        <w:ind w:firstLineChars="200" w:firstLine="480"/>
      </w:pPr>
      <w:r w:rsidRPr="001024A8">
        <w:t>（</w:t>
      </w:r>
      <w:r w:rsidRPr="001024A8">
        <w:rPr>
          <w:rFonts w:hint="eastAsia"/>
        </w:rPr>
        <w:t>2</w:t>
      </w:r>
      <w:r w:rsidRPr="001024A8">
        <w:t>）公司业绩预告、业绩快报公告前</w:t>
      </w:r>
      <w:r w:rsidRPr="001024A8">
        <w:t>10</w:t>
      </w:r>
      <w:r w:rsidRPr="001024A8">
        <w:t>日内；</w:t>
      </w:r>
    </w:p>
    <w:p w14:paraId="32791F58" w14:textId="727A59F9" w:rsidR="001024A8" w:rsidRPr="001024A8" w:rsidRDefault="001024A8" w:rsidP="001024A8">
      <w:pPr>
        <w:autoSpaceDE w:val="0"/>
        <w:autoSpaceDN w:val="0"/>
        <w:adjustRightInd w:val="0"/>
        <w:spacing w:beforeLines="50" w:before="156" w:afterLines="50" w:after="156" w:line="460" w:lineRule="exact"/>
        <w:ind w:firstLineChars="200" w:firstLine="480"/>
      </w:pPr>
      <w:r w:rsidRPr="001024A8">
        <w:t>（</w:t>
      </w:r>
      <w:r w:rsidRPr="001024A8">
        <w:rPr>
          <w:rFonts w:hint="eastAsia"/>
        </w:rPr>
        <w:t>3</w:t>
      </w:r>
      <w:r w:rsidRPr="001024A8">
        <w:t>）自可能对本公司股票及其衍生品种交易价格产生较大影响的重大事件发生之日或者进入决策程序之日，至依法披露之日；</w:t>
      </w:r>
    </w:p>
    <w:p w14:paraId="42B95EA1" w14:textId="77777777" w:rsidR="001024A8" w:rsidRPr="001024A8" w:rsidRDefault="001024A8" w:rsidP="001024A8">
      <w:pPr>
        <w:autoSpaceDE w:val="0"/>
        <w:autoSpaceDN w:val="0"/>
        <w:adjustRightInd w:val="0"/>
        <w:spacing w:beforeLines="50" w:before="156" w:afterLines="50" w:after="156" w:line="460" w:lineRule="exact"/>
        <w:ind w:firstLineChars="200" w:firstLine="480"/>
      </w:pPr>
      <w:r w:rsidRPr="001024A8">
        <w:t>（</w:t>
      </w:r>
      <w:r w:rsidRPr="001024A8">
        <w:rPr>
          <w:rFonts w:hint="eastAsia"/>
        </w:rPr>
        <w:t>4</w:t>
      </w:r>
      <w:r w:rsidRPr="001024A8">
        <w:t>）中国证监会以及证券交易所和香港联交所规定的其他时间。</w:t>
      </w:r>
    </w:p>
    <w:p w14:paraId="462D36D3" w14:textId="510EE022" w:rsidR="008F1D67" w:rsidRDefault="00000000" w:rsidP="001024A8">
      <w:pPr>
        <w:autoSpaceDE w:val="0"/>
        <w:autoSpaceDN w:val="0"/>
        <w:adjustRightInd w:val="0"/>
        <w:spacing w:beforeLines="50" w:before="156" w:afterLines="50" w:after="156" w:line="460" w:lineRule="exact"/>
        <w:ind w:firstLineChars="200" w:firstLine="480"/>
      </w:pPr>
      <w:r>
        <w:t>上述公司不得授出限制性股票的期间不计入</w:t>
      </w:r>
      <w:r>
        <w:t>60</w:t>
      </w:r>
      <w:r>
        <w:t>日期限之内。</w:t>
      </w:r>
    </w:p>
    <w:p w14:paraId="4F9D05DB" w14:textId="77777777" w:rsidR="008F1D67" w:rsidRDefault="00000000">
      <w:pPr>
        <w:autoSpaceDE w:val="0"/>
        <w:autoSpaceDN w:val="0"/>
        <w:adjustRightInd w:val="0"/>
        <w:spacing w:beforeLines="50" w:before="156" w:afterLines="50" w:after="156" w:line="460" w:lineRule="exact"/>
        <w:ind w:firstLineChars="200" w:firstLine="480"/>
      </w:pPr>
      <w:r>
        <w:t>3</w:t>
      </w:r>
      <w:r>
        <w:t>、限制性股票的限售期</w:t>
      </w:r>
    </w:p>
    <w:p w14:paraId="55F68E28" w14:textId="1D6D23B5" w:rsidR="008F1D67" w:rsidRDefault="00000000">
      <w:pPr>
        <w:autoSpaceDE w:val="0"/>
        <w:autoSpaceDN w:val="0"/>
        <w:adjustRightInd w:val="0"/>
        <w:spacing w:beforeLines="50" w:before="156" w:afterLines="50" w:after="156" w:line="460" w:lineRule="exact"/>
        <w:ind w:firstLineChars="200" w:firstLine="480"/>
      </w:pPr>
      <w:r>
        <w:t>自激励对象获授限制性股票授予之日起</w:t>
      </w:r>
      <w:r>
        <w:t>24</w:t>
      </w:r>
      <w:r>
        <w:t>个月内为限售期。在限售期内，激励对象根据</w:t>
      </w:r>
      <w:r w:rsidR="00B10FF4">
        <w:t>本次激励计划</w:t>
      </w:r>
      <w:r>
        <w:t>获授的限制性股票予以限售，不得转让、不得用于担保</w:t>
      </w:r>
      <w:r>
        <w:lastRenderedPageBreak/>
        <w:t>或偿还债务。激励对象因获授的尚未解除限售的限制性股票而取得的资本公积转增股本、派发股票红利、股票拆细等股份同时按</w:t>
      </w:r>
      <w:r w:rsidR="00B10FF4">
        <w:t>本次激励计划</w:t>
      </w:r>
      <w:r>
        <w:t>进行锁定。解除限售后，公司为满足解除限售条件的激励对象办理解除限售事宜，未满足解除限售条件的激励对象持有的限制性股票由公司回购。</w:t>
      </w:r>
    </w:p>
    <w:p w14:paraId="6EB86813" w14:textId="77777777" w:rsidR="008F1D67" w:rsidRDefault="00000000">
      <w:pPr>
        <w:autoSpaceDE w:val="0"/>
        <w:autoSpaceDN w:val="0"/>
        <w:adjustRightInd w:val="0"/>
        <w:spacing w:beforeLines="50" w:before="156" w:afterLines="50" w:after="156" w:line="460" w:lineRule="exact"/>
        <w:ind w:firstLineChars="200" w:firstLine="480"/>
      </w:pPr>
      <w:r>
        <w:t>4</w:t>
      </w:r>
      <w:r>
        <w:t>、限制性股票的解除限售安排</w:t>
      </w:r>
    </w:p>
    <w:p w14:paraId="337D8F0C" w14:textId="2FBC84B2" w:rsidR="008F1D67" w:rsidRDefault="00B10FF4">
      <w:pPr>
        <w:autoSpaceDE w:val="0"/>
        <w:autoSpaceDN w:val="0"/>
        <w:adjustRightInd w:val="0"/>
        <w:spacing w:beforeLines="50" w:before="156" w:afterLines="50" w:after="156" w:line="460" w:lineRule="exact"/>
        <w:ind w:firstLineChars="200" w:firstLine="480"/>
      </w:pPr>
      <w:r>
        <w:t>本次激励计划首次授予的限制性股票解除限售期及各期解除限售时间安排如下表所示：</w:t>
      </w:r>
    </w:p>
    <w:tbl>
      <w:tblPr>
        <w:tblStyle w:val="af2"/>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656"/>
        <w:gridCol w:w="4820"/>
        <w:gridCol w:w="1740"/>
      </w:tblGrid>
      <w:tr w:rsidR="008F1D67" w14:paraId="37CA5309" w14:textId="77777777">
        <w:tc>
          <w:tcPr>
            <w:tcW w:w="1008" w:type="pct"/>
            <w:shd w:val="clear" w:color="auto" w:fill="FFFFFF" w:themeFill="background1"/>
            <w:vAlign w:val="center"/>
          </w:tcPr>
          <w:p w14:paraId="72E599CC" w14:textId="77777777" w:rsidR="008F1D67" w:rsidRDefault="00000000">
            <w:pPr>
              <w:spacing w:line="320" w:lineRule="exact"/>
              <w:jc w:val="center"/>
              <w:rPr>
                <w:b/>
                <w:bCs/>
                <w:sz w:val="21"/>
                <w:szCs w:val="21"/>
              </w:rPr>
            </w:pPr>
            <w:r>
              <w:rPr>
                <w:b/>
                <w:bCs/>
                <w:sz w:val="21"/>
                <w:szCs w:val="21"/>
              </w:rPr>
              <w:t>解除限售安排</w:t>
            </w:r>
          </w:p>
        </w:tc>
        <w:tc>
          <w:tcPr>
            <w:tcW w:w="2933" w:type="pct"/>
            <w:shd w:val="clear" w:color="auto" w:fill="FFFFFF" w:themeFill="background1"/>
            <w:vAlign w:val="center"/>
          </w:tcPr>
          <w:p w14:paraId="6D4A0A2A" w14:textId="77777777" w:rsidR="008F1D67" w:rsidRDefault="00000000">
            <w:pPr>
              <w:spacing w:line="320" w:lineRule="exact"/>
              <w:jc w:val="center"/>
              <w:rPr>
                <w:b/>
                <w:bCs/>
                <w:sz w:val="21"/>
                <w:szCs w:val="21"/>
              </w:rPr>
            </w:pPr>
            <w:r>
              <w:rPr>
                <w:b/>
                <w:bCs/>
                <w:sz w:val="21"/>
                <w:szCs w:val="21"/>
              </w:rPr>
              <w:t>解除限售时间</w:t>
            </w:r>
          </w:p>
        </w:tc>
        <w:tc>
          <w:tcPr>
            <w:tcW w:w="1059" w:type="pct"/>
            <w:shd w:val="clear" w:color="auto" w:fill="FFFFFF" w:themeFill="background1"/>
            <w:vAlign w:val="center"/>
          </w:tcPr>
          <w:p w14:paraId="4C74CC31" w14:textId="77777777" w:rsidR="008F1D67" w:rsidRDefault="00000000">
            <w:pPr>
              <w:pStyle w:val="TableParagraph"/>
              <w:spacing w:line="320" w:lineRule="exact"/>
              <w:ind w:left="112" w:right="105"/>
              <w:jc w:val="center"/>
              <w:rPr>
                <w:rFonts w:ascii="Times New Roman" w:hAnsi="Times New Roman" w:cs="Times New Roman"/>
                <w:b/>
                <w:bCs/>
                <w:sz w:val="21"/>
                <w:szCs w:val="21"/>
              </w:rPr>
            </w:pPr>
            <w:r>
              <w:rPr>
                <w:rFonts w:ascii="Times New Roman" w:hAnsi="Times New Roman" w:cs="Times New Roman"/>
                <w:b/>
                <w:bCs/>
                <w:sz w:val="21"/>
                <w:szCs w:val="21"/>
              </w:rPr>
              <w:t>可解除限售数量占获授权益数量比例</w:t>
            </w:r>
          </w:p>
        </w:tc>
      </w:tr>
      <w:tr w:rsidR="008F1D67" w14:paraId="5AE51718" w14:textId="77777777">
        <w:tc>
          <w:tcPr>
            <w:tcW w:w="1008" w:type="pct"/>
            <w:shd w:val="clear" w:color="auto" w:fill="FFFFFF" w:themeFill="background1"/>
            <w:vAlign w:val="center"/>
          </w:tcPr>
          <w:p w14:paraId="67E054F0" w14:textId="77777777" w:rsidR="008F1D67" w:rsidRDefault="00000000">
            <w:pPr>
              <w:spacing w:line="320" w:lineRule="exact"/>
              <w:jc w:val="center"/>
              <w:rPr>
                <w:sz w:val="21"/>
                <w:szCs w:val="21"/>
                <w:lang w:eastAsia="zh-Hans"/>
              </w:rPr>
            </w:pPr>
            <w:r>
              <w:rPr>
                <w:sz w:val="21"/>
                <w:szCs w:val="21"/>
                <w:lang w:eastAsia="zh-Hans"/>
              </w:rPr>
              <w:t>第一个</w:t>
            </w:r>
          </w:p>
          <w:p w14:paraId="24275EC5" w14:textId="77777777" w:rsidR="008F1D67" w:rsidRDefault="00000000">
            <w:pPr>
              <w:spacing w:line="320" w:lineRule="exact"/>
              <w:jc w:val="center"/>
              <w:rPr>
                <w:sz w:val="21"/>
                <w:szCs w:val="21"/>
                <w:lang w:eastAsia="zh-Hans"/>
              </w:rPr>
            </w:pPr>
            <w:r>
              <w:rPr>
                <w:sz w:val="21"/>
                <w:szCs w:val="21"/>
                <w:lang w:eastAsia="zh-Hans"/>
              </w:rPr>
              <w:t>解除限售期</w:t>
            </w:r>
          </w:p>
        </w:tc>
        <w:tc>
          <w:tcPr>
            <w:tcW w:w="2933" w:type="pct"/>
            <w:shd w:val="clear" w:color="auto" w:fill="FFFFFF" w:themeFill="background1"/>
            <w:vAlign w:val="center"/>
          </w:tcPr>
          <w:p w14:paraId="156B6E68" w14:textId="77777777" w:rsidR="008F1D67" w:rsidRDefault="00000000">
            <w:pPr>
              <w:spacing w:line="320" w:lineRule="exact"/>
              <w:rPr>
                <w:sz w:val="21"/>
                <w:szCs w:val="21"/>
              </w:rPr>
            </w:pPr>
            <w:r>
              <w:rPr>
                <w:sz w:val="21"/>
                <w:szCs w:val="21"/>
              </w:rPr>
              <w:t>自首次授予之日起</w:t>
            </w:r>
            <w:r>
              <w:rPr>
                <w:sz w:val="21"/>
                <w:szCs w:val="21"/>
              </w:rPr>
              <w:t>24</w:t>
            </w:r>
            <w:r>
              <w:rPr>
                <w:sz w:val="21"/>
                <w:szCs w:val="21"/>
              </w:rPr>
              <w:t>个月后的首个交易日起至首次授予之日起</w:t>
            </w:r>
            <w:r>
              <w:rPr>
                <w:sz w:val="21"/>
                <w:szCs w:val="21"/>
              </w:rPr>
              <w:t>36</w:t>
            </w:r>
            <w:r>
              <w:rPr>
                <w:sz w:val="21"/>
                <w:szCs w:val="21"/>
              </w:rPr>
              <w:t>个月内的最后一个交易日当日止</w:t>
            </w:r>
          </w:p>
        </w:tc>
        <w:tc>
          <w:tcPr>
            <w:tcW w:w="1059" w:type="pct"/>
            <w:shd w:val="clear" w:color="auto" w:fill="FFFFFF" w:themeFill="background1"/>
            <w:vAlign w:val="center"/>
          </w:tcPr>
          <w:p w14:paraId="55774028" w14:textId="77777777" w:rsidR="008F1D67" w:rsidRDefault="00000000">
            <w:pPr>
              <w:spacing w:line="320" w:lineRule="exact"/>
              <w:jc w:val="center"/>
              <w:rPr>
                <w:sz w:val="21"/>
                <w:szCs w:val="21"/>
              </w:rPr>
            </w:pPr>
            <w:r>
              <w:rPr>
                <w:sz w:val="21"/>
                <w:szCs w:val="21"/>
              </w:rPr>
              <w:t>34%</w:t>
            </w:r>
          </w:p>
        </w:tc>
      </w:tr>
      <w:tr w:rsidR="008F1D67" w14:paraId="2220D78C" w14:textId="77777777">
        <w:tc>
          <w:tcPr>
            <w:tcW w:w="1008" w:type="pct"/>
            <w:shd w:val="clear" w:color="auto" w:fill="FFFFFF" w:themeFill="background1"/>
            <w:vAlign w:val="center"/>
          </w:tcPr>
          <w:p w14:paraId="21B3E862" w14:textId="77777777" w:rsidR="008F1D67" w:rsidRDefault="00000000">
            <w:pPr>
              <w:spacing w:line="320" w:lineRule="exact"/>
              <w:jc w:val="center"/>
              <w:rPr>
                <w:sz w:val="21"/>
                <w:szCs w:val="21"/>
                <w:lang w:eastAsia="zh-Hans"/>
              </w:rPr>
            </w:pPr>
            <w:r>
              <w:rPr>
                <w:sz w:val="21"/>
                <w:szCs w:val="21"/>
                <w:lang w:eastAsia="zh-Hans"/>
              </w:rPr>
              <w:t>第二个</w:t>
            </w:r>
          </w:p>
          <w:p w14:paraId="0DE6CA53" w14:textId="77777777" w:rsidR="008F1D67" w:rsidRDefault="00000000">
            <w:pPr>
              <w:spacing w:line="320" w:lineRule="exact"/>
              <w:jc w:val="center"/>
              <w:rPr>
                <w:sz w:val="21"/>
                <w:szCs w:val="21"/>
              </w:rPr>
            </w:pPr>
            <w:r>
              <w:rPr>
                <w:sz w:val="21"/>
                <w:szCs w:val="21"/>
                <w:lang w:eastAsia="zh-Hans"/>
              </w:rPr>
              <w:t>解除限售期</w:t>
            </w:r>
          </w:p>
        </w:tc>
        <w:tc>
          <w:tcPr>
            <w:tcW w:w="2933" w:type="pct"/>
            <w:shd w:val="clear" w:color="auto" w:fill="FFFFFF" w:themeFill="background1"/>
            <w:vAlign w:val="center"/>
          </w:tcPr>
          <w:p w14:paraId="69EC9A02" w14:textId="77777777" w:rsidR="008F1D67" w:rsidRDefault="00000000">
            <w:pPr>
              <w:spacing w:line="320" w:lineRule="exact"/>
              <w:rPr>
                <w:sz w:val="21"/>
                <w:szCs w:val="21"/>
              </w:rPr>
            </w:pPr>
            <w:r>
              <w:rPr>
                <w:sz w:val="21"/>
                <w:szCs w:val="21"/>
              </w:rPr>
              <w:t>自首次授予之日起</w:t>
            </w:r>
            <w:r>
              <w:rPr>
                <w:sz w:val="21"/>
                <w:szCs w:val="21"/>
              </w:rPr>
              <w:t>36</w:t>
            </w:r>
            <w:r>
              <w:rPr>
                <w:sz w:val="21"/>
                <w:szCs w:val="21"/>
              </w:rPr>
              <w:t>个月后的首个交易日起至首次授予之日起</w:t>
            </w:r>
            <w:r>
              <w:rPr>
                <w:sz w:val="21"/>
                <w:szCs w:val="21"/>
              </w:rPr>
              <w:t>48</w:t>
            </w:r>
            <w:r>
              <w:rPr>
                <w:sz w:val="21"/>
                <w:szCs w:val="21"/>
              </w:rPr>
              <w:t>个月内的最后一个交易日当日止</w:t>
            </w:r>
          </w:p>
        </w:tc>
        <w:tc>
          <w:tcPr>
            <w:tcW w:w="1059" w:type="pct"/>
            <w:shd w:val="clear" w:color="auto" w:fill="FFFFFF" w:themeFill="background1"/>
            <w:vAlign w:val="center"/>
          </w:tcPr>
          <w:p w14:paraId="34DD1FFC" w14:textId="77777777" w:rsidR="008F1D67" w:rsidRDefault="00000000">
            <w:pPr>
              <w:spacing w:line="320" w:lineRule="exact"/>
              <w:jc w:val="center"/>
              <w:rPr>
                <w:sz w:val="21"/>
                <w:szCs w:val="21"/>
              </w:rPr>
            </w:pPr>
            <w:r>
              <w:rPr>
                <w:sz w:val="21"/>
                <w:szCs w:val="21"/>
              </w:rPr>
              <w:t>33%</w:t>
            </w:r>
          </w:p>
        </w:tc>
      </w:tr>
      <w:tr w:rsidR="008F1D67" w14:paraId="61C14D70" w14:textId="77777777">
        <w:tc>
          <w:tcPr>
            <w:tcW w:w="1008" w:type="pct"/>
            <w:shd w:val="clear" w:color="auto" w:fill="FFFFFF" w:themeFill="background1"/>
            <w:vAlign w:val="center"/>
          </w:tcPr>
          <w:p w14:paraId="60F9D6E5" w14:textId="77777777" w:rsidR="008F1D67" w:rsidRDefault="00000000">
            <w:pPr>
              <w:spacing w:line="320" w:lineRule="exact"/>
              <w:jc w:val="center"/>
              <w:rPr>
                <w:sz w:val="21"/>
                <w:szCs w:val="21"/>
                <w:lang w:eastAsia="zh-Hans"/>
              </w:rPr>
            </w:pPr>
            <w:r>
              <w:rPr>
                <w:sz w:val="21"/>
                <w:szCs w:val="21"/>
                <w:lang w:eastAsia="zh-Hans"/>
              </w:rPr>
              <w:t>第三个</w:t>
            </w:r>
          </w:p>
          <w:p w14:paraId="6BB60281" w14:textId="77777777" w:rsidR="008F1D67" w:rsidRDefault="00000000">
            <w:pPr>
              <w:spacing w:line="320" w:lineRule="exact"/>
              <w:jc w:val="center"/>
              <w:rPr>
                <w:sz w:val="21"/>
                <w:szCs w:val="21"/>
                <w:lang w:eastAsia="zh-Hans"/>
              </w:rPr>
            </w:pPr>
            <w:r>
              <w:rPr>
                <w:sz w:val="21"/>
                <w:szCs w:val="21"/>
                <w:lang w:eastAsia="zh-Hans"/>
              </w:rPr>
              <w:t>解除限售期</w:t>
            </w:r>
          </w:p>
        </w:tc>
        <w:tc>
          <w:tcPr>
            <w:tcW w:w="2933" w:type="pct"/>
            <w:shd w:val="clear" w:color="auto" w:fill="FFFFFF" w:themeFill="background1"/>
            <w:vAlign w:val="center"/>
          </w:tcPr>
          <w:p w14:paraId="408AFD9C" w14:textId="77777777" w:rsidR="008F1D67" w:rsidRDefault="00000000">
            <w:pPr>
              <w:spacing w:line="320" w:lineRule="exact"/>
              <w:rPr>
                <w:sz w:val="21"/>
                <w:szCs w:val="21"/>
              </w:rPr>
            </w:pPr>
            <w:r>
              <w:rPr>
                <w:sz w:val="21"/>
                <w:szCs w:val="21"/>
              </w:rPr>
              <w:t>自首次授予之日起</w:t>
            </w:r>
            <w:r>
              <w:rPr>
                <w:sz w:val="21"/>
                <w:szCs w:val="21"/>
              </w:rPr>
              <w:t>48</w:t>
            </w:r>
            <w:r>
              <w:rPr>
                <w:sz w:val="21"/>
                <w:szCs w:val="21"/>
              </w:rPr>
              <w:t>个月后的首个交易日起至首次授予之日起</w:t>
            </w:r>
            <w:r>
              <w:rPr>
                <w:sz w:val="21"/>
                <w:szCs w:val="21"/>
              </w:rPr>
              <w:t>60</w:t>
            </w:r>
            <w:r>
              <w:rPr>
                <w:sz w:val="21"/>
                <w:szCs w:val="21"/>
              </w:rPr>
              <w:t>个月内的最后一个交易日当日止</w:t>
            </w:r>
          </w:p>
        </w:tc>
        <w:tc>
          <w:tcPr>
            <w:tcW w:w="1059" w:type="pct"/>
            <w:shd w:val="clear" w:color="auto" w:fill="FFFFFF" w:themeFill="background1"/>
            <w:vAlign w:val="center"/>
          </w:tcPr>
          <w:p w14:paraId="2F300F22" w14:textId="77777777" w:rsidR="008F1D67" w:rsidRDefault="00000000">
            <w:pPr>
              <w:spacing w:line="320" w:lineRule="exact"/>
              <w:jc w:val="center"/>
              <w:rPr>
                <w:sz w:val="21"/>
                <w:szCs w:val="21"/>
              </w:rPr>
            </w:pPr>
            <w:r>
              <w:rPr>
                <w:sz w:val="21"/>
                <w:szCs w:val="21"/>
              </w:rPr>
              <w:t>33%</w:t>
            </w:r>
          </w:p>
        </w:tc>
      </w:tr>
    </w:tbl>
    <w:p w14:paraId="4FC4A378" w14:textId="7B55F2D7" w:rsidR="008F1D67" w:rsidRDefault="00B10FF4">
      <w:pPr>
        <w:autoSpaceDE w:val="0"/>
        <w:autoSpaceDN w:val="0"/>
        <w:adjustRightInd w:val="0"/>
        <w:spacing w:beforeLines="50" w:before="156" w:afterLines="50" w:after="156" w:line="460" w:lineRule="exact"/>
        <w:ind w:firstLineChars="200" w:firstLine="480"/>
      </w:pPr>
      <w:r>
        <w:t>本次激励计划预留授予的限制性股票解除限售期及各期解除限售时间安排如下表所示：</w:t>
      </w:r>
    </w:p>
    <w:tbl>
      <w:tblPr>
        <w:tblStyle w:val="af2"/>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656"/>
        <w:gridCol w:w="4820"/>
        <w:gridCol w:w="1740"/>
      </w:tblGrid>
      <w:tr w:rsidR="008F1D67" w14:paraId="7563C62C" w14:textId="77777777">
        <w:tc>
          <w:tcPr>
            <w:tcW w:w="1008" w:type="pct"/>
            <w:shd w:val="clear" w:color="auto" w:fill="FFFFFF" w:themeFill="background1"/>
            <w:vAlign w:val="center"/>
          </w:tcPr>
          <w:p w14:paraId="45C00E02" w14:textId="77777777" w:rsidR="008F1D67" w:rsidRDefault="00000000">
            <w:pPr>
              <w:spacing w:line="320" w:lineRule="exact"/>
              <w:jc w:val="center"/>
              <w:rPr>
                <w:b/>
                <w:bCs/>
                <w:sz w:val="21"/>
                <w:szCs w:val="21"/>
              </w:rPr>
            </w:pPr>
            <w:r>
              <w:rPr>
                <w:b/>
                <w:bCs/>
                <w:sz w:val="21"/>
                <w:szCs w:val="21"/>
              </w:rPr>
              <w:t>解除限售安排</w:t>
            </w:r>
          </w:p>
        </w:tc>
        <w:tc>
          <w:tcPr>
            <w:tcW w:w="2933" w:type="pct"/>
            <w:shd w:val="clear" w:color="auto" w:fill="FFFFFF" w:themeFill="background1"/>
            <w:vAlign w:val="center"/>
          </w:tcPr>
          <w:p w14:paraId="73E62D47" w14:textId="77777777" w:rsidR="008F1D67" w:rsidRDefault="00000000">
            <w:pPr>
              <w:spacing w:line="320" w:lineRule="exact"/>
              <w:jc w:val="center"/>
              <w:rPr>
                <w:b/>
                <w:bCs/>
                <w:sz w:val="21"/>
                <w:szCs w:val="21"/>
              </w:rPr>
            </w:pPr>
            <w:r>
              <w:rPr>
                <w:b/>
                <w:bCs/>
                <w:sz w:val="21"/>
                <w:szCs w:val="21"/>
              </w:rPr>
              <w:t>解除限售时间</w:t>
            </w:r>
          </w:p>
        </w:tc>
        <w:tc>
          <w:tcPr>
            <w:tcW w:w="1059" w:type="pct"/>
            <w:shd w:val="clear" w:color="auto" w:fill="FFFFFF" w:themeFill="background1"/>
            <w:vAlign w:val="center"/>
          </w:tcPr>
          <w:p w14:paraId="6063F2BA" w14:textId="77777777" w:rsidR="008F1D67" w:rsidRDefault="00000000">
            <w:pPr>
              <w:pStyle w:val="TableParagraph"/>
              <w:spacing w:line="320" w:lineRule="exact"/>
              <w:ind w:left="112" w:right="105"/>
              <w:jc w:val="center"/>
              <w:rPr>
                <w:rFonts w:ascii="Times New Roman" w:hAnsi="Times New Roman" w:cs="Times New Roman"/>
                <w:b/>
                <w:bCs/>
                <w:sz w:val="21"/>
                <w:szCs w:val="21"/>
              </w:rPr>
            </w:pPr>
            <w:r>
              <w:rPr>
                <w:rFonts w:ascii="Times New Roman" w:hAnsi="Times New Roman" w:cs="Times New Roman"/>
                <w:b/>
                <w:bCs/>
                <w:sz w:val="21"/>
                <w:szCs w:val="21"/>
              </w:rPr>
              <w:t>可解除限售数量占获授权益数量比例</w:t>
            </w:r>
          </w:p>
        </w:tc>
      </w:tr>
      <w:tr w:rsidR="008F1D67" w14:paraId="30EB3E35" w14:textId="77777777">
        <w:tc>
          <w:tcPr>
            <w:tcW w:w="1008" w:type="pct"/>
            <w:shd w:val="clear" w:color="auto" w:fill="FFFFFF" w:themeFill="background1"/>
            <w:vAlign w:val="center"/>
          </w:tcPr>
          <w:p w14:paraId="0FB688D0" w14:textId="77777777" w:rsidR="008F1D67" w:rsidRDefault="00000000">
            <w:pPr>
              <w:spacing w:line="320" w:lineRule="exact"/>
              <w:jc w:val="center"/>
              <w:rPr>
                <w:sz w:val="21"/>
                <w:szCs w:val="21"/>
                <w:lang w:eastAsia="zh-Hans"/>
              </w:rPr>
            </w:pPr>
            <w:r>
              <w:rPr>
                <w:sz w:val="21"/>
                <w:szCs w:val="21"/>
                <w:lang w:eastAsia="zh-Hans"/>
              </w:rPr>
              <w:t>第一个</w:t>
            </w:r>
          </w:p>
          <w:p w14:paraId="68AB4CBB" w14:textId="77777777" w:rsidR="008F1D67" w:rsidRDefault="00000000">
            <w:pPr>
              <w:spacing w:line="320" w:lineRule="exact"/>
              <w:jc w:val="center"/>
              <w:rPr>
                <w:sz w:val="21"/>
                <w:szCs w:val="21"/>
                <w:lang w:eastAsia="zh-Hans"/>
              </w:rPr>
            </w:pPr>
            <w:r>
              <w:rPr>
                <w:sz w:val="21"/>
                <w:szCs w:val="21"/>
                <w:lang w:eastAsia="zh-Hans"/>
              </w:rPr>
              <w:t>解除限售期</w:t>
            </w:r>
          </w:p>
        </w:tc>
        <w:tc>
          <w:tcPr>
            <w:tcW w:w="2933" w:type="pct"/>
            <w:shd w:val="clear" w:color="auto" w:fill="FFFFFF" w:themeFill="background1"/>
            <w:vAlign w:val="center"/>
          </w:tcPr>
          <w:p w14:paraId="0EAB927B" w14:textId="77777777" w:rsidR="008F1D67" w:rsidRDefault="00000000">
            <w:pPr>
              <w:spacing w:line="320" w:lineRule="exact"/>
              <w:rPr>
                <w:sz w:val="21"/>
                <w:szCs w:val="21"/>
              </w:rPr>
            </w:pPr>
            <w:r>
              <w:rPr>
                <w:sz w:val="21"/>
                <w:szCs w:val="21"/>
              </w:rPr>
              <w:t>自预留授予之日起</w:t>
            </w:r>
            <w:r>
              <w:rPr>
                <w:sz w:val="21"/>
                <w:szCs w:val="21"/>
              </w:rPr>
              <w:t>24</w:t>
            </w:r>
            <w:r>
              <w:rPr>
                <w:sz w:val="21"/>
                <w:szCs w:val="21"/>
              </w:rPr>
              <w:t>个月后的首个交易日起至预留授予之日起</w:t>
            </w:r>
            <w:r>
              <w:rPr>
                <w:sz w:val="21"/>
                <w:szCs w:val="21"/>
              </w:rPr>
              <w:t>36</w:t>
            </w:r>
            <w:r>
              <w:rPr>
                <w:sz w:val="21"/>
                <w:szCs w:val="21"/>
              </w:rPr>
              <w:t>个月内的最后一个交易日当日止</w:t>
            </w:r>
          </w:p>
        </w:tc>
        <w:tc>
          <w:tcPr>
            <w:tcW w:w="1059" w:type="pct"/>
            <w:shd w:val="clear" w:color="auto" w:fill="FFFFFF" w:themeFill="background1"/>
            <w:vAlign w:val="center"/>
          </w:tcPr>
          <w:p w14:paraId="671F256A" w14:textId="77777777" w:rsidR="008F1D67" w:rsidRDefault="00000000">
            <w:pPr>
              <w:spacing w:line="320" w:lineRule="exact"/>
              <w:jc w:val="center"/>
              <w:rPr>
                <w:sz w:val="21"/>
                <w:szCs w:val="21"/>
              </w:rPr>
            </w:pPr>
            <w:r>
              <w:rPr>
                <w:sz w:val="21"/>
                <w:szCs w:val="21"/>
              </w:rPr>
              <w:t>34%</w:t>
            </w:r>
          </w:p>
        </w:tc>
      </w:tr>
      <w:tr w:rsidR="008F1D67" w14:paraId="69C11A59" w14:textId="77777777">
        <w:tc>
          <w:tcPr>
            <w:tcW w:w="1008" w:type="pct"/>
            <w:shd w:val="clear" w:color="auto" w:fill="FFFFFF" w:themeFill="background1"/>
            <w:vAlign w:val="center"/>
          </w:tcPr>
          <w:p w14:paraId="4BBE43E8" w14:textId="77777777" w:rsidR="008F1D67" w:rsidRDefault="00000000">
            <w:pPr>
              <w:spacing w:line="320" w:lineRule="exact"/>
              <w:jc w:val="center"/>
              <w:rPr>
                <w:sz w:val="21"/>
                <w:szCs w:val="21"/>
                <w:lang w:eastAsia="zh-Hans"/>
              </w:rPr>
            </w:pPr>
            <w:r>
              <w:rPr>
                <w:sz w:val="21"/>
                <w:szCs w:val="21"/>
                <w:lang w:eastAsia="zh-Hans"/>
              </w:rPr>
              <w:t>第二个</w:t>
            </w:r>
          </w:p>
          <w:p w14:paraId="5D3FEE27" w14:textId="77777777" w:rsidR="008F1D67" w:rsidRDefault="00000000">
            <w:pPr>
              <w:spacing w:line="320" w:lineRule="exact"/>
              <w:jc w:val="center"/>
              <w:rPr>
                <w:sz w:val="21"/>
                <w:szCs w:val="21"/>
              </w:rPr>
            </w:pPr>
            <w:r>
              <w:rPr>
                <w:sz w:val="21"/>
                <w:szCs w:val="21"/>
                <w:lang w:eastAsia="zh-Hans"/>
              </w:rPr>
              <w:t>解除限售期</w:t>
            </w:r>
          </w:p>
        </w:tc>
        <w:tc>
          <w:tcPr>
            <w:tcW w:w="2933" w:type="pct"/>
            <w:shd w:val="clear" w:color="auto" w:fill="FFFFFF" w:themeFill="background1"/>
            <w:vAlign w:val="center"/>
          </w:tcPr>
          <w:p w14:paraId="78A023F5" w14:textId="77777777" w:rsidR="008F1D67" w:rsidRDefault="00000000">
            <w:pPr>
              <w:pStyle w:val="TableParagraph"/>
              <w:spacing w:line="320" w:lineRule="exact"/>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自预留授予之日起</w:t>
            </w:r>
            <w:r>
              <w:rPr>
                <w:rFonts w:ascii="Times New Roman" w:hAnsi="Times New Roman" w:cs="Times New Roman"/>
                <w:kern w:val="2"/>
                <w:sz w:val="21"/>
                <w:szCs w:val="21"/>
                <w:lang w:val="en-US" w:bidi="ar-SA"/>
              </w:rPr>
              <w:t>36</w:t>
            </w:r>
            <w:r>
              <w:rPr>
                <w:rFonts w:ascii="Times New Roman" w:hAnsi="Times New Roman" w:cs="Times New Roman"/>
                <w:kern w:val="2"/>
                <w:sz w:val="21"/>
                <w:szCs w:val="21"/>
                <w:lang w:val="en-US" w:bidi="ar-SA"/>
              </w:rPr>
              <w:t>个月后的首个交易日起至预留授予之日起</w:t>
            </w:r>
            <w:r>
              <w:rPr>
                <w:rFonts w:ascii="Times New Roman" w:hAnsi="Times New Roman" w:cs="Times New Roman"/>
                <w:kern w:val="2"/>
                <w:sz w:val="21"/>
                <w:szCs w:val="21"/>
                <w:lang w:val="en-US" w:bidi="ar-SA"/>
              </w:rPr>
              <w:t>48</w:t>
            </w:r>
            <w:r>
              <w:rPr>
                <w:rFonts w:ascii="Times New Roman" w:hAnsi="Times New Roman" w:cs="Times New Roman"/>
                <w:kern w:val="2"/>
                <w:sz w:val="21"/>
                <w:szCs w:val="21"/>
                <w:lang w:val="en-US" w:bidi="ar-SA"/>
              </w:rPr>
              <w:t>个月内的最后一个交易日当日止</w:t>
            </w:r>
          </w:p>
        </w:tc>
        <w:tc>
          <w:tcPr>
            <w:tcW w:w="1059" w:type="pct"/>
            <w:shd w:val="clear" w:color="auto" w:fill="FFFFFF" w:themeFill="background1"/>
            <w:vAlign w:val="center"/>
          </w:tcPr>
          <w:p w14:paraId="32906D62" w14:textId="77777777" w:rsidR="008F1D67" w:rsidRDefault="00000000">
            <w:pPr>
              <w:spacing w:line="320" w:lineRule="exact"/>
              <w:jc w:val="center"/>
              <w:rPr>
                <w:sz w:val="21"/>
                <w:szCs w:val="21"/>
              </w:rPr>
            </w:pPr>
            <w:r>
              <w:rPr>
                <w:sz w:val="21"/>
                <w:szCs w:val="21"/>
              </w:rPr>
              <w:t>33%</w:t>
            </w:r>
          </w:p>
        </w:tc>
      </w:tr>
      <w:tr w:rsidR="008F1D67" w14:paraId="291D99B9" w14:textId="77777777">
        <w:tc>
          <w:tcPr>
            <w:tcW w:w="1008" w:type="pct"/>
            <w:shd w:val="clear" w:color="auto" w:fill="FFFFFF" w:themeFill="background1"/>
            <w:vAlign w:val="center"/>
          </w:tcPr>
          <w:p w14:paraId="301CA8B1" w14:textId="77777777" w:rsidR="008F1D67" w:rsidRDefault="00000000">
            <w:pPr>
              <w:spacing w:line="320" w:lineRule="exact"/>
              <w:jc w:val="center"/>
              <w:rPr>
                <w:sz w:val="21"/>
                <w:szCs w:val="21"/>
                <w:lang w:eastAsia="zh-Hans"/>
              </w:rPr>
            </w:pPr>
            <w:r>
              <w:rPr>
                <w:sz w:val="21"/>
                <w:szCs w:val="21"/>
                <w:lang w:eastAsia="zh-Hans"/>
              </w:rPr>
              <w:t>第三个</w:t>
            </w:r>
          </w:p>
          <w:p w14:paraId="56805867" w14:textId="77777777" w:rsidR="008F1D67" w:rsidRDefault="00000000">
            <w:pPr>
              <w:spacing w:line="320" w:lineRule="exact"/>
              <w:jc w:val="center"/>
              <w:rPr>
                <w:sz w:val="21"/>
                <w:szCs w:val="21"/>
                <w:lang w:eastAsia="zh-Hans"/>
              </w:rPr>
            </w:pPr>
            <w:r>
              <w:rPr>
                <w:sz w:val="21"/>
                <w:szCs w:val="21"/>
                <w:lang w:eastAsia="zh-Hans"/>
              </w:rPr>
              <w:t>解除限售期</w:t>
            </w:r>
          </w:p>
        </w:tc>
        <w:tc>
          <w:tcPr>
            <w:tcW w:w="2933" w:type="pct"/>
            <w:shd w:val="clear" w:color="auto" w:fill="FFFFFF" w:themeFill="background1"/>
            <w:vAlign w:val="center"/>
          </w:tcPr>
          <w:p w14:paraId="14CC59E9" w14:textId="77777777" w:rsidR="008F1D67" w:rsidRDefault="00000000">
            <w:pPr>
              <w:pStyle w:val="TableParagraph"/>
              <w:spacing w:line="320" w:lineRule="exact"/>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自预留授予之日起</w:t>
            </w:r>
            <w:r>
              <w:rPr>
                <w:rFonts w:ascii="Times New Roman" w:hAnsi="Times New Roman" w:cs="Times New Roman"/>
                <w:kern w:val="2"/>
                <w:sz w:val="21"/>
                <w:szCs w:val="21"/>
                <w:lang w:val="en-US" w:bidi="ar-SA"/>
              </w:rPr>
              <w:t>48</w:t>
            </w:r>
            <w:r>
              <w:rPr>
                <w:rFonts w:ascii="Times New Roman" w:hAnsi="Times New Roman" w:cs="Times New Roman"/>
                <w:kern w:val="2"/>
                <w:sz w:val="21"/>
                <w:szCs w:val="21"/>
                <w:lang w:val="en-US" w:bidi="ar-SA"/>
              </w:rPr>
              <w:t>个月后的首个交易日起至预留授予之日起</w:t>
            </w:r>
            <w:r>
              <w:rPr>
                <w:rFonts w:ascii="Times New Roman" w:hAnsi="Times New Roman" w:cs="Times New Roman"/>
                <w:kern w:val="2"/>
                <w:sz w:val="21"/>
                <w:szCs w:val="21"/>
                <w:lang w:val="en-US" w:bidi="ar-SA"/>
              </w:rPr>
              <w:t>60</w:t>
            </w:r>
            <w:r>
              <w:rPr>
                <w:rFonts w:ascii="Times New Roman" w:hAnsi="Times New Roman" w:cs="Times New Roman"/>
                <w:kern w:val="2"/>
                <w:sz w:val="21"/>
                <w:szCs w:val="21"/>
                <w:lang w:val="en-US" w:bidi="ar-SA"/>
              </w:rPr>
              <w:t>个月内的最后一个交易日当日止</w:t>
            </w:r>
          </w:p>
        </w:tc>
        <w:tc>
          <w:tcPr>
            <w:tcW w:w="1059" w:type="pct"/>
            <w:shd w:val="clear" w:color="auto" w:fill="FFFFFF" w:themeFill="background1"/>
            <w:vAlign w:val="center"/>
          </w:tcPr>
          <w:p w14:paraId="7EA20819" w14:textId="77777777" w:rsidR="008F1D67" w:rsidRDefault="00000000">
            <w:pPr>
              <w:spacing w:line="320" w:lineRule="exact"/>
              <w:jc w:val="center"/>
              <w:rPr>
                <w:sz w:val="21"/>
                <w:szCs w:val="21"/>
              </w:rPr>
            </w:pPr>
            <w:r>
              <w:rPr>
                <w:sz w:val="21"/>
                <w:szCs w:val="21"/>
              </w:rPr>
              <w:t>33%</w:t>
            </w:r>
          </w:p>
        </w:tc>
      </w:tr>
    </w:tbl>
    <w:p w14:paraId="6F9F24BF" w14:textId="77777777" w:rsidR="008F1D67" w:rsidRDefault="00000000">
      <w:pPr>
        <w:autoSpaceDE w:val="0"/>
        <w:autoSpaceDN w:val="0"/>
        <w:adjustRightInd w:val="0"/>
        <w:spacing w:beforeLines="50" w:before="156" w:afterLines="50" w:after="156" w:line="460" w:lineRule="exact"/>
        <w:ind w:firstLineChars="200" w:firstLine="480"/>
      </w:pPr>
      <w:r>
        <w:t>5</w:t>
      </w:r>
      <w:r>
        <w:t>、限制性股票的禁售期</w:t>
      </w:r>
    </w:p>
    <w:p w14:paraId="4751ABB9" w14:textId="77777777" w:rsidR="008F1D67" w:rsidRDefault="00000000">
      <w:pPr>
        <w:autoSpaceDE w:val="0"/>
        <w:autoSpaceDN w:val="0"/>
        <w:adjustRightInd w:val="0"/>
        <w:spacing w:beforeLines="50" w:before="156" w:afterLines="50" w:after="156" w:line="460" w:lineRule="exact"/>
        <w:ind w:firstLineChars="200" w:firstLine="480"/>
      </w:pPr>
      <w:r>
        <w:t>（</w:t>
      </w:r>
      <w:r>
        <w:t>1</w:t>
      </w:r>
      <w:r>
        <w:t>）激励对象为公司董事和高级管理人员的，其在任职期间每年转让的股份不得超过其所持有本公司股份总数的</w:t>
      </w:r>
      <w:r>
        <w:t>25%</w:t>
      </w:r>
      <w:r>
        <w:t>；在离职后半年内，不得转让其所持有的本公司股份。</w:t>
      </w:r>
    </w:p>
    <w:p w14:paraId="2335A742" w14:textId="77777777" w:rsidR="008F1D67" w:rsidRDefault="00000000">
      <w:pPr>
        <w:autoSpaceDE w:val="0"/>
        <w:autoSpaceDN w:val="0"/>
        <w:adjustRightInd w:val="0"/>
        <w:spacing w:beforeLines="50" w:before="156" w:afterLines="50" w:after="156" w:line="460" w:lineRule="exact"/>
        <w:ind w:firstLineChars="200" w:firstLine="480"/>
      </w:pPr>
      <w:r>
        <w:t>（</w:t>
      </w:r>
      <w:r>
        <w:t>2</w:t>
      </w:r>
      <w:r>
        <w:t>）激励对象为公司董事和高级管理人员的，将其持有的本公司股票在买</w:t>
      </w:r>
      <w:r>
        <w:lastRenderedPageBreak/>
        <w:t>入后</w:t>
      </w:r>
      <w:r>
        <w:t>6</w:t>
      </w:r>
      <w:r>
        <w:t>个月内卖出，或者在卖出后</w:t>
      </w:r>
      <w:r>
        <w:t>6</w:t>
      </w:r>
      <w:r>
        <w:t>个月内又买入，由此所得收益归本公司所有，本公司董事会将收回其所得收益。</w:t>
      </w:r>
    </w:p>
    <w:p w14:paraId="5C5E5AA7" w14:textId="0A81F0DC" w:rsidR="008F1D67" w:rsidRDefault="00000000">
      <w:pPr>
        <w:autoSpaceDE w:val="0"/>
        <w:autoSpaceDN w:val="0"/>
        <w:adjustRightInd w:val="0"/>
        <w:spacing w:beforeLines="50" w:before="156" w:afterLines="50" w:after="156" w:line="460" w:lineRule="exact"/>
        <w:ind w:firstLineChars="200" w:firstLine="480"/>
      </w:pPr>
      <w:r>
        <w:t>（</w:t>
      </w:r>
      <w:r>
        <w:t>3</w:t>
      </w:r>
      <w:r>
        <w:t>）在</w:t>
      </w:r>
      <w:r w:rsidR="00B10FF4">
        <w:t>本次激励计划</w:t>
      </w:r>
      <w:r>
        <w:t>最后一批限制性股票解除限售时，担任公司董事、高级管理职务的激励对象获授限制性股票总量的</w:t>
      </w:r>
      <w:r>
        <w:t>20%</w:t>
      </w:r>
      <w:r>
        <w:rPr>
          <w:szCs w:val="24"/>
        </w:rPr>
        <w:t>延长锁定期至其任期满后解除限售</w:t>
      </w:r>
      <w:r>
        <w:t>，根据其担任</w:t>
      </w:r>
      <w:r>
        <w:rPr>
          <w:rFonts w:hint="eastAsia"/>
        </w:rPr>
        <w:t>董事、</w:t>
      </w:r>
      <w:r>
        <w:t>高级管理职务的任期考核或经济责任审计结果确定是否解除限售。</w:t>
      </w:r>
    </w:p>
    <w:p w14:paraId="2AC8A40B" w14:textId="0383A49D" w:rsidR="008F1D67" w:rsidRDefault="00000000">
      <w:pPr>
        <w:autoSpaceDE w:val="0"/>
        <w:autoSpaceDN w:val="0"/>
        <w:adjustRightInd w:val="0"/>
        <w:spacing w:beforeLines="50" w:before="156" w:afterLines="50" w:after="156" w:line="460" w:lineRule="exact"/>
        <w:ind w:firstLineChars="200" w:firstLine="480"/>
      </w:pPr>
      <w:r>
        <w:t>本所律师认为，</w:t>
      </w:r>
      <w:r w:rsidR="00B10FF4">
        <w:t>本次激励计划</w:t>
      </w:r>
      <w:r>
        <w:t>的有效期、限制性股票的授予日、限制性股票的限售期和解除限售安排、限制性股票的禁售期符合《管理办法》第九条、第十三条、第十六条、第二十二条、第二十四条、第二十五条、第四十四条以及《试行办法》第十九条、第二十条、第二十二条、第二十三条的规定。</w:t>
      </w:r>
    </w:p>
    <w:p w14:paraId="6E49F8A2" w14:textId="77777777" w:rsidR="008F1D67" w:rsidRDefault="00000000">
      <w:pPr>
        <w:autoSpaceDE w:val="0"/>
        <w:autoSpaceDN w:val="0"/>
        <w:adjustRightInd w:val="0"/>
        <w:spacing w:beforeLines="50" w:before="156" w:afterLines="50" w:after="156" w:line="460" w:lineRule="exact"/>
        <w:ind w:firstLineChars="200" w:firstLine="480"/>
      </w:pPr>
      <w:r>
        <w:t>（四）限制性股票授予价格的确定方法</w:t>
      </w:r>
    </w:p>
    <w:p w14:paraId="26D4595C" w14:textId="77777777" w:rsidR="008F1D67" w:rsidRDefault="00000000">
      <w:pPr>
        <w:autoSpaceDE w:val="0"/>
        <w:autoSpaceDN w:val="0"/>
        <w:adjustRightInd w:val="0"/>
        <w:spacing w:beforeLines="50" w:before="156" w:afterLines="50" w:after="156" w:line="460" w:lineRule="exact"/>
        <w:ind w:firstLineChars="200" w:firstLine="480"/>
      </w:pPr>
      <w:r>
        <w:t>1</w:t>
      </w:r>
      <w:r>
        <w:t>、首次授予价格</w:t>
      </w:r>
    </w:p>
    <w:p w14:paraId="3B74F7A9" w14:textId="56EC6646" w:rsidR="008F1D67" w:rsidRDefault="00000000">
      <w:pPr>
        <w:autoSpaceDE w:val="0"/>
        <w:autoSpaceDN w:val="0"/>
        <w:adjustRightInd w:val="0"/>
        <w:spacing w:beforeLines="50" w:before="156" w:afterLines="50" w:after="156" w:line="460" w:lineRule="exact"/>
        <w:ind w:firstLineChars="200" w:firstLine="480"/>
      </w:pPr>
      <w:r>
        <w:t>限制性股票的首次授予价格为每股</w:t>
      </w:r>
      <w:r w:rsidR="00A30185">
        <w:rPr>
          <w:rFonts w:hint="eastAsia"/>
        </w:rPr>
        <w:t>7</w:t>
      </w:r>
      <w:r w:rsidR="00A30185">
        <w:t>.33</w:t>
      </w:r>
      <w:r>
        <w:t>元，即满足授予条件后，激励对象可以每股</w:t>
      </w:r>
      <w:r w:rsidR="00A30185">
        <w:t>7.33</w:t>
      </w:r>
      <w:r>
        <w:t>元的价格购买公司向激励对象授予的公司限制性股票。</w:t>
      </w:r>
    </w:p>
    <w:p w14:paraId="114DF50D" w14:textId="77777777" w:rsidR="008F1D67" w:rsidRDefault="00000000">
      <w:pPr>
        <w:autoSpaceDE w:val="0"/>
        <w:autoSpaceDN w:val="0"/>
        <w:adjustRightInd w:val="0"/>
        <w:spacing w:beforeLines="50" w:before="156" w:afterLines="50" w:after="156" w:line="460" w:lineRule="exact"/>
        <w:ind w:firstLineChars="200" w:firstLine="480"/>
      </w:pPr>
      <w:bookmarkStart w:id="8" w:name="_Toc119001426"/>
      <w:r>
        <w:t>2</w:t>
      </w:r>
      <w:r>
        <w:t>、首次授予价格的确定方法</w:t>
      </w:r>
      <w:bookmarkEnd w:id="8"/>
    </w:p>
    <w:p w14:paraId="76BEA15A" w14:textId="273E1ECA" w:rsidR="008F1D67" w:rsidRDefault="00000000">
      <w:pPr>
        <w:autoSpaceDE w:val="0"/>
        <w:autoSpaceDN w:val="0"/>
        <w:adjustRightInd w:val="0"/>
        <w:spacing w:beforeLines="50" w:before="156" w:afterLines="50" w:after="156" w:line="460" w:lineRule="exact"/>
        <w:ind w:firstLineChars="200" w:firstLine="480"/>
      </w:pPr>
      <w:r>
        <w:t>限制性股票的首次授予价格的定价基准日为</w:t>
      </w:r>
      <w:r w:rsidR="00B10FF4">
        <w:t>本次激励计划</w:t>
      </w:r>
      <w:r>
        <w:t>草案公布日。授予价格不得低于股票票面金额，且不得低于下列价格较高者的</w:t>
      </w:r>
      <w:r>
        <w:t>50%</w:t>
      </w:r>
      <w:r>
        <w:t>：</w:t>
      </w:r>
    </w:p>
    <w:p w14:paraId="0A40EB4A" w14:textId="1B836D83" w:rsidR="008F1D67" w:rsidRDefault="00000000">
      <w:pPr>
        <w:autoSpaceDE w:val="0"/>
        <w:autoSpaceDN w:val="0"/>
        <w:adjustRightInd w:val="0"/>
        <w:spacing w:beforeLines="50" w:before="156" w:afterLines="50" w:after="156" w:line="460" w:lineRule="exact"/>
        <w:ind w:firstLineChars="200" w:firstLine="480"/>
      </w:pPr>
      <w:r>
        <w:t>（</w:t>
      </w:r>
      <w:r>
        <w:t>1</w:t>
      </w:r>
      <w:r>
        <w:t>）</w:t>
      </w:r>
      <w:r w:rsidR="00B10FF4">
        <w:t>本次激励计划</w:t>
      </w:r>
      <w:r>
        <w:t>草案公布前</w:t>
      </w:r>
      <w:r>
        <w:t>1</w:t>
      </w:r>
      <w:r>
        <w:t>个交易日的公司</w:t>
      </w:r>
      <w:r>
        <w:rPr>
          <w:rFonts w:hint="eastAsia"/>
        </w:rPr>
        <w:t>标的</w:t>
      </w:r>
      <w:r>
        <w:t>股票交易均价（前</w:t>
      </w:r>
      <w:r>
        <w:t>1</w:t>
      </w:r>
      <w:r>
        <w:t>个交易日股票交总额</w:t>
      </w:r>
      <w:r>
        <w:t>/</w:t>
      </w:r>
      <w:r>
        <w:t>前</w:t>
      </w:r>
      <w:r>
        <w:t>1</w:t>
      </w:r>
      <w:r>
        <w:t>个交易日股票交易总量），为</w:t>
      </w:r>
      <w:r w:rsidR="00A30185">
        <w:rPr>
          <w:rFonts w:hint="eastAsia"/>
        </w:rPr>
        <w:t>1</w:t>
      </w:r>
      <w:r w:rsidR="00A30185">
        <w:t>3.87</w:t>
      </w:r>
      <w:r>
        <w:t>元</w:t>
      </w:r>
      <w:r>
        <w:t>/</w:t>
      </w:r>
      <w:r>
        <w:t>股；</w:t>
      </w:r>
    </w:p>
    <w:p w14:paraId="778F3771" w14:textId="523B4A56" w:rsidR="008F1D67" w:rsidRDefault="00000000">
      <w:pPr>
        <w:autoSpaceDE w:val="0"/>
        <w:autoSpaceDN w:val="0"/>
        <w:adjustRightInd w:val="0"/>
        <w:spacing w:beforeLines="50" w:before="156" w:afterLines="50" w:after="156" w:line="460" w:lineRule="exact"/>
        <w:ind w:firstLineChars="200" w:firstLine="480"/>
      </w:pPr>
      <w:r>
        <w:t>（</w:t>
      </w:r>
      <w:r>
        <w:t>2</w:t>
      </w:r>
      <w:r>
        <w:t>）</w:t>
      </w:r>
      <w:r w:rsidR="00B10FF4">
        <w:t>本次激励计划</w:t>
      </w:r>
      <w:r>
        <w:t>草案公布前</w:t>
      </w:r>
      <w:r>
        <w:t>1</w:t>
      </w:r>
      <w:r>
        <w:t>个交易日的公司标的股票收盘价，为</w:t>
      </w:r>
      <w:r w:rsidR="00A30185">
        <w:rPr>
          <w:rFonts w:hint="eastAsia"/>
        </w:rPr>
        <w:t>1</w:t>
      </w:r>
      <w:r w:rsidR="00A30185">
        <w:t>3.84</w:t>
      </w:r>
      <w:r>
        <w:t>元</w:t>
      </w:r>
      <w:r>
        <w:t>/</w:t>
      </w:r>
      <w:r>
        <w:t>股；</w:t>
      </w:r>
    </w:p>
    <w:p w14:paraId="4C4EE7C8" w14:textId="44AF163E" w:rsidR="008F1D67" w:rsidRDefault="00000000">
      <w:pPr>
        <w:autoSpaceDE w:val="0"/>
        <w:autoSpaceDN w:val="0"/>
        <w:adjustRightInd w:val="0"/>
        <w:spacing w:beforeLines="50" w:before="156" w:afterLines="50" w:after="156" w:line="460" w:lineRule="exact"/>
        <w:ind w:firstLineChars="200" w:firstLine="480"/>
      </w:pPr>
      <w:r>
        <w:t>（</w:t>
      </w:r>
      <w:r>
        <w:t>3</w:t>
      </w:r>
      <w:r>
        <w:t>）</w:t>
      </w:r>
      <w:r w:rsidR="00B10FF4">
        <w:t>本次激励计划</w:t>
      </w:r>
      <w:r>
        <w:t>草案公布前</w:t>
      </w:r>
      <w:r>
        <w:t>30</w:t>
      </w:r>
      <w:r>
        <w:t>个交易日的公司标的股票</w:t>
      </w:r>
      <w:r>
        <w:rPr>
          <w:rFonts w:hint="eastAsia"/>
        </w:rPr>
        <w:t>平均</w:t>
      </w:r>
      <w:r>
        <w:t>收盘价，为</w:t>
      </w:r>
      <w:r w:rsidR="00A30185">
        <w:rPr>
          <w:rFonts w:hint="eastAsia"/>
        </w:rPr>
        <w:t>1</w:t>
      </w:r>
      <w:r w:rsidR="00A30185">
        <w:t>4.66</w:t>
      </w:r>
      <w:r>
        <w:t>元</w:t>
      </w:r>
      <w:r>
        <w:t>/</w:t>
      </w:r>
      <w:r>
        <w:t>股。</w:t>
      </w:r>
    </w:p>
    <w:p w14:paraId="0A1EB5B5" w14:textId="77777777" w:rsidR="008F1D67" w:rsidRDefault="00000000">
      <w:pPr>
        <w:autoSpaceDE w:val="0"/>
        <w:autoSpaceDN w:val="0"/>
        <w:adjustRightInd w:val="0"/>
        <w:spacing w:beforeLines="50" w:before="156" w:afterLines="50" w:after="156" w:line="460" w:lineRule="exact"/>
        <w:ind w:firstLineChars="200" w:firstLine="480"/>
      </w:pPr>
      <w:r>
        <w:t>（</w:t>
      </w:r>
      <w:r>
        <w:t>4</w:t>
      </w:r>
      <w:r>
        <w:t>）以下价格之一：</w:t>
      </w:r>
    </w:p>
    <w:p w14:paraId="572D9042" w14:textId="19A8B491" w:rsidR="008F1D67" w:rsidRDefault="00000000">
      <w:pPr>
        <w:autoSpaceDE w:val="0"/>
        <w:autoSpaceDN w:val="0"/>
        <w:adjustRightInd w:val="0"/>
        <w:spacing w:beforeLines="50" w:before="156" w:afterLines="50" w:after="156" w:line="460" w:lineRule="exact"/>
        <w:ind w:firstLineChars="200" w:firstLine="480"/>
      </w:pPr>
      <w:r>
        <w:t>1</w:t>
      </w:r>
      <w:r>
        <w:t>）</w:t>
      </w:r>
      <w:r w:rsidR="00B10FF4">
        <w:t>本次激励计划</w:t>
      </w:r>
      <w:r>
        <w:t>草案公布前</w:t>
      </w:r>
      <w:r>
        <w:t>20</w:t>
      </w:r>
      <w:r>
        <w:t>个交易日的公司标的股票交易均价（前</w:t>
      </w:r>
      <w:r>
        <w:t>20</w:t>
      </w:r>
      <w:r>
        <w:t>个交易日股票交易总额</w:t>
      </w:r>
      <w:r>
        <w:t>/</w:t>
      </w:r>
      <w:r>
        <w:t>前</w:t>
      </w:r>
      <w:r>
        <w:t>20</w:t>
      </w:r>
      <w:r>
        <w:t>个交易日股票交易总量），为</w:t>
      </w:r>
      <w:r w:rsidR="00A30185">
        <w:rPr>
          <w:rFonts w:hint="eastAsia"/>
        </w:rPr>
        <w:t>1</w:t>
      </w:r>
      <w:r w:rsidR="00A30185">
        <w:t>4.29</w:t>
      </w:r>
      <w:r>
        <w:t>元</w:t>
      </w:r>
      <w:r>
        <w:t>/</w:t>
      </w:r>
      <w:r>
        <w:t>股；</w:t>
      </w:r>
    </w:p>
    <w:p w14:paraId="0A0413F7" w14:textId="7F77C037" w:rsidR="008F1D67" w:rsidRDefault="00000000">
      <w:pPr>
        <w:autoSpaceDE w:val="0"/>
        <w:autoSpaceDN w:val="0"/>
        <w:adjustRightInd w:val="0"/>
        <w:spacing w:beforeLines="50" w:before="156" w:afterLines="50" w:after="156" w:line="460" w:lineRule="exact"/>
        <w:ind w:firstLineChars="200" w:firstLine="480"/>
      </w:pPr>
      <w:r>
        <w:lastRenderedPageBreak/>
        <w:t>2</w:t>
      </w:r>
      <w:r>
        <w:t>）</w:t>
      </w:r>
      <w:r w:rsidR="00B10FF4">
        <w:t>本次激励计划</w:t>
      </w:r>
      <w:r>
        <w:t>草案公布前</w:t>
      </w:r>
      <w:r>
        <w:t>60</w:t>
      </w:r>
      <w:r>
        <w:t>个交易日的公司标的股票交易均价（前</w:t>
      </w:r>
      <w:r>
        <w:t>60</w:t>
      </w:r>
      <w:r>
        <w:t>个交易日股票交易总额</w:t>
      </w:r>
      <w:r>
        <w:t>/</w:t>
      </w:r>
      <w:r>
        <w:t>前</w:t>
      </w:r>
      <w:r>
        <w:t>60</w:t>
      </w:r>
      <w:r>
        <w:t>个交易日股票交易总量），为</w:t>
      </w:r>
      <w:r w:rsidR="00A30185">
        <w:rPr>
          <w:rFonts w:hint="eastAsia"/>
        </w:rPr>
        <w:t>1</w:t>
      </w:r>
      <w:r w:rsidR="00A30185">
        <w:t>4.96</w:t>
      </w:r>
      <w:r>
        <w:t>元</w:t>
      </w:r>
      <w:r>
        <w:t>/</w:t>
      </w:r>
      <w:r>
        <w:t>股；</w:t>
      </w:r>
    </w:p>
    <w:p w14:paraId="597E91FE" w14:textId="0D24F14C" w:rsidR="008F1D67" w:rsidRDefault="00000000">
      <w:pPr>
        <w:autoSpaceDE w:val="0"/>
        <w:autoSpaceDN w:val="0"/>
        <w:adjustRightInd w:val="0"/>
        <w:spacing w:beforeLines="50" w:before="156" w:afterLines="50" w:after="156" w:line="460" w:lineRule="exact"/>
        <w:ind w:firstLineChars="200" w:firstLine="480"/>
      </w:pPr>
      <w:r>
        <w:t>3</w:t>
      </w:r>
      <w:r>
        <w:t>）</w:t>
      </w:r>
      <w:r w:rsidR="00B10FF4">
        <w:t>本次激励计划</w:t>
      </w:r>
      <w:r>
        <w:t>草案公布前</w:t>
      </w:r>
      <w:r>
        <w:t>120</w:t>
      </w:r>
      <w:r>
        <w:t>个交易日的公司标的股票交易均价（前</w:t>
      </w:r>
      <w:r>
        <w:t>120</w:t>
      </w:r>
      <w:r>
        <w:t>个交易日股票交易总额</w:t>
      </w:r>
      <w:r>
        <w:t>/</w:t>
      </w:r>
      <w:r>
        <w:t>前</w:t>
      </w:r>
      <w:r>
        <w:t>120</w:t>
      </w:r>
      <w:r>
        <w:t>个交易日股票交易总量），为</w:t>
      </w:r>
      <w:r w:rsidR="00A30185">
        <w:rPr>
          <w:rFonts w:hint="eastAsia"/>
        </w:rPr>
        <w:t>1</w:t>
      </w:r>
      <w:r w:rsidR="00A30185">
        <w:t>4.90</w:t>
      </w:r>
      <w:r>
        <w:t>元</w:t>
      </w:r>
      <w:r>
        <w:t>/</w:t>
      </w:r>
      <w:r>
        <w:t>股。</w:t>
      </w:r>
    </w:p>
    <w:p w14:paraId="67B39E01" w14:textId="77777777" w:rsidR="008F1D67" w:rsidRDefault="00000000">
      <w:pPr>
        <w:autoSpaceDE w:val="0"/>
        <w:autoSpaceDN w:val="0"/>
        <w:adjustRightInd w:val="0"/>
        <w:spacing w:beforeLines="50" w:before="156" w:afterLines="50" w:after="156" w:line="460" w:lineRule="exact"/>
        <w:ind w:firstLineChars="200" w:firstLine="480"/>
      </w:pPr>
      <w:bookmarkStart w:id="9" w:name="_Toc119001427"/>
      <w:r>
        <w:t>3</w:t>
      </w:r>
      <w:r>
        <w:t>、预留授予价格的确定方法</w:t>
      </w:r>
      <w:bookmarkEnd w:id="9"/>
    </w:p>
    <w:p w14:paraId="70C1794E" w14:textId="77777777" w:rsidR="008F1D67" w:rsidRDefault="00000000">
      <w:pPr>
        <w:autoSpaceDE w:val="0"/>
        <w:autoSpaceDN w:val="0"/>
        <w:adjustRightInd w:val="0"/>
        <w:spacing w:beforeLines="50" w:before="156" w:afterLines="50" w:after="156" w:line="460" w:lineRule="exact"/>
        <w:ind w:firstLineChars="200" w:firstLine="480"/>
      </w:pPr>
      <w:r>
        <w:t>预留授予的限制性股票在授予前，须召开董事会审议通过相关议案。授予价格不得低于股票票面金额，且不得低于下列价格较高者的</w:t>
      </w:r>
      <w:r>
        <w:t>50%</w:t>
      </w:r>
      <w:r>
        <w:t>：</w:t>
      </w:r>
    </w:p>
    <w:p w14:paraId="4957A996" w14:textId="77777777" w:rsidR="008F1D67" w:rsidRDefault="00000000">
      <w:pPr>
        <w:autoSpaceDE w:val="0"/>
        <w:autoSpaceDN w:val="0"/>
        <w:adjustRightInd w:val="0"/>
        <w:spacing w:beforeLines="50" w:before="156" w:afterLines="50" w:after="156" w:line="460" w:lineRule="exact"/>
        <w:ind w:firstLineChars="200" w:firstLine="480"/>
      </w:pPr>
      <w:r>
        <w:t>（</w:t>
      </w:r>
      <w:r>
        <w:t>1</w:t>
      </w:r>
      <w:r>
        <w:t>）预留限制性股票授予董事会决议公布前</w:t>
      </w:r>
      <w:r>
        <w:t>1</w:t>
      </w:r>
      <w:r>
        <w:t>个交易日的公司</w:t>
      </w:r>
      <w:r>
        <w:rPr>
          <w:rFonts w:hint="eastAsia"/>
        </w:rPr>
        <w:t>标的</w:t>
      </w:r>
      <w:r>
        <w:t>股票交易均价（前</w:t>
      </w:r>
      <w:r>
        <w:t>1</w:t>
      </w:r>
      <w:r>
        <w:t>个交易日股票交易总额</w:t>
      </w:r>
      <w:r>
        <w:t>/</w:t>
      </w:r>
      <w:r>
        <w:t>前</w:t>
      </w:r>
      <w:r>
        <w:t>1</w:t>
      </w:r>
      <w:r>
        <w:t>个交易日股票交易总量）；</w:t>
      </w:r>
    </w:p>
    <w:p w14:paraId="4311A9E5" w14:textId="77777777" w:rsidR="008F1D67" w:rsidRDefault="00000000">
      <w:pPr>
        <w:autoSpaceDE w:val="0"/>
        <w:autoSpaceDN w:val="0"/>
        <w:adjustRightInd w:val="0"/>
        <w:spacing w:beforeLines="50" w:before="156" w:afterLines="50" w:after="156" w:line="460" w:lineRule="exact"/>
        <w:ind w:firstLineChars="200" w:firstLine="480"/>
      </w:pPr>
      <w:r>
        <w:t>（</w:t>
      </w:r>
      <w:r>
        <w:t>2</w:t>
      </w:r>
      <w:r>
        <w:t>）预留限制性股票授予董事会决议公布前</w:t>
      </w:r>
      <w:r>
        <w:t>1</w:t>
      </w:r>
      <w:r>
        <w:t>个交易日的公司标的股票收盘价；</w:t>
      </w:r>
    </w:p>
    <w:p w14:paraId="17AF9E32" w14:textId="77777777" w:rsidR="008F1D67" w:rsidRDefault="00000000">
      <w:pPr>
        <w:autoSpaceDE w:val="0"/>
        <w:autoSpaceDN w:val="0"/>
        <w:adjustRightInd w:val="0"/>
        <w:spacing w:beforeLines="50" w:before="156" w:afterLines="50" w:after="156" w:line="460" w:lineRule="exact"/>
        <w:ind w:firstLineChars="200" w:firstLine="480"/>
      </w:pPr>
      <w:r>
        <w:t>（</w:t>
      </w:r>
      <w:r>
        <w:t>3</w:t>
      </w:r>
      <w:r>
        <w:t>）预留限制性股票授予董事会决议公布前</w:t>
      </w:r>
      <w:r>
        <w:t>30</w:t>
      </w:r>
      <w:r>
        <w:t>个交易日内的公司标的股票平均收盘价；</w:t>
      </w:r>
    </w:p>
    <w:p w14:paraId="47549C23" w14:textId="77777777" w:rsidR="008F1D67" w:rsidRDefault="00000000">
      <w:pPr>
        <w:autoSpaceDE w:val="0"/>
        <w:autoSpaceDN w:val="0"/>
        <w:adjustRightInd w:val="0"/>
        <w:spacing w:beforeLines="50" w:before="156" w:afterLines="50" w:after="156" w:line="460" w:lineRule="exact"/>
        <w:ind w:firstLineChars="200" w:firstLine="480"/>
      </w:pPr>
      <w:r>
        <w:t>（</w:t>
      </w:r>
      <w:r>
        <w:t>4</w:t>
      </w:r>
      <w:r>
        <w:t>）以下价格之一：</w:t>
      </w:r>
    </w:p>
    <w:p w14:paraId="13F6B87E" w14:textId="77777777" w:rsidR="008F1D67" w:rsidRDefault="00000000">
      <w:pPr>
        <w:autoSpaceDE w:val="0"/>
        <w:autoSpaceDN w:val="0"/>
        <w:adjustRightInd w:val="0"/>
        <w:spacing w:beforeLines="50" w:before="156" w:afterLines="50" w:after="156" w:line="460" w:lineRule="exact"/>
        <w:ind w:firstLineChars="200" w:firstLine="480"/>
      </w:pPr>
      <w:r>
        <w:t>1</w:t>
      </w:r>
      <w:r>
        <w:t>）预留限制性股票授予董事会决议公布前</w:t>
      </w:r>
      <w:r>
        <w:t>20</w:t>
      </w:r>
      <w:r>
        <w:t>个交易日的公司标的股票交易均价（前</w:t>
      </w:r>
      <w:r>
        <w:t>20</w:t>
      </w:r>
      <w:r>
        <w:t>个交易日股票交易总额</w:t>
      </w:r>
      <w:r>
        <w:t>/</w:t>
      </w:r>
      <w:r>
        <w:t>前</w:t>
      </w:r>
      <w:r>
        <w:t>20</w:t>
      </w:r>
      <w:r>
        <w:t>个交易日股票交易总量）；</w:t>
      </w:r>
    </w:p>
    <w:p w14:paraId="7B108213" w14:textId="77777777" w:rsidR="008F1D67" w:rsidRDefault="00000000">
      <w:pPr>
        <w:autoSpaceDE w:val="0"/>
        <w:autoSpaceDN w:val="0"/>
        <w:adjustRightInd w:val="0"/>
        <w:spacing w:beforeLines="50" w:before="156" w:afterLines="50" w:after="156" w:line="460" w:lineRule="exact"/>
        <w:ind w:firstLineChars="200" w:firstLine="480"/>
      </w:pPr>
      <w:r>
        <w:t>2</w:t>
      </w:r>
      <w:r>
        <w:t>）预留限制性股票授予董事会决议公布前</w:t>
      </w:r>
      <w:r>
        <w:t>60</w:t>
      </w:r>
      <w:r>
        <w:t>个交易日的公司标的股票交易均价（前</w:t>
      </w:r>
      <w:r>
        <w:t>60</w:t>
      </w:r>
      <w:r>
        <w:t>个交易日股票交易总额</w:t>
      </w:r>
      <w:r>
        <w:t>/</w:t>
      </w:r>
      <w:r>
        <w:t>前</w:t>
      </w:r>
      <w:r>
        <w:t>60</w:t>
      </w:r>
      <w:r>
        <w:t>个交易日股票交易总量）；</w:t>
      </w:r>
    </w:p>
    <w:p w14:paraId="435B1DF8" w14:textId="77777777" w:rsidR="008F1D67" w:rsidRDefault="00000000">
      <w:pPr>
        <w:autoSpaceDE w:val="0"/>
        <w:autoSpaceDN w:val="0"/>
        <w:adjustRightInd w:val="0"/>
        <w:spacing w:beforeLines="50" w:before="156" w:afterLines="50" w:after="156" w:line="460" w:lineRule="exact"/>
        <w:ind w:firstLineChars="200" w:firstLine="480"/>
      </w:pPr>
      <w:r>
        <w:t>3</w:t>
      </w:r>
      <w:r>
        <w:t>）预留限制性股票授予董事会决议公布前</w:t>
      </w:r>
      <w:r>
        <w:t>120</w:t>
      </w:r>
      <w:r>
        <w:t>个交易日的公司标的股票交易均价（前</w:t>
      </w:r>
      <w:r>
        <w:t>120</w:t>
      </w:r>
      <w:r>
        <w:t>个交易日股票交易总额</w:t>
      </w:r>
      <w:r>
        <w:t>/</w:t>
      </w:r>
      <w:r>
        <w:t>前</w:t>
      </w:r>
      <w:r>
        <w:t>120</w:t>
      </w:r>
      <w:r>
        <w:t>个交易日股票交易总量）。</w:t>
      </w:r>
    </w:p>
    <w:p w14:paraId="199991BB" w14:textId="068AD997" w:rsidR="008F1D67" w:rsidRDefault="00000000">
      <w:pPr>
        <w:autoSpaceDE w:val="0"/>
        <w:autoSpaceDN w:val="0"/>
        <w:adjustRightInd w:val="0"/>
        <w:spacing w:beforeLines="50" w:before="156" w:afterLines="50" w:after="156" w:line="460" w:lineRule="exact"/>
        <w:ind w:firstLineChars="200" w:firstLine="480"/>
      </w:pPr>
      <w:r>
        <w:t>本所律师认为，</w:t>
      </w:r>
      <w:r w:rsidR="00B10FF4">
        <w:t>本次激励计划</w:t>
      </w:r>
      <w:r>
        <w:t>限制性股票授予价格的确定方法符合《管理办法》第九条、第二十三条以及《试行办法》第十八条的规定。</w:t>
      </w:r>
    </w:p>
    <w:p w14:paraId="33787638" w14:textId="77777777" w:rsidR="008F1D67" w:rsidRDefault="00000000">
      <w:pPr>
        <w:autoSpaceDE w:val="0"/>
        <w:autoSpaceDN w:val="0"/>
        <w:adjustRightInd w:val="0"/>
        <w:spacing w:beforeLines="50" w:before="156" w:afterLines="50" w:after="156" w:line="460" w:lineRule="exact"/>
        <w:ind w:firstLineChars="200" w:firstLine="480"/>
      </w:pPr>
      <w:r>
        <w:t>（五）其他内容</w:t>
      </w:r>
    </w:p>
    <w:p w14:paraId="2F5C2088" w14:textId="43D0FA55" w:rsidR="008F1D67" w:rsidRDefault="00000000">
      <w:pPr>
        <w:autoSpaceDE w:val="0"/>
        <w:autoSpaceDN w:val="0"/>
        <w:adjustRightInd w:val="0"/>
        <w:spacing w:beforeLines="50" w:before="156" w:afterLines="50" w:after="156" w:line="460" w:lineRule="exact"/>
        <w:ind w:firstLineChars="200" w:firstLine="480"/>
      </w:pPr>
      <w:r>
        <w:t>《激励计划（草案）》对限制性股票考核条件；限制性股票的调整方法、程序；限制性股票的会计处理；公司授予权益、激励对象解除限售的程序；公司及</w:t>
      </w:r>
      <w:r>
        <w:lastRenderedPageBreak/>
        <w:t>激励对象各自的权利义务；公司及激励对象发生异动的处理；</w:t>
      </w:r>
      <w:r w:rsidR="00B10FF4">
        <w:t>本次激励计划</w:t>
      </w:r>
      <w:r>
        <w:t>的变更、终止；限制性股票回购原则等方面进行了规定。</w:t>
      </w:r>
    </w:p>
    <w:p w14:paraId="7C58C13E" w14:textId="4D9A89CD" w:rsidR="008F1D67" w:rsidRDefault="00000000">
      <w:pPr>
        <w:autoSpaceDE w:val="0"/>
        <w:autoSpaceDN w:val="0"/>
        <w:adjustRightInd w:val="0"/>
        <w:spacing w:beforeLines="50" w:before="156" w:afterLines="50" w:after="156" w:line="460" w:lineRule="exact"/>
        <w:ind w:firstLineChars="200" w:firstLine="480"/>
      </w:pPr>
      <w:r>
        <w:t>综上所述，本所律师认为，</w:t>
      </w:r>
      <w:r w:rsidR="00B10FF4">
        <w:t>本次激励计划</w:t>
      </w:r>
      <w:r>
        <w:t>的内容符合《管理办法》等相关法律法规和规范性文件的规定。</w:t>
      </w:r>
    </w:p>
    <w:p w14:paraId="73FA5E6F" w14:textId="77777777" w:rsidR="008F1D67" w:rsidRDefault="008F1D67">
      <w:pPr>
        <w:autoSpaceDE w:val="0"/>
        <w:autoSpaceDN w:val="0"/>
        <w:adjustRightInd w:val="0"/>
        <w:spacing w:beforeLines="50" w:before="156" w:afterLines="50" w:after="156" w:line="460" w:lineRule="exact"/>
        <w:ind w:firstLineChars="200" w:firstLine="480"/>
      </w:pPr>
    </w:p>
    <w:p w14:paraId="6705AC5A" w14:textId="2C899B74" w:rsidR="008F1D67" w:rsidRDefault="00000000">
      <w:pPr>
        <w:pStyle w:val="2"/>
        <w:spacing w:before="0" w:after="0" w:line="460" w:lineRule="exact"/>
        <w:ind w:firstLineChars="200" w:firstLine="482"/>
        <w:rPr>
          <w:rFonts w:ascii="Times New Roman" w:eastAsia="宋体" w:hAnsi="Times New Roman"/>
          <w:sz w:val="24"/>
        </w:rPr>
      </w:pPr>
      <w:bookmarkStart w:id="10" w:name="_Toc119613907"/>
      <w:r>
        <w:rPr>
          <w:rFonts w:ascii="Times New Roman" w:eastAsia="宋体" w:hAnsi="Times New Roman"/>
          <w:sz w:val="24"/>
        </w:rPr>
        <w:t>三、</w:t>
      </w:r>
      <w:r w:rsidR="00B10FF4">
        <w:rPr>
          <w:rFonts w:ascii="Times New Roman" w:eastAsia="宋体" w:hAnsi="Times New Roman"/>
          <w:sz w:val="24"/>
        </w:rPr>
        <w:t>本次激励计划</w:t>
      </w:r>
      <w:r>
        <w:rPr>
          <w:rFonts w:ascii="Times New Roman" w:eastAsia="宋体" w:hAnsi="Times New Roman"/>
          <w:sz w:val="24"/>
        </w:rPr>
        <w:t>履行的法定程序</w:t>
      </w:r>
      <w:bookmarkEnd w:id="10"/>
    </w:p>
    <w:p w14:paraId="5FB1E56A" w14:textId="24B78463" w:rsidR="008F1D67" w:rsidRDefault="00000000">
      <w:pPr>
        <w:autoSpaceDE w:val="0"/>
        <w:autoSpaceDN w:val="0"/>
        <w:adjustRightInd w:val="0"/>
        <w:spacing w:beforeLines="50" w:before="156" w:afterLines="50" w:after="156" w:line="460" w:lineRule="exact"/>
        <w:ind w:firstLineChars="200" w:firstLine="480"/>
      </w:pPr>
      <w:r>
        <w:t>1</w:t>
      </w:r>
      <w:r>
        <w:t>、</w:t>
      </w:r>
      <w:r w:rsidR="00B10FF4">
        <w:t>本次激励计划</w:t>
      </w:r>
      <w:r>
        <w:t>已履行的法定程序</w:t>
      </w:r>
    </w:p>
    <w:p w14:paraId="25552B54" w14:textId="5E1C217C" w:rsidR="00FB4213" w:rsidRDefault="00000000">
      <w:pPr>
        <w:autoSpaceDE w:val="0"/>
        <w:autoSpaceDN w:val="0"/>
        <w:adjustRightInd w:val="0"/>
        <w:spacing w:beforeLines="50" w:before="156" w:afterLines="50" w:after="156" w:line="460" w:lineRule="exact"/>
        <w:ind w:firstLineChars="200" w:firstLine="480"/>
      </w:pPr>
      <w:r>
        <w:t>（</w:t>
      </w:r>
      <w:r>
        <w:t>1</w:t>
      </w:r>
      <w:r>
        <w:t>）</w:t>
      </w:r>
      <w:r w:rsidR="00FB4213" w:rsidRPr="00FB4213">
        <w:t>公司已就本次激励计划层报北京市</w:t>
      </w:r>
      <w:r w:rsidR="00FB4213" w:rsidRPr="00FB4213">
        <w:rPr>
          <w:rFonts w:hint="eastAsia"/>
        </w:rPr>
        <w:t>国资委</w:t>
      </w:r>
      <w:r w:rsidR="00FB4213" w:rsidRPr="00FB4213">
        <w:t>审批，取得北京市国资委的初审意见，原则同意</w:t>
      </w:r>
      <w:r w:rsidR="00FB4213" w:rsidRPr="00FB4213">
        <w:rPr>
          <w:rFonts w:hint="eastAsia"/>
        </w:rPr>
        <w:t>京城股份</w:t>
      </w:r>
      <w:r w:rsidR="00FB4213" w:rsidRPr="00FB4213">
        <w:t>开展股权激励工作</w:t>
      </w:r>
      <w:r w:rsidR="00FB4213" w:rsidRPr="00FB4213">
        <w:rPr>
          <w:rFonts w:hint="eastAsia"/>
        </w:rPr>
        <w:t>。</w:t>
      </w:r>
    </w:p>
    <w:p w14:paraId="46BB02DA" w14:textId="740BC796" w:rsidR="008F1D67" w:rsidRDefault="00FB4213">
      <w:pPr>
        <w:autoSpaceDE w:val="0"/>
        <w:autoSpaceDN w:val="0"/>
        <w:adjustRightInd w:val="0"/>
        <w:spacing w:beforeLines="50" w:before="156" w:afterLines="50" w:after="156" w:line="460" w:lineRule="exact"/>
        <w:ind w:firstLineChars="200" w:firstLine="480"/>
      </w:pPr>
      <w:r>
        <w:rPr>
          <w:rFonts w:hint="eastAsia"/>
        </w:rPr>
        <w:t>（</w:t>
      </w:r>
      <w:r>
        <w:rPr>
          <w:rFonts w:hint="eastAsia"/>
        </w:rPr>
        <w:t>2</w:t>
      </w:r>
      <w:r>
        <w:rPr>
          <w:rFonts w:hint="eastAsia"/>
        </w:rPr>
        <w:t>）</w:t>
      </w:r>
      <w:r>
        <w:t>公司董事会薪酬与考核委员会</w:t>
      </w:r>
      <w:r>
        <w:rPr>
          <w:rFonts w:hint="eastAsia"/>
        </w:rPr>
        <w:t>拟定</w:t>
      </w:r>
      <w:r>
        <w:t>《</w:t>
      </w:r>
      <w:r w:rsidR="00A30185">
        <w:t>激励</w:t>
      </w:r>
      <w:r w:rsidR="00721C8F">
        <w:rPr>
          <w:rFonts w:hint="eastAsia"/>
        </w:rPr>
        <w:t>计划</w:t>
      </w:r>
      <w:r w:rsidR="00A30185">
        <w:t>（草案）</w:t>
      </w:r>
      <w:r>
        <w:t>》</w:t>
      </w:r>
      <w:r w:rsidR="00A30185">
        <w:rPr>
          <w:rFonts w:hint="eastAsia"/>
        </w:rPr>
        <w:t>等</w:t>
      </w:r>
      <w:r>
        <w:rPr>
          <w:rFonts w:hint="eastAsia"/>
        </w:rPr>
        <w:t>文件，并提交公司董事会审议</w:t>
      </w:r>
      <w:r>
        <w:t>。</w:t>
      </w:r>
    </w:p>
    <w:p w14:paraId="0F693BE4" w14:textId="00BBED29" w:rsidR="008F1D67" w:rsidRDefault="00000000">
      <w:pPr>
        <w:autoSpaceDE w:val="0"/>
        <w:autoSpaceDN w:val="0"/>
        <w:adjustRightInd w:val="0"/>
        <w:spacing w:beforeLines="50" w:before="156" w:afterLines="50" w:after="156" w:line="460" w:lineRule="exact"/>
        <w:ind w:firstLineChars="200" w:firstLine="480"/>
      </w:pPr>
      <w:r>
        <w:t>（</w:t>
      </w:r>
      <w:r w:rsidR="00FB4213">
        <w:t>3</w:t>
      </w:r>
      <w:r>
        <w:t>）公司于</w:t>
      </w:r>
      <w:r w:rsidR="00702398">
        <w:rPr>
          <w:rFonts w:hint="eastAsia"/>
        </w:rPr>
        <w:t>2</w:t>
      </w:r>
      <w:r w:rsidR="00702398">
        <w:t>023</w:t>
      </w:r>
      <w:r>
        <w:t>年</w:t>
      </w:r>
      <w:r w:rsidR="00702398">
        <w:rPr>
          <w:rFonts w:hint="eastAsia"/>
        </w:rPr>
        <w:t>3</w:t>
      </w:r>
      <w:r>
        <w:t>月</w:t>
      </w:r>
      <w:r w:rsidR="00702398">
        <w:rPr>
          <w:rFonts w:hint="eastAsia"/>
        </w:rPr>
        <w:t>2</w:t>
      </w:r>
      <w:r w:rsidR="00702398">
        <w:t>4</w:t>
      </w:r>
      <w:r>
        <w:t>日召开第</w:t>
      </w:r>
      <w:r w:rsidR="00702398">
        <w:rPr>
          <w:rFonts w:hint="eastAsia"/>
        </w:rPr>
        <w:t>十</w:t>
      </w:r>
      <w:r>
        <w:t>届董事会第</w:t>
      </w:r>
      <w:r w:rsidR="00702398">
        <w:rPr>
          <w:rFonts w:hint="eastAsia"/>
        </w:rPr>
        <w:t>二十二</w:t>
      </w:r>
      <w:r>
        <w:t>次</w:t>
      </w:r>
      <w:r w:rsidR="00702398">
        <w:rPr>
          <w:rFonts w:hint="eastAsia"/>
        </w:rPr>
        <w:t>临时</w:t>
      </w:r>
      <w:r>
        <w:t>会议，审议通过了《</w:t>
      </w:r>
      <w:r w:rsidR="00A30185">
        <w:t>关于公司</w:t>
      </w:r>
      <w:r w:rsidR="00A30185">
        <w:t>2023</w:t>
      </w:r>
      <w:r w:rsidR="00A30185">
        <w:t>年限制性股票激励计划（草案）及其摘要的议案</w:t>
      </w:r>
      <w:r>
        <w:t>》《</w:t>
      </w:r>
      <w:r w:rsidR="00A30185">
        <w:t>关于公司</w:t>
      </w:r>
      <w:r w:rsidR="00A30185">
        <w:t>2023</w:t>
      </w:r>
      <w:r w:rsidR="00A30185">
        <w:t>年限制性股票管理办法的议案</w:t>
      </w:r>
      <w:r>
        <w:t>》《</w:t>
      </w:r>
      <w:r w:rsidR="00A30185">
        <w:t>关于公司</w:t>
      </w:r>
      <w:r w:rsidR="00A30185">
        <w:t>2023</w:t>
      </w:r>
      <w:r w:rsidR="00A30185">
        <w:t>年限制性股票授予方案的议案</w:t>
      </w:r>
      <w:r>
        <w:t>》</w:t>
      </w:r>
      <w:r w:rsidR="00FB4213">
        <w:rPr>
          <w:rFonts w:hint="eastAsia"/>
        </w:rPr>
        <w:t>及</w:t>
      </w:r>
      <w:r w:rsidR="00FB4213" w:rsidRPr="000C2239">
        <w:rPr>
          <w:rFonts w:hint="eastAsia"/>
          <w:szCs w:val="21"/>
        </w:rPr>
        <w:t>《关于提请股东大会授权董事会办理限制性股票激励计划相关事宜的议案》</w:t>
      </w:r>
      <w:r>
        <w:t>。</w:t>
      </w:r>
    </w:p>
    <w:p w14:paraId="532B535F" w14:textId="0BFB3570" w:rsidR="008F1D67" w:rsidRDefault="00000000">
      <w:pPr>
        <w:autoSpaceDE w:val="0"/>
        <w:autoSpaceDN w:val="0"/>
        <w:adjustRightInd w:val="0"/>
        <w:spacing w:beforeLines="50" w:before="156" w:afterLines="50" w:after="156" w:line="460" w:lineRule="exact"/>
        <w:ind w:firstLineChars="200" w:firstLine="480"/>
      </w:pPr>
      <w:r>
        <w:t>公司独立董事已对《激励计划（草案）》及摘要发表了独立意见，认为公司实行</w:t>
      </w:r>
      <w:r w:rsidR="00B10FF4">
        <w:t>本次激励计划</w:t>
      </w:r>
      <w:r>
        <w:t>有利于公司的持续发展，不存在明显损害公司及全体股东利益的情形。</w:t>
      </w:r>
    </w:p>
    <w:p w14:paraId="402A5088" w14:textId="60D49A54" w:rsidR="008F1D67" w:rsidRDefault="00000000">
      <w:pPr>
        <w:autoSpaceDE w:val="0"/>
        <w:autoSpaceDN w:val="0"/>
        <w:adjustRightInd w:val="0"/>
        <w:spacing w:beforeLines="50" w:before="156" w:afterLines="50" w:after="156" w:line="460" w:lineRule="exact"/>
        <w:ind w:firstLineChars="200" w:firstLine="480"/>
      </w:pPr>
      <w:r>
        <w:t>公司于</w:t>
      </w:r>
      <w:r w:rsidR="00702398">
        <w:rPr>
          <w:rFonts w:hint="eastAsia"/>
        </w:rPr>
        <w:t>2</w:t>
      </w:r>
      <w:r w:rsidR="00702398">
        <w:t>023</w:t>
      </w:r>
      <w:r>
        <w:t>年</w:t>
      </w:r>
      <w:r w:rsidR="00702398">
        <w:rPr>
          <w:rFonts w:hint="eastAsia"/>
        </w:rPr>
        <w:t>3</w:t>
      </w:r>
      <w:r>
        <w:t>月</w:t>
      </w:r>
      <w:r w:rsidR="00702398">
        <w:rPr>
          <w:rFonts w:hint="eastAsia"/>
        </w:rPr>
        <w:t>2</w:t>
      </w:r>
      <w:r w:rsidR="00702398">
        <w:t>4</w:t>
      </w:r>
      <w:r>
        <w:t>日召开第</w:t>
      </w:r>
      <w:r w:rsidR="00702398">
        <w:rPr>
          <w:rFonts w:hint="eastAsia"/>
        </w:rPr>
        <w:t>十</w:t>
      </w:r>
      <w:r>
        <w:t>届监事会第</w:t>
      </w:r>
      <w:r w:rsidR="00702398">
        <w:rPr>
          <w:rFonts w:hint="eastAsia"/>
        </w:rPr>
        <w:t>二十九</w:t>
      </w:r>
      <w:r>
        <w:t>次会议，审议通过了《</w:t>
      </w:r>
      <w:r w:rsidR="00A30185">
        <w:t>关于公司</w:t>
      </w:r>
      <w:r w:rsidR="00A30185">
        <w:t>2023</w:t>
      </w:r>
      <w:r w:rsidR="00A30185">
        <w:t>年限制性股票激励计划（草案）及其摘要的议案</w:t>
      </w:r>
      <w:r>
        <w:t>》《</w:t>
      </w:r>
      <w:r w:rsidR="00A30185">
        <w:t>关于公司</w:t>
      </w:r>
      <w:r w:rsidR="00A30185">
        <w:t>2023</w:t>
      </w:r>
      <w:r w:rsidR="00A30185">
        <w:t>年限制性股票管理办法的议案</w:t>
      </w:r>
      <w:r>
        <w:t>》《</w:t>
      </w:r>
      <w:r w:rsidR="00A30185">
        <w:t>关于公司</w:t>
      </w:r>
      <w:r w:rsidR="00A30185">
        <w:t>2023</w:t>
      </w:r>
      <w:r w:rsidR="00A30185">
        <w:t>年限制性股票授予方案的议案</w:t>
      </w:r>
      <w:r>
        <w:t>》</w:t>
      </w:r>
      <w:r w:rsidR="00FB4213">
        <w:rPr>
          <w:rFonts w:hint="eastAsia"/>
        </w:rPr>
        <w:t>及</w:t>
      </w:r>
      <w:r w:rsidR="00FB4213" w:rsidRPr="002569BA">
        <w:rPr>
          <w:rFonts w:hint="eastAsia"/>
          <w:szCs w:val="21"/>
        </w:rPr>
        <w:t>《关于公司</w:t>
      </w:r>
      <w:r w:rsidR="00FB4213" w:rsidRPr="002569BA">
        <w:rPr>
          <w:rFonts w:hint="eastAsia"/>
          <w:szCs w:val="21"/>
        </w:rPr>
        <w:t>2023</w:t>
      </w:r>
      <w:r w:rsidR="00FB4213" w:rsidRPr="002569BA">
        <w:rPr>
          <w:rFonts w:hint="eastAsia"/>
          <w:szCs w:val="21"/>
        </w:rPr>
        <w:t>年限制性股票激励计划首次授予激励对象名单的议案》</w:t>
      </w:r>
      <w:r>
        <w:t>。</w:t>
      </w:r>
    </w:p>
    <w:p w14:paraId="32605643" w14:textId="5281099B" w:rsidR="008F1D67" w:rsidRDefault="00000000">
      <w:pPr>
        <w:autoSpaceDE w:val="0"/>
        <w:autoSpaceDN w:val="0"/>
        <w:adjustRightInd w:val="0"/>
        <w:spacing w:beforeLines="50" w:before="156" w:afterLines="50" w:after="156" w:line="460" w:lineRule="exact"/>
        <w:ind w:firstLineChars="200" w:firstLine="480"/>
      </w:pPr>
      <w:r>
        <w:t>公司监事会已对《激励计划（草案）》及摘要发表了意见，认为公司实行</w:t>
      </w:r>
      <w:r w:rsidR="00B10FF4">
        <w:t>本次激励计划</w:t>
      </w:r>
      <w:r>
        <w:t>有利于公司的持续发展，不存在明显损害公司及全体股东利益的情形。</w:t>
      </w:r>
    </w:p>
    <w:p w14:paraId="34DA0E8C" w14:textId="16739D73" w:rsidR="008F1D67" w:rsidRDefault="00000000">
      <w:pPr>
        <w:autoSpaceDE w:val="0"/>
        <w:autoSpaceDN w:val="0"/>
        <w:adjustRightInd w:val="0"/>
        <w:spacing w:beforeLines="50" w:before="156" w:afterLines="50" w:after="156" w:line="460" w:lineRule="exact"/>
        <w:ind w:firstLineChars="200" w:firstLine="480"/>
      </w:pPr>
      <w:r>
        <w:t>2</w:t>
      </w:r>
      <w:r>
        <w:t>、</w:t>
      </w:r>
      <w:r w:rsidR="00B10FF4">
        <w:t>本次激励计划</w:t>
      </w:r>
      <w:r>
        <w:t>尚需履行的法定程序</w:t>
      </w:r>
    </w:p>
    <w:p w14:paraId="2C6CF245" w14:textId="083623B9" w:rsidR="008F1D67" w:rsidRDefault="00000000">
      <w:pPr>
        <w:autoSpaceDE w:val="0"/>
        <w:autoSpaceDN w:val="0"/>
        <w:adjustRightInd w:val="0"/>
        <w:spacing w:beforeLines="50" w:before="156" w:afterLines="50" w:after="156" w:line="460" w:lineRule="exact"/>
        <w:ind w:firstLineChars="200" w:firstLine="480"/>
      </w:pPr>
      <w:r>
        <w:lastRenderedPageBreak/>
        <w:t>根据《管理办法》、《试行办法》、《激励计划（草案）》，</w:t>
      </w:r>
      <w:r w:rsidR="00B10FF4">
        <w:t>本次激励计划</w:t>
      </w:r>
      <w:r>
        <w:t>尚需履行以下法定程序：</w:t>
      </w:r>
    </w:p>
    <w:p w14:paraId="6A96F9A3" w14:textId="02CBE481" w:rsidR="008F1D67" w:rsidRDefault="00000000">
      <w:pPr>
        <w:autoSpaceDE w:val="0"/>
        <w:autoSpaceDN w:val="0"/>
        <w:adjustRightInd w:val="0"/>
        <w:spacing w:beforeLines="50" w:before="156" w:afterLines="50" w:after="156" w:line="460" w:lineRule="exact"/>
        <w:ind w:firstLineChars="200" w:firstLine="480"/>
      </w:pPr>
      <w:r>
        <w:t>（</w:t>
      </w:r>
      <w:r>
        <w:t>1</w:t>
      </w:r>
      <w:r>
        <w:t>）</w:t>
      </w:r>
      <w:r w:rsidR="00B10FF4">
        <w:t>本次激励计划</w:t>
      </w:r>
      <w:r>
        <w:t>有关申请材料报京城机电审批；</w:t>
      </w:r>
    </w:p>
    <w:p w14:paraId="3CF3C160" w14:textId="77777777" w:rsidR="008F1D67" w:rsidRDefault="00000000">
      <w:pPr>
        <w:autoSpaceDE w:val="0"/>
        <w:autoSpaceDN w:val="0"/>
        <w:adjustRightInd w:val="0"/>
        <w:spacing w:beforeLines="50" w:before="156" w:afterLines="50" w:after="156" w:line="460" w:lineRule="exact"/>
        <w:ind w:firstLineChars="200" w:firstLine="480"/>
      </w:pPr>
      <w:r>
        <w:t>（</w:t>
      </w:r>
      <w:r>
        <w:t>2</w:t>
      </w:r>
      <w:r>
        <w:t>）将审批通过后的有关材料报北京市国资委批准（按北京市国资委规定不需要其批准的除外）；</w:t>
      </w:r>
    </w:p>
    <w:p w14:paraId="6E4E4D93" w14:textId="0DF4B4A9" w:rsidR="008F1D67" w:rsidRDefault="00000000">
      <w:pPr>
        <w:autoSpaceDE w:val="0"/>
        <w:autoSpaceDN w:val="0"/>
        <w:adjustRightInd w:val="0"/>
        <w:spacing w:beforeLines="50" w:before="156" w:afterLines="50" w:after="156" w:line="460" w:lineRule="exact"/>
        <w:ind w:firstLineChars="200" w:firstLine="480"/>
      </w:pPr>
      <w:r>
        <w:t>（</w:t>
      </w:r>
      <w:r>
        <w:t>3</w:t>
      </w:r>
      <w:r>
        <w:t>）北京市国资委对</w:t>
      </w:r>
      <w:r w:rsidR="00B10FF4">
        <w:t>本次激励计划</w:t>
      </w:r>
      <w:r>
        <w:t>的申请材料批准无异议后，公司发出召开股东大会通知，同时公告《激励计划（草案）》及法律意见书；</w:t>
      </w:r>
    </w:p>
    <w:p w14:paraId="4D02E81A" w14:textId="77777777" w:rsidR="008F1D67" w:rsidRDefault="00000000">
      <w:pPr>
        <w:autoSpaceDE w:val="0"/>
        <w:autoSpaceDN w:val="0"/>
        <w:adjustRightInd w:val="0"/>
        <w:spacing w:beforeLines="50" w:before="156" w:afterLines="50" w:after="156" w:line="460" w:lineRule="exact"/>
        <w:ind w:firstLineChars="200" w:firstLine="480"/>
      </w:pPr>
      <w:r>
        <w:t>（</w:t>
      </w:r>
      <w:r>
        <w:t>4</w:t>
      </w:r>
      <w:r>
        <w:t>）公司应当对内幕信息知情人在《激励计划（草案）》公告前</w:t>
      </w:r>
      <w:r>
        <w:t>6</w:t>
      </w:r>
      <w:r>
        <w:t>个月内买卖公司股票的情况进行自查，说明是否存在内幕交易行为；</w:t>
      </w:r>
    </w:p>
    <w:p w14:paraId="038F1646" w14:textId="77777777" w:rsidR="008F1D67" w:rsidRDefault="00000000">
      <w:pPr>
        <w:autoSpaceDE w:val="0"/>
        <w:autoSpaceDN w:val="0"/>
        <w:adjustRightInd w:val="0"/>
        <w:spacing w:beforeLines="50" w:before="156" w:afterLines="50" w:after="156" w:line="460" w:lineRule="exact"/>
        <w:ind w:firstLineChars="200" w:firstLine="480"/>
      </w:pPr>
      <w:r>
        <w:t>（</w:t>
      </w:r>
      <w:r>
        <w:t>5</w:t>
      </w:r>
      <w:r>
        <w:t>）独立董事就《激励计划（草案）》向所有股东征集委托投票权；</w:t>
      </w:r>
    </w:p>
    <w:p w14:paraId="23563354" w14:textId="77777777" w:rsidR="008F1D67" w:rsidRDefault="00000000">
      <w:pPr>
        <w:autoSpaceDE w:val="0"/>
        <w:autoSpaceDN w:val="0"/>
        <w:adjustRightInd w:val="0"/>
        <w:spacing w:beforeLines="50" w:before="156" w:afterLines="50" w:after="156" w:line="460" w:lineRule="exact"/>
        <w:ind w:firstLineChars="200" w:firstLine="480"/>
      </w:pPr>
      <w:r>
        <w:t>（</w:t>
      </w:r>
      <w:r>
        <w:t>6</w:t>
      </w:r>
      <w:r>
        <w:t>）公司在股东大会审议本激励计划前</w:t>
      </w:r>
      <w:r>
        <w:t>5</w:t>
      </w:r>
      <w:r>
        <w:t>日披露监事会对激励名单审核及公示情况的说明；</w:t>
      </w:r>
    </w:p>
    <w:p w14:paraId="3CFBE453" w14:textId="7801790C" w:rsidR="008F1D67" w:rsidRDefault="00000000">
      <w:pPr>
        <w:autoSpaceDE w:val="0"/>
        <w:autoSpaceDN w:val="0"/>
        <w:adjustRightInd w:val="0"/>
        <w:spacing w:beforeLines="50" w:before="156" w:afterLines="50" w:after="156" w:line="460" w:lineRule="exact"/>
        <w:ind w:firstLineChars="200" w:firstLine="480"/>
      </w:pPr>
      <w:r>
        <w:t>（</w:t>
      </w:r>
      <w:r>
        <w:t>7</w:t>
      </w:r>
      <w:r>
        <w:t>）公司股东大会</w:t>
      </w:r>
      <w:r w:rsidR="00721C8F">
        <w:rPr>
          <w:szCs w:val="24"/>
        </w:rPr>
        <w:t>以及</w:t>
      </w:r>
      <w:r w:rsidR="00721C8F">
        <w:rPr>
          <w:szCs w:val="24"/>
        </w:rPr>
        <w:t>A</w:t>
      </w:r>
      <w:r w:rsidR="00721C8F">
        <w:rPr>
          <w:szCs w:val="24"/>
        </w:rPr>
        <w:t>股、</w:t>
      </w:r>
      <w:r w:rsidR="00721C8F">
        <w:rPr>
          <w:szCs w:val="24"/>
        </w:rPr>
        <w:t>H</w:t>
      </w:r>
      <w:r w:rsidR="00721C8F">
        <w:rPr>
          <w:szCs w:val="24"/>
        </w:rPr>
        <w:t>股类别股东</w:t>
      </w:r>
      <w:r w:rsidR="00721C8F">
        <w:rPr>
          <w:rFonts w:hint="eastAsia"/>
          <w:szCs w:val="24"/>
        </w:rPr>
        <w:t>大</w:t>
      </w:r>
      <w:r w:rsidR="00721C8F">
        <w:rPr>
          <w:szCs w:val="24"/>
        </w:rPr>
        <w:t>会</w:t>
      </w:r>
      <w:r>
        <w:t>对《激励计划（草案）》进行审议并表决；</w:t>
      </w:r>
    </w:p>
    <w:p w14:paraId="26731095" w14:textId="2F384F0C" w:rsidR="008F1D67" w:rsidRDefault="00000000">
      <w:pPr>
        <w:autoSpaceDE w:val="0"/>
        <w:autoSpaceDN w:val="0"/>
        <w:adjustRightInd w:val="0"/>
        <w:spacing w:beforeLines="50" w:before="156" w:afterLines="50" w:after="156" w:line="460" w:lineRule="exact"/>
        <w:ind w:firstLineChars="200" w:firstLine="480"/>
      </w:pPr>
      <w:r>
        <w:t>（</w:t>
      </w:r>
      <w:r>
        <w:t>8</w:t>
      </w:r>
      <w:r>
        <w:t>）公司应当在</w:t>
      </w:r>
      <w:r w:rsidR="00721C8F">
        <w:rPr>
          <w:rFonts w:hint="eastAsia"/>
        </w:rPr>
        <w:t>公司</w:t>
      </w:r>
      <w:r>
        <w:t>股东大会</w:t>
      </w:r>
      <w:r w:rsidR="00721C8F">
        <w:rPr>
          <w:szCs w:val="24"/>
        </w:rPr>
        <w:t>以及</w:t>
      </w:r>
      <w:r w:rsidR="00721C8F">
        <w:rPr>
          <w:szCs w:val="24"/>
        </w:rPr>
        <w:t>A</w:t>
      </w:r>
      <w:r w:rsidR="00721C8F">
        <w:rPr>
          <w:szCs w:val="24"/>
        </w:rPr>
        <w:t>股、</w:t>
      </w:r>
      <w:r w:rsidR="00721C8F">
        <w:rPr>
          <w:szCs w:val="24"/>
        </w:rPr>
        <w:t>H</w:t>
      </w:r>
      <w:r w:rsidR="00721C8F">
        <w:rPr>
          <w:szCs w:val="24"/>
        </w:rPr>
        <w:t>股类别股东</w:t>
      </w:r>
      <w:r w:rsidR="00721C8F">
        <w:rPr>
          <w:rFonts w:hint="eastAsia"/>
          <w:szCs w:val="24"/>
        </w:rPr>
        <w:t>大</w:t>
      </w:r>
      <w:r w:rsidR="00721C8F">
        <w:rPr>
          <w:szCs w:val="24"/>
        </w:rPr>
        <w:t>会</w:t>
      </w:r>
      <w:r>
        <w:t>审议通过《激励计划（草案）》</w:t>
      </w:r>
      <w:r w:rsidR="0001319B">
        <w:t>且授予条件成就之日起</w:t>
      </w:r>
      <w:r>
        <w:t>60</w:t>
      </w:r>
      <w:r>
        <w:t>日内，向证券交易所、登记结算公司办理授权、登记、禁售及公告等相关程序并及时进行披露。</w:t>
      </w:r>
    </w:p>
    <w:p w14:paraId="274FE219" w14:textId="079716CC" w:rsidR="008F1D67" w:rsidRDefault="00000000">
      <w:pPr>
        <w:autoSpaceDE w:val="0"/>
        <w:autoSpaceDN w:val="0"/>
        <w:adjustRightInd w:val="0"/>
        <w:spacing w:beforeLines="50" w:before="156" w:afterLines="50" w:after="156" w:line="460" w:lineRule="exact"/>
        <w:ind w:firstLineChars="200" w:firstLine="480"/>
      </w:pPr>
      <w:r>
        <w:t>综上所述，本所律师认为，截至本《法律意见书》出具日，公司为实施</w:t>
      </w:r>
      <w:r w:rsidR="00B10FF4">
        <w:t>本次激励计划</w:t>
      </w:r>
      <w:r>
        <w:t>已履行现阶段必要的程序，符合《管理办法》、《试行办法》及《激励计划（草案）》的有关规定；公司尚需按照其进展情况依据法律、法规和规范性文件的规定继续履行上述部分所述后续程序。</w:t>
      </w:r>
    </w:p>
    <w:p w14:paraId="3EA194E0" w14:textId="77777777" w:rsidR="008F1D67" w:rsidRDefault="008F1D67">
      <w:pPr>
        <w:autoSpaceDE w:val="0"/>
        <w:autoSpaceDN w:val="0"/>
        <w:adjustRightInd w:val="0"/>
        <w:spacing w:beforeLines="50" w:before="156" w:afterLines="50" w:after="156" w:line="460" w:lineRule="exact"/>
        <w:ind w:firstLineChars="200" w:firstLine="480"/>
      </w:pPr>
    </w:p>
    <w:p w14:paraId="57D92D44" w14:textId="537B8632" w:rsidR="008F1D67" w:rsidRDefault="00000000">
      <w:pPr>
        <w:pStyle w:val="2"/>
        <w:spacing w:before="0" w:after="0" w:line="460" w:lineRule="exact"/>
        <w:ind w:firstLineChars="200" w:firstLine="482"/>
        <w:rPr>
          <w:rFonts w:ascii="Times New Roman" w:eastAsia="宋体" w:hAnsi="Times New Roman"/>
          <w:sz w:val="24"/>
        </w:rPr>
      </w:pPr>
      <w:bookmarkStart w:id="11" w:name="_Toc119613908"/>
      <w:r>
        <w:rPr>
          <w:rFonts w:ascii="Times New Roman" w:eastAsia="宋体" w:hAnsi="Times New Roman"/>
          <w:sz w:val="24"/>
        </w:rPr>
        <w:t>四、</w:t>
      </w:r>
      <w:r w:rsidR="00B10FF4">
        <w:rPr>
          <w:rFonts w:ascii="Times New Roman" w:eastAsia="宋体" w:hAnsi="Times New Roman"/>
          <w:sz w:val="24"/>
        </w:rPr>
        <w:t>本次激励计划</w:t>
      </w:r>
      <w:r>
        <w:rPr>
          <w:rFonts w:ascii="Times New Roman" w:eastAsia="宋体" w:hAnsi="Times New Roman"/>
          <w:sz w:val="24"/>
        </w:rPr>
        <w:t>的信息披露义务履行情况</w:t>
      </w:r>
      <w:bookmarkEnd w:id="11"/>
    </w:p>
    <w:p w14:paraId="41AA6604" w14:textId="0449BDDB" w:rsidR="008F1D67" w:rsidRDefault="00000000">
      <w:pPr>
        <w:autoSpaceDE w:val="0"/>
        <w:autoSpaceDN w:val="0"/>
        <w:adjustRightInd w:val="0"/>
        <w:spacing w:beforeLines="50" w:before="156" w:afterLines="50" w:after="156" w:line="460" w:lineRule="exact"/>
        <w:ind w:firstLineChars="200" w:firstLine="480"/>
      </w:pPr>
      <w:r>
        <w:t>经本所律师核查，公司第</w:t>
      </w:r>
      <w:r w:rsidR="00313DB9">
        <w:rPr>
          <w:rFonts w:hint="eastAsia"/>
        </w:rPr>
        <w:t>十</w:t>
      </w:r>
      <w:r>
        <w:t>届董事会</w:t>
      </w:r>
      <w:r w:rsidR="00702398">
        <w:rPr>
          <w:rFonts w:hint="eastAsia"/>
        </w:rPr>
        <w:t>第二十二次临时</w:t>
      </w:r>
      <w:r>
        <w:t>会议及第</w:t>
      </w:r>
      <w:r w:rsidR="00702398">
        <w:rPr>
          <w:rFonts w:hint="eastAsia"/>
        </w:rPr>
        <w:t>十</w:t>
      </w:r>
      <w:r>
        <w:t>届监事会第</w:t>
      </w:r>
      <w:r w:rsidR="00702398">
        <w:rPr>
          <w:rFonts w:hint="eastAsia"/>
        </w:rPr>
        <w:t>二十九</w:t>
      </w:r>
      <w:r>
        <w:t>次会议审议并通过了</w:t>
      </w:r>
      <w:r w:rsidR="00B10FF4">
        <w:t>本次激励计划</w:t>
      </w:r>
      <w:r>
        <w:t>相关议案，公司按照规定公告了董事会决议、《激励计划（草案）》及摘要、独立董事意见、监事会决议等文件。</w:t>
      </w:r>
    </w:p>
    <w:p w14:paraId="411878E7" w14:textId="54425D19" w:rsidR="008F1D67" w:rsidRDefault="00000000">
      <w:pPr>
        <w:autoSpaceDE w:val="0"/>
        <w:autoSpaceDN w:val="0"/>
        <w:adjustRightInd w:val="0"/>
        <w:spacing w:beforeLines="50" w:before="156" w:afterLines="50" w:after="156" w:line="460" w:lineRule="exact"/>
        <w:ind w:firstLineChars="200" w:firstLine="480"/>
      </w:pPr>
      <w:r>
        <w:lastRenderedPageBreak/>
        <w:t>本所律师认为，截至本《法律意见书》出具日，京城股份已履行了</w:t>
      </w:r>
      <w:r w:rsidR="00B10FF4">
        <w:t>本次激励计划</w:t>
      </w:r>
      <w:r>
        <w:t>现阶段必要的信息披露义务，符合《管理办法》第五十四条的规定。随着</w:t>
      </w:r>
      <w:r w:rsidR="00B10FF4">
        <w:t>本次激励计划</w:t>
      </w:r>
      <w:r>
        <w:t>的进展，公司尚需按照相关法律、法规、规范性文件的规定履行相应的信息披露义务。</w:t>
      </w:r>
    </w:p>
    <w:p w14:paraId="62E2FA67" w14:textId="77777777" w:rsidR="008F1D67" w:rsidRDefault="008F1D67">
      <w:pPr>
        <w:autoSpaceDE w:val="0"/>
        <w:autoSpaceDN w:val="0"/>
        <w:adjustRightInd w:val="0"/>
        <w:spacing w:beforeLines="50" w:before="156" w:afterLines="50" w:after="156" w:line="460" w:lineRule="exact"/>
      </w:pPr>
    </w:p>
    <w:p w14:paraId="38AD1C02" w14:textId="77777777" w:rsidR="008F1D67" w:rsidRDefault="00000000">
      <w:pPr>
        <w:pStyle w:val="2"/>
        <w:spacing w:before="0" w:after="0" w:line="460" w:lineRule="exact"/>
        <w:ind w:firstLineChars="200" w:firstLine="482"/>
        <w:rPr>
          <w:rFonts w:ascii="Times New Roman" w:hAnsi="Times New Roman"/>
          <w:b w:val="0"/>
        </w:rPr>
      </w:pPr>
      <w:bookmarkStart w:id="12" w:name="_Toc119613909"/>
      <w:r>
        <w:rPr>
          <w:rFonts w:ascii="Times New Roman" w:eastAsia="宋体" w:hAnsi="Times New Roman"/>
          <w:sz w:val="24"/>
        </w:rPr>
        <w:t>五、公司未为激励对象提供财务资助</w:t>
      </w:r>
      <w:bookmarkEnd w:id="12"/>
    </w:p>
    <w:p w14:paraId="6418435A" w14:textId="73516C76" w:rsidR="008F1D67" w:rsidRDefault="00000000">
      <w:pPr>
        <w:autoSpaceDE w:val="0"/>
        <w:autoSpaceDN w:val="0"/>
        <w:adjustRightInd w:val="0"/>
        <w:spacing w:beforeLines="50" w:before="156" w:afterLines="50" w:after="156" w:line="460" w:lineRule="exact"/>
        <w:ind w:firstLineChars="200" w:firstLine="480"/>
      </w:pPr>
      <w:r>
        <w:t>根据《激励计划（草案）》，</w:t>
      </w:r>
      <w:r w:rsidR="00B10FF4">
        <w:t>本次激励计划</w:t>
      </w:r>
      <w:r>
        <w:t>的激励对象的资金来源为激励对象自筹资金，公司承诺不为激励对象依本激励计划获取有关限制性股票提供贷款以及其他任何形式的财务资助，包括为其贷款提供担保。</w:t>
      </w:r>
    </w:p>
    <w:p w14:paraId="11DCD09B" w14:textId="3BB6E74B" w:rsidR="008F1D67" w:rsidRDefault="00000000">
      <w:pPr>
        <w:autoSpaceDE w:val="0"/>
        <w:autoSpaceDN w:val="0"/>
        <w:adjustRightInd w:val="0"/>
        <w:spacing w:beforeLines="50" w:before="156" w:afterLines="50" w:after="156" w:line="460" w:lineRule="exact"/>
        <w:ind w:firstLineChars="200" w:firstLine="480"/>
      </w:pPr>
      <w:r>
        <w:t>本所律师认为，公司不存在为</w:t>
      </w:r>
      <w:r w:rsidR="00B10FF4">
        <w:t>本次激励计划</w:t>
      </w:r>
      <w:r>
        <w:t>的激励对象提供财务资助，包括为其贷款提供担保，符合《管理办法》第二十一条、《试行办法》第三十六条的规定。</w:t>
      </w:r>
    </w:p>
    <w:p w14:paraId="5F3B75EA" w14:textId="77777777" w:rsidR="008F1D67" w:rsidRDefault="008F1D67">
      <w:pPr>
        <w:autoSpaceDE w:val="0"/>
        <w:autoSpaceDN w:val="0"/>
        <w:adjustRightInd w:val="0"/>
        <w:spacing w:beforeLines="50" w:before="156" w:afterLines="50" w:after="156" w:line="460" w:lineRule="exact"/>
        <w:ind w:firstLineChars="200" w:firstLine="480"/>
      </w:pPr>
    </w:p>
    <w:p w14:paraId="07278746" w14:textId="4A247A61" w:rsidR="008F1D67" w:rsidRDefault="00000000">
      <w:pPr>
        <w:pStyle w:val="2"/>
        <w:spacing w:before="0" w:after="0" w:line="460" w:lineRule="exact"/>
        <w:ind w:firstLineChars="200" w:firstLine="482"/>
        <w:rPr>
          <w:rFonts w:ascii="Times New Roman" w:eastAsia="宋体" w:hAnsi="Times New Roman"/>
          <w:sz w:val="24"/>
        </w:rPr>
      </w:pPr>
      <w:bookmarkStart w:id="13" w:name="_Toc119613910"/>
      <w:r>
        <w:rPr>
          <w:rFonts w:ascii="Times New Roman" w:eastAsia="宋体" w:hAnsi="Times New Roman"/>
          <w:sz w:val="24"/>
        </w:rPr>
        <w:t>六、</w:t>
      </w:r>
      <w:r w:rsidR="00B10FF4">
        <w:rPr>
          <w:rFonts w:ascii="Times New Roman" w:eastAsia="宋体" w:hAnsi="Times New Roman"/>
          <w:sz w:val="24"/>
        </w:rPr>
        <w:t>本次激励计划</w:t>
      </w:r>
      <w:r>
        <w:rPr>
          <w:rFonts w:ascii="Times New Roman" w:eastAsia="宋体" w:hAnsi="Times New Roman"/>
          <w:sz w:val="24"/>
        </w:rPr>
        <w:t>对公司及全体股东利益的影响</w:t>
      </w:r>
      <w:bookmarkEnd w:id="13"/>
    </w:p>
    <w:p w14:paraId="127D462C" w14:textId="77777777" w:rsidR="008F1D67" w:rsidRDefault="00000000">
      <w:pPr>
        <w:autoSpaceDE w:val="0"/>
        <w:autoSpaceDN w:val="0"/>
        <w:adjustRightInd w:val="0"/>
        <w:spacing w:beforeLines="50" w:before="156" w:afterLines="50" w:after="156" w:line="460" w:lineRule="exact"/>
        <w:ind w:firstLineChars="200" w:firstLine="480"/>
      </w:pPr>
      <w:r>
        <w:t>（一）激励对象需支付对价</w:t>
      </w:r>
    </w:p>
    <w:p w14:paraId="6AF9D33C" w14:textId="77777777" w:rsidR="008F1D67" w:rsidRDefault="00000000">
      <w:pPr>
        <w:autoSpaceDE w:val="0"/>
        <w:autoSpaceDN w:val="0"/>
        <w:adjustRightInd w:val="0"/>
        <w:spacing w:beforeLines="50" w:before="156" w:afterLines="50" w:after="156" w:line="460" w:lineRule="exact"/>
        <w:ind w:firstLineChars="200" w:firstLine="480"/>
      </w:pPr>
      <w:r>
        <w:t>经核查，京城股份股权激励事宜所涉及的标的股份来源于公司向激励对象定向发行公司</w:t>
      </w:r>
      <w:r>
        <w:t>A</w:t>
      </w:r>
      <w:r>
        <w:t>股普通股股票，激励对象需为每股支付相同价额。京城股份承诺不为激励对象依据激励计划获得的有关权益提供贷款以及其他任何形式的财务资助，包括为其贷款提供担保。</w:t>
      </w:r>
    </w:p>
    <w:p w14:paraId="0D29890E" w14:textId="77777777" w:rsidR="008F1D67" w:rsidRDefault="00000000">
      <w:pPr>
        <w:autoSpaceDE w:val="0"/>
        <w:autoSpaceDN w:val="0"/>
        <w:adjustRightInd w:val="0"/>
        <w:spacing w:beforeLines="50" w:before="156" w:afterLines="50" w:after="156" w:line="460" w:lineRule="exact"/>
        <w:ind w:firstLineChars="200" w:firstLine="480"/>
      </w:pPr>
      <w:r>
        <w:t>本所律师认为，京城股份股权激励事宜中激励对象需支付对价且京城股份不为其提供财务资助，该情形不损害京城股份及全体股东的利益。</w:t>
      </w:r>
    </w:p>
    <w:p w14:paraId="0D7B9310" w14:textId="7106DE89" w:rsidR="008F1D67" w:rsidRDefault="00000000">
      <w:pPr>
        <w:autoSpaceDE w:val="0"/>
        <w:autoSpaceDN w:val="0"/>
        <w:adjustRightInd w:val="0"/>
        <w:spacing w:beforeLines="50" w:before="156" w:afterLines="50" w:after="156" w:line="460" w:lineRule="exact"/>
        <w:ind w:firstLineChars="200" w:firstLine="480"/>
      </w:pPr>
      <w:r>
        <w:t>（二）根据《激励计划（草案）》，</w:t>
      </w:r>
      <w:r w:rsidR="00B10FF4">
        <w:t>本次激励计划</w:t>
      </w:r>
      <w:r>
        <w:t>的激励对象为实施</w:t>
      </w:r>
      <w:r w:rsidR="00B10FF4">
        <w:t>本次激励计划</w:t>
      </w:r>
      <w:r>
        <w:t>时在任的公司执行董事、高级管理人员、总经理助理、中层管理人员、核心技术及业务骨干，需要履行以下义务：</w:t>
      </w:r>
    </w:p>
    <w:p w14:paraId="58C59066" w14:textId="77777777" w:rsidR="008F1D67" w:rsidRDefault="00000000">
      <w:pPr>
        <w:autoSpaceDE w:val="0"/>
        <w:autoSpaceDN w:val="0"/>
        <w:adjustRightInd w:val="0"/>
        <w:spacing w:beforeLines="50" w:before="156" w:afterLines="50" w:after="156" w:line="460" w:lineRule="exact"/>
        <w:ind w:firstLineChars="200" w:firstLine="480"/>
      </w:pPr>
      <w:r>
        <w:t>1</w:t>
      </w:r>
      <w:r>
        <w:t>、激励对象应当按公司所聘岗位的要求，勤勉尽责、恪守职业道德，为公司的发展做出应有贡献。</w:t>
      </w:r>
    </w:p>
    <w:p w14:paraId="2E416CC0" w14:textId="631BF68C" w:rsidR="008F1D67" w:rsidRDefault="00000000">
      <w:pPr>
        <w:autoSpaceDE w:val="0"/>
        <w:autoSpaceDN w:val="0"/>
        <w:adjustRightInd w:val="0"/>
        <w:spacing w:beforeLines="50" w:before="156" w:afterLines="50" w:after="156" w:line="460" w:lineRule="exact"/>
        <w:ind w:firstLineChars="200" w:firstLine="480"/>
      </w:pPr>
      <w:r>
        <w:lastRenderedPageBreak/>
        <w:t>2</w:t>
      </w:r>
      <w:r>
        <w:t>、激励对象应当按照</w:t>
      </w:r>
      <w:r w:rsidR="00B10FF4">
        <w:t>本次激励计划</w:t>
      </w:r>
      <w:r>
        <w:t>规定限售其获授的限制性股票。激励对象获授的限制性股票在解除限售前不享有进行转让或用于担保或偿还债务等处置权。</w:t>
      </w:r>
    </w:p>
    <w:p w14:paraId="1EF5D778" w14:textId="77777777" w:rsidR="008F1D67" w:rsidRDefault="00000000">
      <w:pPr>
        <w:autoSpaceDE w:val="0"/>
        <w:autoSpaceDN w:val="0"/>
        <w:adjustRightInd w:val="0"/>
        <w:spacing w:beforeLines="50" w:before="156" w:afterLines="50" w:after="156" w:line="460" w:lineRule="exact"/>
        <w:ind w:firstLineChars="200" w:firstLine="480"/>
      </w:pPr>
      <w:r>
        <w:t>3</w:t>
      </w:r>
      <w:r>
        <w:t>、激励对象所获授的限制性股票，经登记结算公司登记过户后便享有其股票应有的权利，包括分红权、配股权等。但限售期内激励对象因获授的限制性股票而取得的红股、资本公积转增股份、配股股份中向原股东配售的股份同时锁定，不得在二级市场出售或以其他方式转让，该等股份限售期的截止日期与限制性股票相同。</w:t>
      </w:r>
    </w:p>
    <w:p w14:paraId="5857E8A4" w14:textId="77777777" w:rsidR="008F1D67" w:rsidRDefault="00000000">
      <w:pPr>
        <w:autoSpaceDE w:val="0"/>
        <w:autoSpaceDN w:val="0"/>
        <w:adjustRightInd w:val="0"/>
        <w:spacing w:beforeLines="50" w:before="156" w:afterLines="50" w:after="156" w:line="460" w:lineRule="exact"/>
        <w:ind w:firstLineChars="200" w:firstLine="480"/>
      </w:pPr>
      <w:r>
        <w:t>4</w:t>
      </w:r>
      <w:r>
        <w:t>、激励对象的资金来源为激励对象自筹资金。</w:t>
      </w:r>
    </w:p>
    <w:p w14:paraId="3F84B172" w14:textId="77777777" w:rsidR="008F1D67" w:rsidRDefault="00000000">
      <w:pPr>
        <w:autoSpaceDE w:val="0"/>
        <w:autoSpaceDN w:val="0"/>
        <w:adjustRightInd w:val="0"/>
        <w:spacing w:beforeLines="50" w:before="156" w:afterLines="50" w:after="156" w:line="460" w:lineRule="exact"/>
        <w:ind w:firstLineChars="200" w:firstLine="480"/>
      </w:pPr>
      <w:r>
        <w:t>5</w:t>
      </w:r>
      <w:r>
        <w:t>、激励对象因激励计划获得的收益，应按国家税收法规交纳个人所得税及其它税费。</w:t>
      </w:r>
    </w:p>
    <w:p w14:paraId="60984265" w14:textId="7D395AA6" w:rsidR="008F1D67" w:rsidRDefault="00000000">
      <w:pPr>
        <w:autoSpaceDE w:val="0"/>
        <w:autoSpaceDN w:val="0"/>
        <w:adjustRightInd w:val="0"/>
        <w:spacing w:beforeLines="50" w:before="156" w:afterLines="50" w:after="156" w:line="460" w:lineRule="exact"/>
        <w:ind w:firstLineChars="200" w:firstLine="480"/>
      </w:pPr>
      <w:r>
        <w:t>6</w:t>
      </w:r>
      <w:r>
        <w:t>、激励对象承诺，若公司因信息披露文件中有虚假记载、误导性陈述或者重大遗漏，导致不符合授予权益或行使权益安排的，激励对象应当自相关信息披露文件被确认存在虚假记载、误导性陈述或者重大遗漏后，将由</w:t>
      </w:r>
      <w:r w:rsidR="00B10FF4">
        <w:t>本次激励计划</w:t>
      </w:r>
      <w:r>
        <w:t>所获得的全部利益返还公司。</w:t>
      </w:r>
    </w:p>
    <w:p w14:paraId="4C3810AE" w14:textId="65440D03" w:rsidR="008F1D67" w:rsidRDefault="00000000">
      <w:pPr>
        <w:autoSpaceDE w:val="0"/>
        <w:autoSpaceDN w:val="0"/>
        <w:adjustRightInd w:val="0"/>
        <w:spacing w:beforeLines="50" w:before="156" w:afterLines="50" w:after="156" w:line="460" w:lineRule="exact"/>
        <w:ind w:firstLineChars="200" w:firstLine="480"/>
      </w:pPr>
      <w:r>
        <w:t>7</w:t>
      </w:r>
      <w:r>
        <w:t>、</w:t>
      </w:r>
      <w:r w:rsidR="00B10FF4">
        <w:t>本次激励计划</w:t>
      </w:r>
      <w:r>
        <w:t>经公司股东大会</w:t>
      </w:r>
      <w:r w:rsidR="0001319B">
        <w:rPr>
          <w:szCs w:val="24"/>
          <w:lang w:eastAsia="zh-Hans"/>
        </w:rPr>
        <w:t>以及</w:t>
      </w:r>
      <w:r w:rsidR="0001319B">
        <w:rPr>
          <w:szCs w:val="24"/>
          <w:lang w:eastAsia="zh-Hans"/>
        </w:rPr>
        <w:t>A</w:t>
      </w:r>
      <w:r w:rsidR="0001319B">
        <w:rPr>
          <w:szCs w:val="24"/>
          <w:lang w:eastAsia="zh-Hans"/>
        </w:rPr>
        <w:t>股、</w:t>
      </w:r>
      <w:r w:rsidR="0001319B">
        <w:rPr>
          <w:szCs w:val="24"/>
          <w:lang w:eastAsia="zh-Hans"/>
        </w:rPr>
        <w:t>H</w:t>
      </w:r>
      <w:r w:rsidR="0001319B">
        <w:rPr>
          <w:szCs w:val="24"/>
          <w:lang w:eastAsia="zh-Hans"/>
        </w:rPr>
        <w:t>股类别股东大会</w:t>
      </w:r>
      <w:r>
        <w:t>审议通过后，公司将与每一位激励对象签署《限制性股票授予协议书》，明确约定各自在</w:t>
      </w:r>
      <w:r w:rsidR="00B10FF4">
        <w:t>本次激励计划</w:t>
      </w:r>
      <w:r>
        <w:t>项下的权利义务及其他相关事项。</w:t>
      </w:r>
    </w:p>
    <w:p w14:paraId="1DE4C3F2" w14:textId="6D7D462B" w:rsidR="008F1D67" w:rsidRDefault="00000000">
      <w:pPr>
        <w:autoSpaceDE w:val="0"/>
        <w:autoSpaceDN w:val="0"/>
        <w:adjustRightInd w:val="0"/>
        <w:spacing w:beforeLines="50" w:before="156" w:afterLines="50" w:after="156" w:line="460" w:lineRule="exact"/>
        <w:ind w:firstLineChars="200" w:firstLine="480"/>
      </w:pPr>
      <w:r>
        <w:t>8</w:t>
      </w:r>
      <w:r>
        <w:t>、法律、法规及</w:t>
      </w:r>
      <w:r w:rsidR="00B10FF4">
        <w:t>本次激励计划</w:t>
      </w:r>
      <w:r>
        <w:t>规定的其他相关权利义务。</w:t>
      </w:r>
    </w:p>
    <w:p w14:paraId="6C3DE17F" w14:textId="77777777" w:rsidR="008F1D67" w:rsidRDefault="00000000">
      <w:pPr>
        <w:autoSpaceDE w:val="0"/>
        <w:autoSpaceDN w:val="0"/>
        <w:adjustRightInd w:val="0"/>
        <w:spacing w:beforeLines="50" w:before="156" w:afterLines="50" w:after="156" w:line="460" w:lineRule="exact"/>
        <w:ind w:firstLineChars="200" w:firstLine="480"/>
      </w:pPr>
      <w:r>
        <w:t>本所律师认为，《激励计划（草案）》要求激励对象勤勉尽责、恪守职业道德，为京城股份的发展做出贡献，该要求符合京城股份及全体股东的利益。</w:t>
      </w:r>
    </w:p>
    <w:p w14:paraId="1D00A306" w14:textId="7FED2BEA" w:rsidR="008F1D67" w:rsidRDefault="00000000">
      <w:pPr>
        <w:autoSpaceDE w:val="0"/>
        <w:autoSpaceDN w:val="0"/>
        <w:adjustRightInd w:val="0"/>
        <w:spacing w:beforeLines="50" w:before="156" w:afterLines="50" w:after="156" w:line="460" w:lineRule="exact"/>
        <w:ind w:firstLineChars="200" w:firstLine="480"/>
      </w:pPr>
      <w:r>
        <w:t>（三）</w:t>
      </w:r>
      <w:r w:rsidR="00B10FF4">
        <w:t>本次激励计划</w:t>
      </w:r>
      <w:r>
        <w:t>对公司持续经营能力、股东权益影响</w:t>
      </w:r>
    </w:p>
    <w:p w14:paraId="3C7AE796" w14:textId="77777777" w:rsidR="008F1D67" w:rsidRDefault="00000000">
      <w:pPr>
        <w:autoSpaceDE w:val="0"/>
        <w:autoSpaceDN w:val="0"/>
        <w:adjustRightInd w:val="0"/>
        <w:spacing w:beforeLines="50" w:before="156" w:afterLines="50" w:after="156" w:line="460" w:lineRule="exact"/>
        <w:ind w:firstLineChars="200" w:firstLine="480"/>
      </w:pPr>
      <w:r>
        <w:t>在限制性股票授予后，股权激励的内在利益机制决定了整个激励计划的实施将对公司持续经营能力和股东权益带来持续的正面影响：当公司业绩提升造成公司股价上涨时，激励对象获得的利益和全体股东的利益成正相关变化。因此股权激励计划的实施，能够将经营管理者的利益、公司的持续经营能力和全体股东利益紧密结合起来，对公司持续经营能力的提升和股东权益的增加产生深远且积极</w:t>
      </w:r>
      <w:r>
        <w:lastRenderedPageBreak/>
        <w:t>的影响。</w:t>
      </w:r>
    </w:p>
    <w:p w14:paraId="52132721" w14:textId="3B0CF020" w:rsidR="008F1D67" w:rsidRDefault="00000000">
      <w:pPr>
        <w:autoSpaceDE w:val="0"/>
        <w:autoSpaceDN w:val="0"/>
        <w:adjustRightInd w:val="0"/>
        <w:spacing w:beforeLines="50" w:before="156" w:afterLines="50" w:after="156" w:line="460" w:lineRule="exact"/>
        <w:ind w:firstLineChars="200" w:firstLine="480"/>
      </w:pPr>
      <w:r>
        <w:t>本所律师认为，公司</w:t>
      </w:r>
      <w:r w:rsidR="00B10FF4">
        <w:t>本次激励计划</w:t>
      </w:r>
      <w:r>
        <w:t>的实施不存在明显损害公司及全体股东利益的情形，符合《管理办法》第三条的规定。</w:t>
      </w:r>
    </w:p>
    <w:p w14:paraId="43D0FB53" w14:textId="77777777" w:rsidR="008F1D67" w:rsidRDefault="008F1D67">
      <w:pPr>
        <w:autoSpaceDE w:val="0"/>
        <w:autoSpaceDN w:val="0"/>
        <w:adjustRightInd w:val="0"/>
        <w:spacing w:beforeLines="50" w:before="156" w:afterLines="50" w:after="156" w:line="460" w:lineRule="exact"/>
        <w:ind w:firstLineChars="200" w:firstLine="480"/>
      </w:pPr>
    </w:p>
    <w:p w14:paraId="43466CEE" w14:textId="77777777" w:rsidR="008F1D67" w:rsidRDefault="00000000">
      <w:pPr>
        <w:pStyle w:val="2"/>
        <w:spacing w:before="0" w:after="0" w:line="460" w:lineRule="exact"/>
        <w:ind w:firstLineChars="200" w:firstLine="482"/>
        <w:rPr>
          <w:rFonts w:ascii="Times New Roman" w:eastAsia="宋体" w:hAnsi="Times New Roman"/>
          <w:sz w:val="24"/>
        </w:rPr>
      </w:pPr>
      <w:bookmarkStart w:id="14" w:name="_Toc119613911"/>
      <w:r>
        <w:rPr>
          <w:rFonts w:ascii="Times New Roman" w:eastAsia="宋体" w:hAnsi="Times New Roman"/>
          <w:sz w:val="24"/>
        </w:rPr>
        <w:t>七、关联董事回避表决情况</w:t>
      </w:r>
      <w:bookmarkEnd w:id="14"/>
    </w:p>
    <w:p w14:paraId="7FCDAEC3" w14:textId="2942436D" w:rsidR="008F1D67" w:rsidRDefault="00000000">
      <w:pPr>
        <w:autoSpaceDE w:val="0"/>
        <w:autoSpaceDN w:val="0"/>
        <w:adjustRightInd w:val="0"/>
        <w:spacing w:beforeLines="50" w:before="156" w:afterLines="50" w:after="156" w:line="460" w:lineRule="exact"/>
        <w:ind w:firstLineChars="200" w:firstLine="480"/>
      </w:pPr>
      <w:r>
        <w:t>经本所律师核查，公司董事会在审议《</w:t>
      </w:r>
      <w:r w:rsidR="00A30185">
        <w:t>关于公司</w:t>
      </w:r>
      <w:r w:rsidR="00A30185">
        <w:t>2023</w:t>
      </w:r>
      <w:r w:rsidR="00A30185">
        <w:t>年限制性股票激励计划（草案）及其摘要的议案</w:t>
      </w:r>
      <w:r>
        <w:t>》《</w:t>
      </w:r>
      <w:r w:rsidR="00A30185">
        <w:t>关于公司</w:t>
      </w:r>
      <w:r w:rsidR="00A30185">
        <w:t>2023</w:t>
      </w:r>
      <w:r w:rsidR="00A30185">
        <w:t>年限制性股票管理办法的议案</w:t>
      </w:r>
      <w:r>
        <w:t>》</w:t>
      </w:r>
      <w:r w:rsidR="0001319B">
        <w:t>《关于公司</w:t>
      </w:r>
      <w:r w:rsidR="0001319B">
        <w:t>2023</w:t>
      </w:r>
      <w:r w:rsidR="0001319B">
        <w:t>年限制性股票授予方案的议案》</w:t>
      </w:r>
      <w:r w:rsidR="0001319B" w:rsidRPr="000C2239">
        <w:rPr>
          <w:rFonts w:hint="eastAsia"/>
          <w:szCs w:val="21"/>
        </w:rPr>
        <w:t>《关于提请股东大会授权董事会办理限制性股票激励计划相关事宜的议案》</w:t>
      </w:r>
      <w:r>
        <w:t>时，关联董事</w:t>
      </w:r>
      <w:r w:rsidR="00702398">
        <w:rPr>
          <w:rFonts w:hint="eastAsia"/>
        </w:rPr>
        <w:t>张继恒</w:t>
      </w:r>
      <w:r>
        <w:t>回避表决。</w:t>
      </w:r>
    </w:p>
    <w:p w14:paraId="10B679E9" w14:textId="19BB777E" w:rsidR="008F1D67" w:rsidRDefault="00000000">
      <w:pPr>
        <w:autoSpaceDE w:val="0"/>
        <w:autoSpaceDN w:val="0"/>
        <w:adjustRightInd w:val="0"/>
        <w:spacing w:beforeLines="50" w:before="156" w:afterLines="50" w:after="156" w:line="460" w:lineRule="exact"/>
        <w:ind w:firstLineChars="200" w:firstLine="480"/>
      </w:pPr>
      <w:r>
        <w:t>本所律师认为，公司董事会审议</w:t>
      </w:r>
      <w:r w:rsidR="00B10FF4">
        <w:t>本次激励计划</w:t>
      </w:r>
      <w:r>
        <w:t>相关议案时，拟作为激励对象的</w:t>
      </w:r>
      <w:r w:rsidR="00702398">
        <w:rPr>
          <w:rFonts w:hint="eastAsia"/>
        </w:rPr>
        <w:t>张继恒</w:t>
      </w:r>
      <w:r>
        <w:t>已回避表决，符合《管理办法》第三十四条的规定。</w:t>
      </w:r>
    </w:p>
    <w:p w14:paraId="436F97EA" w14:textId="77777777" w:rsidR="008F1D67" w:rsidRDefault="008F1D67">
      <w:pPr>
        <w:autoSpaceDE w:val="0"/>
        <w:autoSpaceDN w:val="0"/>
        <w:adjustRightInd w:val="0"/>
        <w:spacing w:beforeLines="50" w:before="156" w:afterLines="50" w:after="156" w:line="460" w:lineRule="exact"/>
        <w:ind w:firstLineChars="200" w:firstLine="480"/>
      </w:pPr>
    </w:p>
    <w:p w14:paraId="2B23D5A9" w14:textId="77777777" w:rsidR="008F1D67" w:rsidRDefault="00000000">
      <w:pPr>
        <w:pStyle w:val="2"/>
        <w:spacing w:before="0" w:after="0" w:line="460" w:lineRule="exact"/>
        <w:ind w:firstLineChars="200" w:firstLine="482"/>
        <w:rPr>
          <w:rFonts w:ascii="Times New Roman" w:eastAsia="宋体" w:hAnsi="Times New Roman"/>
          <w:sz w:val="24"/>
        </w:rPr>
      </w:pPr>
      <w:bookmarkStart w:id="15" w:name="_Toc119613912"/>
      <w:r>
        <w:rPr>
          <w:rFonts w:ascii="Times New Roman" w:eastAsia="宋体" w:hAnsi="Times New Roman"/>
          <w:sz w:val="24"/>
        </w:rPr>
        <w:t>八、结论意见</w:t>
      </w:r>
      <w:bookmarkEnd w:id="15"/>
    </w:p>
    <w:p w14:paraId="18C86C38" w14:textId="77777777" w:rsidR="008F1D67" w:rsidRDefault="00000000">
      <w:pPr>
        <w:autoSpaceDE w:val="0"/>
        <w:autoSpaceDN w:val="0"/>
        <w:adjustRightInd w:val="0"/>
        <w:spacing w:beforeLines="50" w:before="156" w:afterLines="50" w:after="156" w:line="460" w:lineRule="exact"/>
        <w:ind w:firstLineChars="200" w:firstLine="480"/>
      </w:pPr>
      <w:r>
        <w:t>综上所述，本所律师认为：</w:t>
      </w:r>
    </w:p>
    <w:p w14:paraId="5BEC602E" w14:textId="06A276B5" w:rsidR="008F1D67" w:rsidRDefault="00000000">
      <w:pPr>
        <w:autoSpaceDE w:val="0"/>
        <w:autoSpaceDN w:val="0"/>
        <w:adjustRightInd w:val="0"/>
        <w:spacing w:beforeLines="50" w:before="156" w:afterLines="50" w:after="156" w:line="460" w:lineRule="exact"/>
        <w:ind w:firstLineChars="200" w:firstLine="480"/>
      </w:pPr>
      <w:r>
        <w:t>1</w:t>
      </w:r>
      <w:r>
        <w:t>、京城股份具备实施</w:t>
      </w:r>
      <w:r w:rsidR="00B10FF4">
        <w:t>本次激励计划</w:t>
      </w:r>
      <w:r>
        <w:t>的主体资格；</w:t>
      </w:r>
    </w:p>
    <w:p w14:paraId="1632BBA0" w14:textId="77777777" w:rsidR="008F1D67" w:rsidRDefault="00000000">
      <w:pPr>
        <w:autoSpaceDE w:val="0"/>
        <w:autoSpaceDN w:val="0"/>
        <w:adjustRightInd w:val="0"/>
        <w:spacing w:beforeLines="50" w:before="156" w:afterLines="50" w:after="156" w:line="460" w:lineRule="exact"/>
        <w:ind w:firstLineChars="200" w:firstLine="480"/>
      </w:pPr>
      <w:r>
        <w:t>2</w:t>
      </w:r>
      <w:r>
        <w:t>、本次股权激励的计划内容符合《公司法》、《证券法》、《管理办法》、《试行办法》等相关法律法规和规范性文件以及《公司章程》的规定；</w:t>
      </w:r>
    </w:p>
    <w:p w14:paraId="3354A6B8" w14:textId="045F0414" w:rsidR="008F1D67" w:rsidRDefault="00000000">
      <w:pPr>
        <w:autoSpaceDE w:val="0"/>
        <w:autoSpaceDN w:val="0"/>
        <w:adjustRightInd w:val="0"/>
        <w:spacing w:beforeLines="50" w:before="156" w:afterLines="50" w:after="156" w:line="460" w:lineRule="exact"/>
        <w:ind w:firstLineChars="200" w:firstLine="480"/>
      </w:pPr>
      <w:r>
        <w:t>3</w:t>
      </w:r>
      <w:r>
        <w:t>、</w:t>
      </w:r>
      <w:r w:rsidR="00B10FF4">
        <w:t>本次激励计划</w:t>
      </w:r>
      <w:r>
        <w:t>已履行的拟定、审议、公示程序符合《管理办法》、《试行办法》等相关法律法规的规定，已就实行</w:t>
      </w:r>
      <w:r w:rsidR="00B10FF4">
        <w:t>本次激励计划</w:t>
      </w:r>
      <w:r>
        <w:t>履行了现阶段应当履行的法定程序和信息披露义务；</w:t>
      </w:r>
    </w:p>
    <w:p w14:paraId="518CA028" w14:textId="77777777" w:rsidR="008F1D67" w:rsidRDefault="00000000">
      <w:pPr>
        <w:autoSpaceDE w:val="0"/>
        <w:autoSpaceDN w:val="0"/>
        <w:adjustRightInd w:val="0"/>
        <w:spacing w:beforeLines="50" w:before="156" w:afterLines="50" w:after="156" w:line="460" w:lineRule="exact"/>
        <w:ind w:firstLineChars="200" w:firstLine="480"/>
      </w:pPr>
      <w:r>
        <w:t>4</w:t>
      </w:r>
      <w:r>
        <w:t>、本次股权激励对象的确定方式符合《管理办法》、《试行办法》及相关法律法规的规定，激励对象明确之后需进一步履行内部公示程序并经公司监事会审核；</w:t>
      </w:r>
    </w:p>
    <w:p w14:paraId="1AE90B08" w14:textId="7EE90265" w:rsidR="008F1D67" w:rsidRDefault="00000000">
      <w:pPr>
        <w:autoSpaceDE w:val="0"/>
        <w:autoSpaceDN w:val="0"/>
        <w:adjustRightInd w:val="0"/>
        <w:spacing w:beforeLines="50" w:before="156" w:afterLines="50" w:after="156" w:line="460" w:lineRule="exact"/>
        <w:ind w:firstLineChars="200" w:firstLine="480"/>
      </w:pPr>
      <w:r>
        <w:t>5</w:t>
      </w:r>
      <w:r>
        <w:t>、</w:t>
      </w:r>
      <w:r w:rsidR="00B10FF4">
        <w:t>本次激励计划</w:t>
      </w:r>
      <w:r>
        <w:t>尚需按照相关法律、法规及规范性文件的规定履行本《法律意见书》第三部分所述相关法定程序后方可实施</w:t>
      </w:r>
      <w:r w:rsidR="00B10FF4">
        <w:t>本次激励计划</w:t>
      </w:r>
      <w:r>
        <w:t>；</w:t>
      </w:r>
    </w:p>
    <w:p w14:paraId="7958E5FA" w14:textId="77777777" w:rsidR="008F1D67" w:rsidRDefault="00000000">
      <w:pPr>
        <w:autoSpaceDE w:val="0"/>
        <w:autoSpaceDN w:val="0"/>
        <w:adjustRightInd w:val="0"/>
        <w:spacing w:beforeLines="50" w:before="156" w:afterLines="50" w:after="156" w:line="460" w:lineRule="exact"/>
        <w:ind w:firstLineChars="200" w:firstLine="480"/>
      </w:pPr>
      <w:r>
        <w:lastRenderedPageBreak/>
        <w:t>6</w:t>
      </w:r>
      <w:r>
        <w:t>、京城股份承诺不为激励对象提供财务资助；</w:t>
      </w:r>
    </w:p>
    <w:p w14:paraId="627BB13D" w14:textId="4B5E893F" w:rsidR="008F1D67" w:rsidRDefault="00000000">
      <w:pPr>
        <w:autoSpaceDE w:val="0"/>
        <w:autoSpaceDN w:val="0"/>
        <w:adjustRightInd w:val="0"/>
        <w:spacing w:beforeLines="50" w:before="156" w:afterLines="50" w:after="156" w:line="460" w:lineRule="exact"/>
        <w:ind w:firstLineChars="200" w:firstLine="480"/>
      </w:pPr>
      <w:r>
        <w:t>7</w:t>
      </w:r>
      <w:r>
        <w:t>、</w:t>
      </w:r>
      <w:r w:rsidR="00B10FF4">
        <w:t>本次激励计划</w:t>
      </w:r>
      <w:r>
        <w:t>不存在明显损害公司及全体股东利益和违反有关法律、行政法规的情形；</w:t>
      </w:r>
    </w:p>
    <w:p w14:paraId="3E4B5018" w14:textId="7328A6E2" w:rsidR="008F1D67" w:rsidRDefault="00000000">
      <w:pPr>
        <w:autoSpaceDE w:val="0"/>
        <w:autoSpaceDN w:val="0"/>
        <w:adjustRightInd w:val="0"/>
        <w:spacing w:beforeLines="50" w:before="156" w:afterLines="50" w:after="156" w:line="460" w:lineRule="exact"/>
        <w:ind w:firstLineChars="200" w:firstLine="480"/>
      </w:pPr>
      <w:r>
        <w:t>8</w:t>
      </w:r>
      <w:r>
        <w:t>、公司董事会审议</w:t>
      </w:r>
      <w:r w:rsidR="00B10FF4">
        <w:t>本次激励计划</w:t>
      </w:r>
      <w:r>
        <w:t>相关议案时，拟作为激励对象的董事已回避表决。</w:t>
      </w:r>
    </w:p>
    <w:p w14:paraId="6A4C87E0" w14:textId="77777777" w:rsidR="008F1D67" w:rsidRDefault="00000000">
      <w:pPr>
        <w:autoSpaceDE w:val="0"/>
        <w:autoSpaceDN w:val="0"/>
        <w:adjustRightInd w:val="0"/>
        <w:spacing w:beforeLines="50" w:before="156" w:afterLines="50" w:after="156" w:line="460" w:lineRule="exact"/>
        <w:ind w:firstLineChars="200" w:firstLine="480"/>
      </w:pPr>
      <w:r>
        <w:t>本《法律意见书》正本一式叁份，具有同等法律效力。</w:t>
      </w:r>
    </w:p>
    <w:p w14:paraId="15059071" w14:textId="77777777" w:rsidR="008F1D67" w:rsidRDefault="00000000">
      <w:pPr>
        <w:autoSpaceDE w:val="0"/>
        <w:autoSpaceDN w:val="0"/>
        <w:adjustRightInd w:val="0"/>
        <w:spacing w:beforeLines="50" w:before="156" w:afterLines="50" w:after="156" w:line="460" w:lineRule="exact"/>
        <w:ind w:firstLineChars="200" w:firstLine="480"/>
      </w:pPr>
      <w:r>
        <w:t>（以下无正文）</w:t>
      </w:r>
    </w:p>
    <w:p w14:paraId="11830064" w14:textId="3560433B" w:rsidR="008F1D67" w:rsidRDefault="00000000">
      <w:pPr>
        <w:spacing w:beforeLines="50" w:before="156" w:afterLines="50" w:after="156" w:line="440" w:lineRule="exact"/>
      </w:pPr>
      <w:r>
        <w:br w:type="page"/>
      </w:r>
      <w:r>
        <w:lastRenderedPageBreak/>
        <w:t>（本页无正文，为《北京市康达律师事务所关于</w:t>
      </w:r>
      <w:r w:rsidR="00313DB9">
        <w:t>北京京城机电股份有限公司</w:t>
      </w:r>
      <w:r w:rsidR="00313DB9">
        <w:t>2023</w:t>
      </w:r>
      <w:r w:rsidR="00313DB9">
        <w:t>年限制性股票激励计划</w:t>
      </w:r>
      <w:r>
        <w:t>（草案）的法律意见书》之签字盖章页）</w:t>
      </w:r>
    </w:p>
    <w:p w14:paraId="69B2BECA" w14:textId="77777777" w:rsidR="008F1D67" w:rsidRDefault="008F1D67">
      <w:pPr>
        <w:spacing w:line="360" w:lineRule="auto"/>
      </w:pPr>
    </w:p>
    <w:p w14:paraId="094E29A5" w14:textId="77777777" w:rsidR="008F1D67" w:rsidRDefault="008F1D67">
      <w:pPr>
        <w:spacing w:line="360" w:lineRule="auto"/>
      </w:pPr>
    </w:p>
    <w:p w14:paraId="16A065C0" w14:textId="77777777" w:rsidR="008F1D67" w:rsidRDefault="008F1D67">
      <w:pPr>
        <w:spacing w:line="360" w:lineRule="auto"/>
      </w:pPr>
    </w:p>
    <w:p w14:paraId="226C432E" w14:textId="77777777" w:rsidR="008F1D67" w:rsidRDefault="00000000">
      <w:pPr>
        <w:spacing w:line="360" w:lineRule="auto"/>
      </w:pPr>
      <w:r>
        <w:t>北京市康达律师事务所（公章）</w:t>
      </w:r>
    </w:p>
    <w:p w14:paraId="2E59F9AE" w14:textId="77777777" w:rsidR="008F1D67" w:rsidRDefault="008F1D67">
      <w:pPr>
        <w:spacing w:line="360" w:lineRule="auto"/>
      </w:pPr>
    </w:p>
    <w:p w14:paraId="4CCC4401" w14:textId="77777777" w:rsidR="008F1D67" w:rsidRDefault="008F1D67">
      <w:pPr>
        <w:spacing w:line="360" w:lineRule="auto"/>
      </w:pPr>
    </w:p>
    <w:p w14:paraId="5359B241" w14:textId="77777777" w:rsidR="008F1D67" w:rsidRDefault="008F1D67">
      <w:pPr>
        <w:spacing w:line="360" w:lineRule="auto"/>
      </w:pPr>
    </w:p>
    <w:p w14:paraId="331843ED" w14:textId="77777777" w:rsidR="008F1D67" w:rsidRDefault="00000000">
      <w:pPr>
        <w:spacing w:beforeLines="50" w:before="156" w:afterLines="50" w:after="156" w:line="360" w:lineRule="auto"/>
      </w:pPr>
      <w:r>
        <w:t>单位负责人：乔佳平</w:t>
      </w:r>
      <w:r>
        <w:t xml:space="preserve">                         </w:t>
      </w:r>
      <w:r>
        <w:t>经办律师：</w:t>
      </w:r>
      <w:r>
        <w:t xml:space="preserve">   </w:t>
      </w:r>
    </w:p>
    <w:p w14:paraId="44F2AC8B" w14:textId="77777777" w:rsidR="008F1D67" w:rsidRDefault="00000000">
      <w:pPr>
        <w:spacing w:beforeLines="50" w:before="156" w:afterLines="50" w:after="156" w:line="360" w:lineRule="auto"/>
        <w:ind w:firstLineChars="200" w:firstLine="480"/>
        <w:rPr>
          <w:u w:val="single"/>
        </w:rPr>
      </w:pPr>
      <w:r>
        <w:t xml:space="preserve">       </w:t>
      </w:r>
      <w:r>
        <w:rPr>
          <w:u w:val="single"/>
        </w:rPr>
        <w:t xml:space="preserve">          </w:t>
      </w:r>
      <w:r>
        <w:t xml:space="preserve">                                 </w:t>
      </w:r>
      <w:r>
        <w:rPr>
          <w:u w:val="single"/>
        </w:rPr>
        <w:t xml:space="preserve">           </w:t>
      </w:r>
    </w:p>
    <w:p w14:paraId="2CD23B58" w14:textId="77777777" w:rsidR="008F1D67" w:rsidRDefault="008F1D67">
      <w:pPr>
        <w:spacing w:beforeLines="50" w:before="156" w:afterLines="50" w:after="156" w:line="360" w:lineRule="auto"/>
        <w:ind w:firstLineChars="200" w:firstLine="480"/>
      </w:pPr>
    </w:p>
    <w:p w14:paraId="183B798F" w14:textId="77777777" w:rsidR="008F1D67" w:rsidRDefault="00000000">
      <w:pPr>
        <w:spacing w:beforeLines="50" w:before="156" w:afterLines="50" w:after="156" w:line="360" w:lineRule="auto"/>
        <w:ind w:firstLineChars="200" w:firstLine="480"/>
      </w:pPr>
      <w:r>
        <w:t xml:space="preserve">                                                    </w:t>
      </w:r>
    </w:p>
    <w:p w14:paraId="3CB32D94" w14:textId="77777777" w:rsidR="008F1D67" w:rsidRDefault="00000000">
      <w:pPr>
        <w:spacing w:line="360" w:lineRule="auto"/>
      </w:pPr>
      <w:r>
        <w:t xml:space="preserve">                                                      </w:t>
      </w:r>
      <w:r>
        <w:rPr>
          <w:u w:val="single"/>
        </w:rPr>
        <w:t xml:space="preserve">           </w:t>
      </w:r>
      <w:r>
        <w:t xml:space="preserve">     </w:t>
      </w:r>
    </w:p>
    <w:p w14:paraId="40E85D4F" w14:textId="77777777" w:rsidR="008F1D67" w:rsidRDefault="008F1D67">
      <w:pPr>
        <w:spacing w:line="360" w:lineRule="auto"/>
        <w:ind w:firstLineChars="2500" w:firstLine="6000"/>
      </w:pPr>
    </w:p>
    <w:p w14:paraId="2D5071AC" w14:textId="77777777" w:rsidR="008F1D67" w:rsidRDefault="00000000">
      <w:pPr>
        <w:spacing w:line="360" w:lineRule="auto"/>
        <w:ind w:firstLineChars="2185" w:firstLine="5244"/>
        <w:jc w:val="center"/>
      </w:pPr>
      <w:r>
        <w:t xml:space="preserve">      </w:t>
      </w:r>
      <w:r>
        <w:t>年</w:t>
      </w:r>
      <w:r>
        <w:t xml:space="preserve">  </w:t>
      </w:r>
      <w:r>
        <w:t>月</w:t>
      </w:r>
      <w:r>
        <w:t xml:space="preserve">   </w:t>
      </w:r>
      <w:r>
        <w:t>日</w:t>
      </w:r>
    </w:p>
    <w:p w14:paraId="0225A263" w14:textId="77777777" w:rsidR="008F1D67" w:rsidRDefault="008F1D67">
      <w:pPr>
        <w:spacing w:beforeLines="50" w:before="156" w:afterLines="50" w:after="156" w:line="440" w:lineRule="exact"/>
        <w:rPr>
          <w:vanish/>
          <w:color w:val="333333"/>
          <w:sz w:val="18"/>
          <w:szCs w:val="18"/>
        </w:rPr>
      </w:pPr>
    </w:p>
    <w:p w14:paraId="78D36DB4" w14:textId="77777777" w:rsidR="008F1D67" w:rsidRDefault="008F1D67">
      <w:pPr>
        <w:spacing w:before="156" w:after="156"/>
        <w:ind w:firstLine="420"/>
      </w:pPr>
    </w:p>
    <w:sectPr w:rsidR="008F1D67">
      <w:footerReference w:type="default" r:id="rId12"/>
      <w:footerReference w:type="firs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41148" w14:textId="77777777" w:rsidR="00965741" w:rsidRDefault="00965741">
      <w:r>
        <w:separator/>
      </w:r>
    </w:p>
  </w:endnote>
  <w:endnote w:type="continuationSeparator" w:id="0">
    <w:p w14:paraId="067F7929" w14:textId="77777777" w:rsidR="00965741" w:rsidRDefault="0096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C8F7" w14:textId="77777777" w:rsidR="008F1D67" w:rsidRDefault="008F1D67">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F01D" w14:textId="77777777" w:rsidR="008F1D67" w:rsidRDefault="00000000">
    <w:pPr>
      <w:pStyle w:val="aa"/>
    </w:pP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E85C" w14:textId="77777777" w:rsidR="008F1D67" w:rsidRDefault="00000000">
    <w:pPr>
      <w:pStyle w:val="aa"/>
      <w:jc w:val="center"/>
    </w:pPr>
    <w:r>
      <w:rPr>
        <w:noProof/>
        <w:lang w:val="en-US"/>
      </w:rPr>
      <mc:AlternateContent>
        <mc:Choice Requires="wps">
          <w:drawing>
            <wp:anchor distT="0" distB="0" distL="114300" distR="114300" simplePos="0" relativeHeight="251660288" behindDoc="0" locked="0" layoutInCell="1" allowOverlap="1" wp14:anchorId="5C80632B" wp14:editId="4469550B">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49004" w14:textId="77777777" w:rsidR="008F1D67" w:rsidRDefault="00000000">
                          <w:pPr>
                            <w:pStyle w:val="aa"/>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80632B"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A449004" w14:textId="77777777" w:rsidR="008F1D67" w:rsidRDefault="00000000">
                    <w:pPr>
                      <w:pStyle w:val="aa"/>
                    </w:pPr>
                    <w:r>
                      <w:fldChar w:fldCharType="begin"/>
                    </w:r>
                    <w:r>
                      <w:instrText xml:space="preserve"> PAGE  \* MERGEFORMAT </w:instrText>
                    </w:r>
                    <w:r>
                      <w:fldChar w:fldCharType="separate"/>
                    </w:r>
                    <w:r>
                      <w:t>20</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1CD6" w14:textId="77777777" w:rsidR="008F1D67" w:rsidRDefault="00000000">
    <w:pPr>
      <w:pStyle w:val="aa"/>
    </w:pPr>
    <w:r>
      <w:rPr>
        <w:noProof/>
        <w:lang w:val="en-US"/>
      </w:rPr>
      <mc:AlternateContent>
        <mc:Choice Requires="wps">
          <w:drawing>
            <wp:anchor distT="0" distB="0" distL="114300" distR="114300" simplePos="0" relativeHeight="251661312" behindDoc="0" locked="0" layoutInCell="1" allowOverlap="1" wp14:anchorId="17F05A78" wp14:editId="7ACB6E67">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1F50B" w14:textId="77777777" w:rsidR="008F1D67" w:rsidRDefault="00000000">
                          <w:pPr>
                            <w:pStyle w:val="aa"/>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F05A78" id="_x0000_t202" coordsize="21600,21600" o:spt="202" path="m,l,21600r21600,l21600,xe">
              <v:stroke joinstyle="miter"/>
              <v:path gradientshapeok="t" o:connecttype="rect"/>
            </v:shapetype>
            <v:shape id="文本框 4"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44E1F50B" w14:textId="77777777" w:rsidR="008F1D67" w:rsidRDefault="00000000">
                    <w:pPr>
                      <w:pStyle w:val="aa"/>
                    </w:pPr>
                    <w:r>
                      <w:fldChar w:fldCharType="begin"/>
                    </w:r>
                    <w:r>
                      <w:instrText xml:space="preserve"> PAGE  \* MERGEFORMAT </w:instrText>
                    </w:r>
                    <w:r>
                      <w:fldChar w:fldCharType="separate"/>
                    </w:r>
                    <w:r>
                      <w:t>0</w:t>
                    </w:r>
                    <w: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17114" w14:textId="77777777" w:rsidR="00965741" w:rsidRDefault="00965741">
      <w:r>
        <w:separator/>
      </w:r>
    </w:p>
  </w:footnote>
  <w:footnote w:type="continuationSeparator" w:id="0">
    <w:p w14:paraId="6A35C06E" w14:textId="77777777" w:rsidR="00965741" w:rsidRDefault="00965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BCBF" w14:textId="77777777" w:rsidR="008F1D67" w:rsidRDefault="00000000">
    <w:pPr>
      <w:pStyle w:val="ac"/>
      <w:wordWrap w:val="0"/>
      <w:jc w:val="right"/>
    </w:pPr>
    <w:r>
      <w:rPr>
        <w:noProof/>
        <w:lang w:val="en-US"/>
      </w:rPr>
      <mc:AlternateContent>
        <mc:Choice Requires="wps">
          <w:drawing>
            <wp:anchor distT="0" distB="0" distL="114300" distR="114300" simplePos="0" relativeHeight="251659264" behindDoc="0" locked="0" layoutInCell="1" allowOverlap="1" wp14:anchorId="061B1E95" wp14:editId="5970EEA7">
              <wp:simplePos x="0" y="0"/>
              <wp:positionH relativeFrom="column">
                <wp:posOffset>-139065</wp:posOffset>
              </wp:positionH>
              <wp:positionV relativeFrom="paragraph">
                <wp:posOffset>-128270</wp:posOffset>
              </wp:positionV>
              <wp:extent cx="1364615" cy="495300"/>
              <wp:effectExtent l="0" t="0" r="0" b="0"/>
              <wp:wrapNone/>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1364615" cy="495300"/>
                      </a:xfrm>
                      <a:prstGeom prst="rect">
                        <a:avLst/>
                      </a:prstGeom>
                      <a:noFill/>
                      <a:ln>
                        <a:noFill/>
                      </a:ln>
                    </wps:spPr>
                    <wps:txbx>
                      <w:txbxContent>
                        <w:p w14:paraId="69576A30" w14:textId="77777777" w:rsidR="008F1D67" w:rsidRDefault="00000000">
                          <w:r>
                            <w:rPr>
                              <w:noProof/>
                            </w:rPr>
                            <w:drawing>
                              <wp:inline distT="0" distB="0" distL="0" distR="0" wp14:anchorId="1FB3C8C3" wp14:editId="4F299716">
                                <wp:extent cx="1181100" cy="381000"/>
                                <wp:effectExtent l="0" t="0" r="0" b="0"/>
                                <wp:docPr id="10" name="Picture 2" descr="logo组合（小）"/>
                                <wp:cNvGraphicFramePr/>
                                <a:graphic xmlns:a="http://schemas.openxmlformats.org/drawingml/2006/main">
                                  <a:graphicData uri="http://schemas.openxmlformats.org/drawingml/2006/picture">
                                    <pic:pic xmlns:pic="http://schemas.openxmlformats.org/drawingml/2006/picture">
                                      <pic:nvPicPr>
                                        <pic:cNvPr id="10" name="Picture 2" descr="logo组合（小）"/>
                                        <pic:cNvPicPr/>
                                      </pic:nvPicPr>
                                      <pic:blipFill>
                                        <a:blip r:embed="rId1">
                                          <a:extLst>
                                            <a:ext uri="{28A0092B-C50C-407E-A947-70E740481C1C}">
                                              <a14:useLocalDpi xmlns:a14="http://schemas.microsoft.com/office/drawing/2010/main" val="0"/>
                                            </a:ext>
                                          </a:extLst>
                                        </a:blip>
                                        <a:srcRect/>
                                        <a:stretch>
                                          <a:fillRect/>
                                        </a:stretch>
                                      </pic:blipFill>
                                      <pic:spPr>
                                        <a:xfrm>
                                          <a:off x="0" y="0"/>
                                          <a:ext cx="1181100" cy="3810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anchor>
          </w:drawing>
        </mc:Choice>
        <mc:Fallback>
          <w:pict>
            <v:rect w14:anchorId="061B1E95" id="矩形 2" o:spid="_x0000_s1026" style="position:absolute;left:0;text-align:left;margin-left:-10.95pt;margin-top:-10.1pt;width:107.45pt;height:39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" filled="f" stroked="f">
              <o:lock v:ext="edit" aspectratio="t" text="t"/>
              <v:textbox>
                <w:txbxContent>
                  <w:p w14:paraId="69576A30" w14:textId="77777777" w:rsidR="008F1D67" w:rsidRDefault="00000000">
                    <w:r>
                      <w:rPr>
                        <w:noProof/>
                      </w:rPr>
                      <w:drawing>
                        <wp:inline distT="0" distB="0" distL="0" distR="0" wp14:anchorId="1FB3C8C3" wp14:editId="4F299716">
                          <wp:extent cx="1181100" cy="381000"/>
                          <wp:effectExtent l="0" t="0" r="0" b="0"/>
                          <wp:docPr id="10" name="Picture 2" descr="logo组合（小）"/>
                          <wp:cNvGraphicFramePr/>
                          <a:graphic xmlns:a="http://schemas.openxmlformats.org/drawingml/2006/main">
                            <a:graphicData uri="http://schemas.openxmlformats.org/drawingml/2006/picture">
                              <pic:pic xmlns:pic="http://schemas.openxmlformats.org/drawingml/2006/picture">
                                <pic:nvPicPr>
                                  <pic:cNvPr id="10" name="Picture 2" descr="logo组合（小）"/>
                                  <pic:cNvPicPr/>
                                </pic:nvPicPr>
                                <pic:blipFill>
                                  <a:blip r:embed="rId1">
                                    <a:extLst>
                                      <a:ext uri="{28A0092B-C50C-407E-A947-70E740481C1C}">
                                        <a14:useLocalDpi xmlns:a14="http://schemas.microsoft.com/office/drawing/2010/main" val="0"/>
                                      </a:ext>
                                    </a:extLst>
                                  </a:blip>
                                  <a:srcRect/>
                                  <a:stretch>
                                    <a:fillRect/>
                                  </a:stretch>
                                </pic:blipFill>
                                <pic:spPr>
                                  <a:xfrm>
                                    <a:off x="0" y="0"/>
                                    <a:ext cx="1181100" cy="381000"/>
                                  </a:xfrm>
                                  <a:prstGeom prst="rect">
                                    <a:avLst/>
                                  </a:prstGeom>
                                  <a:noFill/>
                                  <a:ln>
                                    <a:noFill/>
                                  </a:ln>
                                </pic:spPr>
                              </pic:pic>
                            </a:graphicData>
                          </a:graphic>
                        </wp:inline>
                      </w:drawing>
                    </w:r>
                  </w:p>
                </w:txbxContent>
              </v:textbox>
            </v:rect>
          </w:pict>
        </mc:Fallback>
      </mc:AlternateContent>
    </w:r>
    <w:r>
      <w:rPr>
        <w:rFonts w:hint="eastAsia"/>
      </w:rPr>
      <w:t>法律意见书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llZjk0YzYyNjY2ZDk4OGY2YmQzMjNhZjgzMzhhMWUifQ=="/>
  </w:docVars>
  <w:rsids>
    <w:rsidRoot w:val="00F944A8"/>
    <w:rsid w:val="000020E1"/>
    <w:rsid w:val="00003269"/>
    <w:rsid w:val="00004971"/>
    <w:rsid w:val="000050CB"/>
    <w:rsid w:val="00006690"/>
    <w:rsid w:val="00006979"/>
    <w:rsid w:val="0001319B"/>
    <w:rsid w:val="000143E9"/>
    <w:rsid w:val="00017A43"/>
    <w:rsid w:val="00024FCD"/>
    <w:rsid w:val="00026313"/>
    <w:rsid w:val="00027754"/>
    <w:rsid w:val="00031CB3"/>
    <w:rsid w:val="00032E57"/>
    <w:rsid w:val="000359AF"/>
    <w:rsid w:val="00035B35"/>
    <w:rsid w:val="00035B61"/>
    <w:rsid w:val="0003672B"/>
    <w:rsid w:val="00042374"/>
    <w:rsid w:val="0004275E"/>
    <w:rsid w:val="00045EE7"/>
    <w:rsid w:val="000505F1"/>
    <w:rsid w:val="00054DAB"/>
    <w:rsid w:val="000615B5"/>
    <w:rsid w:val="000648C9"/>
    <w:rsid w:val="00065237"/>
    <w:rsid w:val="00065BF3"/>
    <w:rsid w:val="00065DD3"/>
    <w:rsid w:val="00066A79"/>
    <w:rsid w:val="000670EF"/>
    <w:rsid w:val="00074980"/>
    <w:rsid w:val="0007750D"/>
    <w:rsid w:val="00080D52"/>
    <w:rsid w:val="00082563"/>
    <w:rsid w:val="00083E45"/>
    <w:rsid w:val="00084A4F"/>
    <w:rsid w:val="00091CD0"/>
    <w:rsid w:val="0009321D"/>
    <w:rsid w:val="000949AC"/>
    <w:rsid w:val="0009514B"/>
    <w:rsid w:val="00096967"/>
    <w:rsid w:val="000972AC"/>
    <w:rsid w:val="0009743D"/>
    <w:rsid w:val="00097CA6"/>
    <w:rsid w:val="000A1D99"/>
    <w:rsid w:val="000A427F"/>
    <w:rsid w:val="000A629D"/>
    <w:rsid w:val="000B1A1F"/>
    <w:rsid w:val="000B5C4F"/>
    <w:rsid w:val="000B5F5C"/>
    <w:rsid w:val="000B7CEB"/>
    <w:rsid w:val="000B7DF2"/>
    <w:rsid w:val="000C1A92"/>
    <w:rsid w:val="000C1DE1"/>
    <w:rsid w:val="000C3291"/>
    <w:rsid w:val="000C544D"/>
    <w:rsid w:val="000C6A14"/>
    <w:rsid w:val="000C6ABC"/>
    <w:rsid w:val="000C73AA"/>
    <w:rsid w:val="000C76EE"/>
    <w:rsid w:val="000D5E5C"/>
    <w:rsid w:val="000E2918"/>
    <w:rsid w:val="000E53F4"/>
    <w:rsid w:val="000E598D"/>
    <w:rsid w:val="000F3BCA"/>
    <w:rsid w:val="00101C31"/>
    <w:rsid w:val="001024A8"/>
    <w:rsid w:val="00103DEF"/>
    <w:rsid w:val="00103EFB"/>
    <w:rsid w:val="00104935"/>
    <w:rsid w:val="00105F37"/>
    <w:rsid w:val="00107FDA"/>
    <w:rsid w:val="00111E98"/>
    <w:rsid w:val="001133B3"/>
    <w:rsid w:val="00113FC0"/>
    <w:rsid w:val="0013464F"/>
    <w:rsid w:val="00134ED8"/>
    <w:rsid w:val="001358F2"/>
    <w:rsid w:val="00142D0C"/>
    <w:rsid w:val="00150C08"/>
    <w:rsid w:val="00151551"/>
    <w:rsid w:val="001515D1"/>
    <w:rsid w:val="00152FD3"/>
    <w:rsid w:val="001533CB"/>
    <w:rsid w:val="001577A5"/>
    <w:rsid w:val="0016089F"/>
    <w:rsid w:val="001620E4"/>
    <w:rsid w:val="00162816"/>
    <w:rsid w:val="00164A1F"/>
    <w:rsid w:val="00165083"/>
    <w:rsid w:val="00165FDD"/>
    <w:rsid w:val="00166940"/>
    <w:rsid w:val="00172582"/>
    <w:rsid w:val="00197F43"/>
    <w:rsid w:val="001A06D9"/>
    <w:rsid w:val="001A45FD"/>
    <w:rsid w:val="001A7081"/>
    <w:rsid w:val="001A77E3"/>
    <w:rsid w:val="001B0C26"/>
    <w:rsid w:val="001B0CE2"/>
    <w:rsid w:val="001B3CF1"/>
    <w:rsid w:val="001B3F24"/>
    <w:rsid w:val="001B6DD0"/>
    <w:rsid w:val="001C537A"/>
    <w:rsid w:val="001C59B7"/>
    <w:rsid w:val="001C5ECD"/>
    <w:rsid w:val="001D08C2"/>
    <w:rsid w:val="001D0A34"/>
    <w:rsid w:val="001D3362"/>
    <w:rsid w:val="001D4660"/>
    <w:rsid w:val="001D543E"/>
    <w:rsid w:val="001E1897"/>
    <w:rsid w:val="001E2654"/>
    <w:rsid w:val="001E43C3"/>
    <w:rsid w:val="001E63EE"/>
    <w:rsid w:val="001E7B05"/>
    <w:rsid w:val="001F139E"/>
    <w:rsid w:val="001F2A4A"/>
    <w:rsid w:val="001F3726"/>
    <w:rsid w:val="001F6501"/>
    <w:rsid w:val="00203A57"/>
    <w:rsid w:val="00207AC9"/>
    <w:rsid w:val="0021316D"/>
    <w:rsid w:val="0021503B"/>
    <w:rsid w:val="00215BA6"/>
    <w:rsid w:val="002173B6"/>
    <w:rsid w:val="002179F5"/>
    <w:rsid w:val="002201AE"/>
    <w:rsid w:val="0022099F"/>
    <w:rsid w:val="002216FB"/>
    <w:rsid w:val="00224A4F"/>
    <w:rsid w:val="00226D50"/>
    <w:rsid w:val="0023246D"/>
    <w:rsid w:val="002328A0"/>
    <w:rsid w:val="00234F82"/>
    <w:rsid w:val="00235115"/>
    <w:rsid w:val="002352ED"/>
    <w:rsid w:val="00236E74"/>
    <w:rsid w:val="0024012A"/>
    <w:rsid w:val="002425C3"/>
    <w:rsid w:val="00246817"/>
    <w:rsid w:val="0025150B"/>
    <w:rsid w:val="00251A4D"/>
    <w:rsid w:val="00252B11"/>
    <w:rsid w:val="0025440C"/>
    <w:rsid w:val="0025525E"/>
    <w:rsid w:val="00255C28"/>
    <w:rsid w:val="002562D7"/>
    <w:rsid w:val="002608C1"/>
    <w:rsid w:val="0026156A"/>
    <w:rsid w:val="0026245D"/>
    <w:rsid w:val="00266D56"/>
    <w:rsid w:val="00267B71"/>
    <w:rsid w:val="0027325C"/>
    <w:rsid w:val="00276B23"/>
    <w:rsid w:val="00277EAD"/>
    <w:rsid w:val="002804B1"/>
    <w:rsid w:val="002804DB"/>
    <w:rsid w:val="00282774"/>
    <w:rsid w:val="00284D41"/>
    <w:rsid w:val="00285AAA"/>
    <w:rsid w:val="00293E0B"/>
    <w:rsid w:val="00294D00"/>
    <w:rsid w:val="00294D63"/>
    <w:rsid w:val="00294F45"/>
    <w:rsid w:val="002959E6"/>
    <w:rsid w:val="002A388C"/>
    <w:rsid w:val="002A4768"/>
    <w:rsid w:val="002A61EB"/>
    <w:rsid w:val="002B76E1"/>
    <w:rsid w:val="002C0448"/>
    <w:rsid w:val="002C061E"/>
    <w:rsid w:val="002C2379"/>
    <w:rsid w:val="002C4634"/>
    <w:rsid w:val="002C724A"/>
    <w:rsid w:val="002D15C6"/>
    <w:rsid w:val="002D2E24"/>
    <w:rsid w:val="002D405D"/>
    <w:rsid w:val="002D49AF"/>
    <w:rsid w:val="002D51AD"/>
    <w:rsid w:val="002D7AEC"/>
    <w:rsid w:val="002E0078"/>
    <w:rsid w:val="002E0EDD"/>
    <w:rsid w:val="002E35E3"/>
    <w:rsid w:val="002E3CF8"/>
    <w:rsid w:val="002E4773"/>
    <w:rsid w:val="002E54A3"/>
    <w:rsid w:val="002E587C"/>
    <w:rsid w:val="002E596A"/>
    <w:rsid w:val="002E5AE7"/>
    <w:rsid w:val="002E68DD"/>
    <w:rsid w:val="002F2EF5"/>
    <w:rsid w:val="002F4241"/>
    <w:rsid w:val="002F45AD"/>
    <w:rsid w:val="002F4708"/>
    <w:rsid w:val="002F4DBE"/>
    <w:rsid w:val="002F671B"/>
    <w:rsid w:val="003048E6"/>
    <w:rsid w:val="003063D0"/>
    <w:rsid w:val="00313DB9"/>
    <w:rsid w:val="00317578"/>
    <w:rsid w:val="0032334A"/>
    <w:rsid w:val="00330221"/>
    <w:rsid w:val="00330832"/>
    <w:rsid w:val="003315DB"/>
    <w:rsid w:val="00343449"/>
    <w:rsid w:val="00350199"/>
    <w:rsid w:val="0035574A"/>
    <w:rsid w:val="003674E6"/>
    <w:rsid w:val="00371E02"/>
    <w:rsid w:val="003726AA"/>
    <w:rsid w:val="003756A3"/>
    <w:rsid w:val="003870F7"/>
    <w:rsid w:val="003871C0"/>
    <w:rsid w:val="00394B75"/>
    <w:rsid w:val="00395D97"/>
    <w:rsid w:val="003A2207"/>
    <w:rsid w:val="003A28D6"/>
    <w:rsid w:val="003A4F03"/>
    <w:rsid w:val="003A5023"/>
    <w:rsid w:val="003A6306"/>
    <w:rsid w:val="003B0F89"/>
    <w:rsid w:val="003B1703"/>
    <w:rsid w:val="003B4924"/>
    <w:rsid w:val="003B79B7"/>
    <w:rsid w:val="003C000D"/>
    <w:rsid w:val="003C11AC"/>
    <w:rsid w:val="003C1498"/>
    <w:rsid w:val="003C33E5"/>
    <w:rsid w:val="003C410C"/>
    <w:rsid w:val="003C4344"/>
    <w:rsid w:val="003C4689"/>
    <w:rsid w:val="003C62DC"/>
    <w:rsid w:val="003C7903"/>
    <w:rsid w:val="003C79EA"/>
    <w:rsid w:val="003D067C"/>
    <w:rsid w:val="003D226E"/>
    <w:rsid w:val="003D2473"/>
    <w:rsid w:val="003D4CAF"/>
    <w:rsid w:val="003D5C51"/>
    <w:rsid w:val="003D6B8B"/>
    <w:rsid w:val="003D7E57"/>
    <w:rsid w:val="003E2E30"/>
    <w:rsid w:val="003E6CCD"/>
    <w:rsid w:val="003E701A"/>
    <w:rsid w:val="003E7581"/>
    <w:rsid w:val="003F4F5E"/>
    <w:rsid w:val="003F773F"/>
    <w:rsid w:val="004004EF"/>
    <w:rsid w:val="00401560"/>
    <w:rsid w:val="00402C2F"/>
    <w:rsid w:val="00403EB1"/>
    <w:rsid w:val="004109A2"/>
    <w:rsid w:val="004138F4"/>
    <w:rsid w:val="00414C31"/>
    <w:rsid w:val="0041512B"/>
    <w:rsid w:val="00415C8B"/>
    <w:rsid w:val="004172D0"/>
    <w:rsid w:val="00420882"/>
    <w:rsid w:val="004210E8"/>
    <w:rsid w:val="00421603"/>
    <w:rsid w:val="00423C69"/>
    <w:rsid w:val="00431093"/>
    <w:rsid w:val="004316A9"/>
    <w:rsid w:val="00433A09"/>
    <w:rsid w:val="00434B9D"/>
    <w:rsid w:val="0046298F"/>
    <w:rsid w:val="004666A9"/>
    <w:rsid w:val="0046790C"/>
    <w:rsid w:val="00470D4D"/>
    <w:rsid w:val="00471BE9"/>
    <w:rsid w:val="004730DF"/>
    <w:rsid w:val="00473290"/>
    <w:rsid w:val="00480F8C"/>
    <w:rsid w:val="00481A2C"/>
    <w:rsid w:val="00484AA4"/>
    <w:rsid w:val="00492269"/>
    <w:rsid w:val="004927E8"/>
    <w:rsid w:val="00493A75"/>
    <w:rsid w:val="00493D51"/>
    <w:rsid w:val="00494D09"/>
    <w:rsid w:val="004A084F"/>
    <w:rsid w:val="004A257D"/>
    <w:rsid w:val="004A492E"/>
    <w:rsid w:val="004A5A1A"/>
    <w:rsid w:val="004A5E46"/>
    <w:rsid w:val="004B0C45"/>
    <w:rsid w:val="004B26DF"/>
    <w:rsid w:val="004B4B6A"/>
    <w:rsid w:val="004B6858"/>
    <w:rsid w:val="004B76FA"/>
    <w:rsid w:val="004C6947"/>
    <w:rsid w:val="004C7E12"/>
    <w:rsid w:val="004D0BF6"/>
    <w:rsid w:val="004D0FCA"/>
    <w:rsid w:val="004D21FE"/>
    <w:rsid w:val="004D2EB8"/>
    <w:rsid w:val="004D3D5D"/>
    <w:rsid w:val="004D6110"/>
    <w:rsid w:val="004E5552"/>
    <w:rsid w:val="004F1199"/>
    <w:rsid w:val="004F2D4F"/>
    <w:rsid w:val="004F40A9"/>
    <w:rsid w:val="004F652A"/>
    <w:rsid w:val="004F72F8"/>
    <w:rsid w:val="005013D7"/>
    <w:rsid w:val="00502319"/>
    <w:rsid w:val="00502DB5"/>
    <w:rsid w:val="00504B79"/>
    <w:rsid w:val="00504CCE"/>
    <w:rsid w:val="005070B8"/>
    <w:rsid w:val="00514C0C"/>
    <w:rsid w:val="00515127"/>
    <w:rsid w:val="005155CC"/>
    <w:rsid w:val="00523232"/>
    <w:rsid w:val="00524A12"/>
    <w:rsid w:val="005356AB"/>
    <w:rsid w:val="00536AD7"/>
    <w:rsid w:val="00536D09"/>
    <w:rsid w:val="0054118F"/>
    <w:rsid w:val="00544E7E"/>
    <w:rsid w:val="005458E0"/>
    <w:rsid w:val="00545D27"/>
    <w:rsid w:val="005470C7"/>
    <w:rsid w:val="00550EE0"/>
    <w:rsid w:val="005512FF"/>
    <w:rsid w:val="00554469"/>
    <w:rsid w:val="00554FB5"/>
    <w:rsid w:val="005579C8"/>
    <w:rsid w:val="00557EAC"/>
    <w:rsid w:val="00561C14"/>
    <w:rsid w:val="00563A05"/>
    <w:rsid w:val="0056560F"/>
    <w:rsid w:val="00566D29"/>
    <w:rsid w:val="00570E6B"/>
    <w:rsid w:val="0057248E"/>
    <w:rsid w:val="00575A99"/>
    <w:rsid w:val="00576BC2"/>
    <w:rsid w:val="00577CB2"/>
    <w:rsid w:val="00580742"/>
    <w:rsid w:val="00581140"/>
    <w:rsid w:val="00581E07"/>
    <w:rsid w:val="005841F6"/>
    <w:rsid w:val="0059218A"/>
    <w:rsid w:val="005930E2"/>
    <w:rsid w:val="00594BF6"/>
    <w:rsid w:val="00597E88"/>
    <w:rsid w:val="005A0A74"/>
    <w:rsid w:val="005A12F7"/>
    <w:rsid w:val="005A616D"/>
    <w:rsid w:val="005A6C07"/>
    <w:rsid w:val="005A769D"/>
    <w:rsid w:val="005B1C12"/>
    <w:rsid w:val="005B4B82"/>
    <w:rsid w:val="005C5582"/>
    <w:rsid w:val="005C5627"/>
    <w:rsid w:val="005D067B"/>
    <w:rsid w:val="005D1037"/>
    <w:rsid w:val="005D290B"/>
    <w:rsid w:val="005D450E"/>
    <w:rsid w:val="005D68DD"/>
    <w:rsid w:val="005E0F3A"/>
    <w:rsid w:val="005E338D"/>
    <w:rsid w:val="005E54CC"/>
    <w:rsid w:val="005F0A7C"/>
    <w:rsid w:val="005F446E"/>
    <w:rsid w:val="005F44A9"/>
    <w:rsid w:val="005F72B7"/>
    <w:rsid w:val="005F738B"/>
    <w:rsid w:val="005F767E"/>
    <w:rsid w:val="00600053"/>
    <w:rsid w:val="006023C5"/>
    <w:rsid w:val="0060332E"/>
    <w:rsid w:val="0061100F"/>
    <w:rsid w:val="00611CE6"/>
    <w:rsid w:val="00613D2E"/>
    <w:rsid w:val="006149EC"/>
    <w:rsid w:val="006229E9"/>
    <w:rsid w:val="00624799"/>
    <w:rsid w:val="00625D6A"/>
    <w:rsid w:val="00630C8D"/>
    <w:rsid w:val="006313F9"/>
    <w:rsid w:val="00633E50"/>
    <w:rsid w:val="00642C97"/>
    <w:rsid w:val="00643D1D"/>
    <w:rsid w:val="006445D2"/>
    <w:rsid w:val="00645853"/>
    <w:rsid w:val="00645C12"/>
    <w:rsid w:val="00650C8C"/>
    <w:rsid w:val="0065572F"/>
    <w:rsid w:val="0065622C"/>
    <w:rsid w:val="006562AC"/>
    <w:rsid w:val="00660D0A"/>
    <w:rsid w:val="0066604B"/>
    <w:rsid w:val="00666649"/>
    <w:rsid w:val="006674F6"/>
    <w:rsid w:val="006714DA"/>
    <w:rsid w:val="0067230E"/>
    <w:rsid w:val="0068090C"/>
    <w:rsid w:val="00685540"/>
    <w:rsid w:val="0068735E"/>
    <w:rsid w:val="00687518"/>
    <w:rsid w:val="00694795"/>
    <w:rsid w:val="00695318"/>
    <w:rsid w:val="006A781D"/>
    <w:rsid w:val="006B01CB"/>
    <w:rsid w:val="006B203C"/>
    <w:rsid w:val="006B4CD4"/>
    <w:rsid w:val="006B5881"/>
    <w:rsid w:val="006B64DB"/>
    <w:rsid w:val="006B6523"/>
    <w:rsid w:val="006C53C4"/>
    <w:rsid w:val="006C7FAE"/>
    <w:rsid w:val="006D0B0A"/>
    <w:rsid w:val="006D3D93"/>
    <w:rsid w:val="006D3E88"/>
    <w:rsid w:val="006D55CF"/>
    <w:rsid w:val="006D60AE"/>
    <w:rsid w:val="006E3637"/>
    <w:rsid w:val="006E3EA0"/>
    <w:rsid w:val="006E5373"/>
    <w:rsid w:val="006F0ECB"/>
    <w:rsid w:val="006F15DC"/>
    <w:rsid w:val="006F1827"/>
    <w:rsid w:val="006F1A7A"/>
    <w:rsid w:val="006F532B"/>
    <w:rsid w:val="006F5D23"/>
    <w:rsid w:val="006F794C"/>
    <w:rsid w:val="00702398"/>
    <w:rsid w:val="00703EDD"/>
    <w:rsid w:val="00711A46"/>
    <w:rsid w:val="00712A72"/>
    <w:rsid w:val="007166A8"/>
    <w:rsid w:val="007177D5"/>
    <w:rsid w:val="00721C8F"/>
    <w:rsid w:val="00721F70"/>
    <w:rsid w:val="00723F12"/>
    <w:rsid w:val="00726E7C"/>
    <w:rsid w:val="00730C09"/>
    <w:rsid w:val="007326A5"/>
    <w:rsid w:val="00732BEE"/>
    <w:rsid w:val="00732BFF"/>
    <w:rsid w:val="00742876"/>
    <w:rsid w:val="00742CA9"/>
    <w:rsid w:val="00743C82"/>
    <w:rsid w:val="00747C09"/>
    <w:rsid w:val="00753E71"/>
    <w:rsid w:val="00754B65"/>
    <w:rsid w:val="007550D5"/>
    <w:rsid w:val="0075610F"/>
    <w:rsid w:val="0075619E"/>
    <w:rsid w:val="00764453"/>
    <w:rsid w:val="007668FB"/>
    <w:rsid w:val="00766A6B"/>
    <w:rsid w:val="00771323"/>
    <w:rsid w:val="00772037"/>
    <w:rsid w:val="00785A24"/>
    <w:rsid w:val="007935AC"/>
    <w:rsid w:val="007A0CAC"/>
    <w:rsid w:val="007A0CE6"/>
    <w:rsid w:val="007A24E4"/>
    <w:rsid w:val="007A2975"/>
    <w:rsid w:val="007A4E46"/>
    <w:rsid w:val="007A5460"/>
    <w:rsid w:val="007B29DF"/>
    <w:rsid w:val="007B662A"/>
    <w:rsid w:val="007C185D"/>
    <w:rsid w:val="007C2EB7"/>
    <w:rsid w:val="007C36F2"/>
    <w:rsid w:val="007C454E"/>
    <w:rsid w:val="007C47A4"/>
    <w:rsid w:val="007C651C"/>
    <w:rsid w:val="007C6670"/>
    <w:rsid w:val="007C777B"/>
    <w:rsid w:val="007D107C"/>
    <w:rsid w:val="007D3359"/>
    <w:rsid w:val="007D526B"/>
    <w:rsid w:val="007D6607"/>
    <w:rsid w:val="007E0A0F"/>
    <w:rsid w:val="007E334B"/>
    <w:rsid w:val="007E6958"/>
    <w:rsid w:val="007F0149"/>
    <w:rsid w:val="007F18AC"/>
    <w:rsid w:val="007F31A4"/>
    <w:rsid w:val="007F35AA"/>
    <w:rsid w:val="007F3F2A"/>
    <w:rsid w:val="007F5345"/>
    <w:rsid w:val="007F5395"/>
    <w:rsid w:val="007F7DD0"/>
    <w:rsid w:val="007F7DEC"/>
    <w:rsid w:val="008001E8"/>
    <w:rsid w:val="00802658"/>
    <w:rsid w:val="00802853"/>
    <w:rsid w:val="00806234"/>
    <w:rsid w:val="008069A0"/>
    <w:rsid w:val="00807DC0"/>
    <w:rsid w:val="00811799"/>
    <w:rsid w:val="008126E6"/>
    <w:rsid w:val="00812F53"/>
    <w:rsid w:val="00816039"/>
    <w:rsid w:val="008167C3"/>
    <w:rsid w:val="0082583E"/>
    <w:rsid w:val="00825EE8"/>
    <w:rsid w:val="0082717D"/>
    <w:rsid w:val="0083071D"/>
    <w:rsid w:val="008351CB"/>
    <w:rsid w:val="00837A2D"/>
    <w:rsid w:val="00841F3B"/>
    <w:rsid w:val="00842C0C"/>
    <w:rsid w:val="00846019"/>
    <w:rsid w:val="0085243E"/>
    <w:rsid w:val="00854908"/>
    <w:rsid w:val="00856541"/>
    <w:rsid w:val="00860BBD"/>
    <w:rsid w:val="008615AA"/>
    <w:rsid w:val="00864C24"/>
    <w:rsid w:val="00864E4B"/>
    <w:rsid w:val="00870A3F"/>
    <w:rsid w:val="008745EB"/>
    <w:rsid w:val="00874F24"/>
    <w:rsid w:val="008829A0"/>
    <w:rsid w:val="008845A5"/>
    <w:rsid w:val="00884704"/>
    <w:rsid w:val="00886E82"/>
    <w:rsid w:val="0089497A"/>
    <w:rsid w:val="00894DC3"/>
    <w:rsid w:val="008958D7"/>
    <w:rsid w:val="00895CCA"/>
    <w:rsid w:val="00897D66"/>
    <w:rsid w:val="008A1578"/>
    <w:rsid w:val="008A2658"/>
    <w:rsid w:val="008A4E4C"/>
    <w:rsid w:val="008A5C3C"/>
    <w:rsid w:val="008A5E07"/>
    <w:rsid w:val="008A6AE1"/>
    <w:rsid w:val="008B1819"/>
    <w:rsid w:val="008B19B6"/>
    <w:rsid w:val="008B1ADE"/>
    <w:rsid w:val="008B27FF"/>
    <w:rsid w:val="008B36A4"/>
    <w:rsid w:val="008C2992"/>
    <w:rsid w:val="008C3DBA"/>
    <w:rsid w:val="008C3F11"/>
    <w:rsid w:val="008C5251"/>
    <w:rsid w:val="008D281B"/>
    <w:rsid w:val="008D629B"/>
    <w:rsid w:val="008E0A64"/>
    <w:rsid w:val="008E0EEF"/>
    <w:rsid w:val="008E273A"/>
    <w:rsid w:val="008E2817"/>
    <w:rsid w:val="008E2B9C"/>
    <w:rsid w:val="008E2ECB"/>
    <w:rsid w:val="008F1D67"/>
    <w:rsid w:val="008F2CD7"/>
    <w:rsid w:val="008F5EEE"/>
    <w:rsid w:val="00900DFE"/>
    <w:rsid w:val="00903DCF"/>
    <w:rsid w:val="009055BB"/>
    <w:rsid w:val="00907803"/>
    <w:rsid w:val="009105A2"/>
    <w:rsid w:val="009109E4"/>
    <w:rsid w:val="00912B8F"/>
    <w:rsid w:val="009135F1"/>
    <w:rsid w:val="00914AE0"/>
    <w:rsid w:val="00916472"/>
    <w:rsid w:val="00916EE3"/>
    <w:rsid w:val="009179C9"/>
    <w:rsid w:val="00921FA8"/>
    <w:rsid w:val="00924B4D"/>
    <w:rsid w:val="00924CB3"/>
    <w:rsid w:val="00925B3E"/>
    <w:rsid w:val="00926168"/>
    <w:rsid w:val="00926F51"/>
    <w:rsid w:val="0092742F"/>
    <w:rsid w:val="00927859"/>
    <w:rsid w:val="00935E77"/>
    <w:rsid w:val="00941119"/>
    <w:rsid w:val="00941D26"/>
    <w:rsid w:val="0094377B"/>
    <w:rsid w:val="00946161"/>
    <w:rsid w:val="009519AF"/>
    <w:rsid w:val="0095307A"/>
    <w:rsid w:val="009534C5"/>
    <w:rsid w:val="009551C5"/>
    <w:rsid w:val="00955D3E"/>
    <w:rsid w:val="009636C4"/>
    <w:rsid w:val="00965741"/>
    <w:rsid w:val="00965DE9"/>
    <w:rsid w:val="00970E5B"/>
    <w:rsid w:val="00972C0D"/>
    <w:rsid w:val="00972DFF"/>
    <w:rsid w:val="009733C5"/>
    <w:rsid w:val="00973CF4"/>
    <w:rsid w:val="00974666"/>
    <w:rsid w:val="00974B9E"/>
    <w:rsid w:val="009778F7"/>
    <w:rsid w:val="009843C1"/>
    <w:rsid w:val="00985242"/>
    <w:rsid w:val="00985711"/>
    <w:rsid w:val="00987150"/>
    <w:rsid w:val="00991985"/>
    <w:rsid w:val="00991FB0"/>
    <w:rsid w:val="00994DB9"/>
    <w:rsid w:val="00997215"/>
    <w:rsid w:val="009B262B"/>
    <w:rsid w:val="009B61EC"/>
    <w:rsid w:val="009B6E79"/>
    <w:rsid w:val="009C081F"/>
    <w:rsid w:val="009C1AE1"/>
    <w:rsid w:val="009C23B9"/>
    <w:rsid w:val="009C385C"/>
    <w:rsid w:val="009C5B01"/>
    <w:rsid w:val="009C685A"/>
    <w:rsid w:val="009D260F"/>
    <w:rsid w:val="009D61FF"/>
    <w:rsid w:val="009E2874"/>
    <w:rsid w:val="009E2CC2"/>
    <w:rsid w:val="009E2DD1"/>
    <w:rsid w:val="009E32DD"/>
    <w:rsid w:val="009E4FE8"/>
    <w:rsid w:val="009F0587"/>
    <w:rsid w:val="009F07E0"/>
    <w:rsid w:val="009F42DA"/>
    <w:rsid w:val="009F5312"/>
    <w:rsid w:val="009F642C"/>
    <w:rsid w:val="00A01522"/>
    <w:rsid w:val="00A06634"/>
    <w:rsid w:val="00A145A2"/>
    <w:rsid w:val="00A207F5"/>
    <w:rsid w:val="00A26F74"/>
    <w:rsid w:val="00A30185"/>
    <w:rsid w:val="00A31BED"/>
    <w:rsid w:val="00A3262C"/>
    <w:rsid w:val="00A3396A"/>
    <w:rsid w:val="00A352E6"/>
    <w:rsid w:val="00A36F48"/>
    <w:rsid w:val="00A406AF"/>
    <w:rsid w:val="00A421C9"/>
    <w:rsid w:val="00A42D9E"/>
    <w:rsid w:val="00A43A64"/>
    <w:rsid w:val="00A4557C"/>
    <w:rsid w:val="00A55A7F"/>
    <w:rsid w:val="00A575E3"/>
    <w:rsid w:val="00A62E5D"/>
    <w:rsid w:val="00A666D1"/>
    <w:rsid w:val="00A675A0"/>
    <w:rsid w:val="00A67B3D"/>
    <w:rsid w:val="00A73033"/>
    <w:rsid w:val="00A75438"/>
    <w:rsid w:val="00A81DB9"/>
    <w:rsid w:val="00A82316"/>
    <w:rsid w:val="00A83471"/>
    <w:rsid w:val="00A8449A"/>
    <w:rsid w:val="00A92C15"/>
    <w:rsid w:val="00A92F21"/>
    <w:rsid w:val="00A95E85"/>
    <w:rsid w:val="00AA122C"/>
    <w:rsid w:val="00AA1C6F"/>
    <w:rsid w:val="00AA2504"/>
    <w:rsid w:val="00AA4629"/>
    <w:rsid w:val="00AA5531"/>
    <w:rsid w:val="00AA66EA"/>
    <w:rsid w:val="00AA6DAF"/>
    <w:rsid w:val="00AB10BB"/>
    <w:rsid w:val="00AB4A2A"/>
    <w:rsid w:val="00AB5E31"/>
    <w:rsid w:val="00AC0949"/>
    <w:rsid w:val="00AC3AD4"/>
    <w:rsid w:val="00AC4D92"/>
    <w:rsid w:val="00AC6162"/>
    <w:rsid w:val="00AE0056"/>
    <w:rsid w:val="00AE12F8"/>
    <w:rsid w:val="00AE1525"/>
    <w:rsid w:val="00AE186F"/>
    <w:rsid w:val="00AE36E2"/>
    <w:rsid w:val="00AF0BC0"/>
    <w:rsid w:val="00AF0CCF"/>
    <w:rsid w:val="00AF2797"/>
    <w:rsid w:val="00AF5D0E"/>
    <w:rsid w:val="00B034D0"/>
    <w:rsid w:val="00B05C6D"/>
    <w:rsid w:val="00B07CFF"/>
    <w:rsid w:val="00B10FF4"/>
    <w:rsid w:val="00B11F33"/>
    <w:rsid w:val="00B127F4"/>
    <w:rsid w:val="00B16CCF"/>
    <w:rsid w:val="00B2196B"/>
    <w:rsid w:val="00B25474"/>
    <w:rsid w:val="00B300E4"/>
    <w:rsid w:val="00B34762"/>
    <w:rsid w:val="00B36E89"/>
    <w:rsid w:val="00B3701B"/>
    <w:rsid w:val="00B37A9B"/>
    <w:rsid w:val="00B40B84"/>
    <w:rsid w:val="00B41C27"/>
    <w:rsid w:val="00B47A49"/>
    <w:rsid w:val="00B50063"/>
    <w:rsid w:val="00B51B81"/>
    <w:rsid w:val="00B661DD"/>
    <w:rsid w:val="00B67849"/>
    <w:rsid w:val="00B715E1"/>
    <w:rsid w:val="00B759FF"/>
    <w:rsid w:val="00B80050"/>
    <w:rsid w:val="00B920C6"/>
    <w:rsid w:val="00B922ED"/>
    <w:rsid w:val="00B932E5"/>
    <w:rsid w:val="00B958B8"/>
    <w:rsid w:val="00BA3AAE"/>
    <w:rsid w:val="00BA77F1"/>
    <w:rsid w:val="00BB03A2"/>
    <w:rsid w:val="00BB407A"/>
    <w:rsid w:val="00BB6006"/>
    <w:rsid w:val="00BC4D23"/>
    <w:rsid w:val="00BC4F06"/>
    <w:rsid w:val="00BC6DA2"/>
    <w:rsid w:val="00BD1B0F"/>
    <w:rsid w:val="00BD4C2A"/>
    <w:rsid w:val="00BD50EC"/>
    <w:rsid w:val="00BD6FCA"/>
    <w:rsid w:val="00BE1789"/>
    <w:rsid w:val="00BE331B"/>
    <w:rsid w:val="00BE3726"/>
    <w:rsid w:val="00BE376E"/>
    <w:rsid w:val="00BE4A98"/>
    <w:rsid w:val="00BE67E1"/>
    <w:rsid w:val="00BE6E42"/>
    <w:rsid w:val="00BE70E7"/>
    <w:rsid w:val="00BF4709"/>
    <w:rsid w:val="00BF68E9"/>
    <w:rsid w:val="00C02BAF"/>
    <w:rsid w:val="00C02F1E"/>
    <w:rsid w:val="00C03EA8"/>
    <w:rsid w:val="00C0656D"/>
    <w:rsid w:val="00C07A9E"/>
    <w:rsid w:val="00C13876"/>
    <w:rsid w:val="00C14250"/>
    <w:rsid w:val="00C15439"/>
    <w:rsid w:val="00C22047"/>
    <w:rsid w:val="00C224EF"/>
    <w:rsid w:val="00C30C2B"/>
    <w:rsid w:val="00C35222"/>
    <w:rsid w:val="00C37BCC"/>
    <w:rsid w:val="00C4410C"/>
    <w:rsid w:val="00C61A0C"/>
    <w:rsid w:val="00C65517"/>
    <w:rsid w:val="00C656CA"/>
    <w:rsid w:val="00C65758"/>
    <w:rsid w:val="00C67C64"/>
    <w:rsid w:val="00C729E5"/>
    <w:rsid w:val="00C74AA0"/>
    <w:rsid w:val="00C76643"/>
    <w:rsid w:val="00C76E56"/>
    <w:rsid w:val="00C812D6"/>
    <w:rsid w:val="00C83FFB"/>
    <w:rsid w:val="00C85D24"/>
    <w:rsid w:val="00C87096"/>
    <w:rsid w:val="00C90902"/>
    <w:rsid w:val="00C90A4A"/>
    <w:rsid w:val="00C94B0F"/>
    <w:rsid w:val="00CA3878"/>
    <w:rsid w:val="00CA4472"/>
    <w:rsid w:val="00CB2617"/>
    <w:rsid w:val="00CB662F"/>
    <w:rsid w:val="00CC0E5E"/>
    <w:rsid w:val="00CC1C55"/>
    <w:rsid w:val="00CC5427"/>
    <w:rsid w:val="00CC5BE3"/>
    <w:rsid w:val="00CD233B"/>
    <w:rsid w:val="00CD259E"/>
    <w:rsid w:val="00CD5527"/>
    <w:rsid w:val="00CE2EB2"/>
    <w:rsid w:val="00CE3396"/>
    <w:rsid w:val="00CE35E6"/>
    <w:rsid w:val="00CE48E6"/>
    <w:rsid w:val="00CE7D4D"/>
    <w:rsid w:val="00CF0E0C"/>
    <w:rsid w:val="00CF1F15"/>
    <w:rsid w:val="00CF2881"/>
    <w:rsid w:val="00CF5CEE"/>
    <w:rsid w:val="00CF721A"/>
    <w:rsid w:val="00CF755C"/>
    <w:rsid w:val="00D00C03"/>
    <w:rsid w:val="00D010F4"/>
    <w:rsid w:val="00D02214"/>
    <w:rsid w:val="00D023BB"/>
    <w:rsid w:val="00D06CAD"/>
    <w:rsid w:val="00D103CD"/>
    <w:rsid w:val="00D12285"/>
    <w:rsid w:val="00D14B8C"/>
    <w:rsid w:val="00D15903"/>
    <w:rsid w:val="00D1677A"/>
    <w:rsid w:val="00D16D88"/>
    <w:rsid w:val="00D2130F"/>
    <w:rsid w:val="00D23783"/>
    <w:rsid w:val="00D25349"/>
    <w:rsid w:val="00D26B29"/>
    <w:rsid w:val="00D27246"/>
    <w:rsid w:val="00D4323C"/>
    <w:rsid w:val="00D47886"/>
    <w:rsid w:val="00D57618"/>
    <w:rsid w:val="00D57F15"/>
    <w:rsid w:val="00D7279A"/>
    <w:rsid w:val="00D748FC"/>
    <w:rsid w:val="00D80D51"/>
    <w:rsid w:val="00D80E92"/>
    <w:rsid w:val="00D81E9A"/>
    <w:rsid w:val="00D84840"/>
    <w:rsid w:val="00D85D68"/>
    <w:rsid w:val="00D865D3"/>
    <w:rsid w:val="00D91070"/>
    <w:rsid w:val="00D91856"/>
    <w:rsid w:val="00D939AB"/>
    <w:rsid w:val="00D9617F"/>
    <w:rsid w:val="00D97858"/>
    <w:rsid w:val="00DA4A26"/>
    <w:rsid w:val="00DA7FEB"/>
    <w:rsid w:val="00DB3EF1"/>
    <w:rsid w:val="00DB4CE9"/>
    <w:rsid w:val="00DB6D5D"/>
    <w:rsid w:val="00DC1CA4"/>
    <w:rsid w:val="00DC663A"/>
    <w:rsid w:val="00DD3478"/>
    <w:rsid w:val="00DD439E"/>
    <w:rsid w:val="00DD5F3B"/>
    <w:rsid w:val="00DD7D18"/>
    <w:rsid w:val="00DE7DA3"/>
    <w:rsid w:val="00DF0DF9"/>
    <w:rsid w:val="00DF1761"/>
    <w:rsid w:val="00DF202A"/>
    <w:rsid w:val="00DF213A"/>
    <w:rsid w:val="00E044DF"/>
    <w:rsid w:val="00E079EB"/>
    <w:rsid w:val="00E245C8"/>
    <w:rsid w:val="00E24ECB"/>
    <w:rsid w:val="00E259A6"/>
    <w:rsid w:val="00E27CF5"/>
    <w:rsid w:val="00E34787"/>
    <w:rsid w:val="00E40B8A"/>
    <w:rsid w:val="00E43074"/>
    <w:rsid w:val="00E520AD"/>
    <w:rsid w:val="00E5551A"/>
    <w:rsid w:val="00E55820"/>
    <w:rsid w:val="00E63CBB"/>
    <w:rsid w:val="00E64363"/>
    <w:rsid w:val="00E649DD"/>
    <w:rsid w:val="00E653F3"/>
    <w:rsid w:val="00E73B2D"/>
    <w:rsid w:val="00E749E8"/>
    <w:rsid w:val="00E80B01"/>
    <w:rsid w:val="00E80B24"/>
    <w:rsid w:val="00E83A3A"/>
    <w:rsid w:val="00E9086C"/>
    <w:rsid w:val="00E92A91"/>
    <w:rsid w:val="00E92B13"/>
    <w:rsid w:val="00E94B0A"/>
    <w:rsid w:val="00E95A3F"/>
    <w:rsid w:val="00E96C78"/>
    <w:rsid w:val="00E97B65"/>
    <w:rsid w:val="00E97E89"/>
    <w:rsid w:val="00EA24DC"/>
    <w:rsid w:val="00EA4A07"/>
    <w:rsid w:val="00EA569A"/>
    <w:rsid w:val="00EA7369"/>
    <w:rsid w:val="00EB24D5"/>
    <w:rsid w:val="00EB41B2"/>
    <w:rsid w:val="00EC00DF"/>
    <w:rsid w:val="00EC239E"/>
    <w:rsid w:val="00EC48E2"/>
    <w:rsid w:val="00EC5087"/>
    <w:rsid w:val="00ED33E7"/>
    <w:rsid w:val="00ED3884"/>
    <w:rsid w:val="00ED3D1E"/>
    <w:rsid w:val="00ED5427"/>
    <w:rsid w:val="00ED6ABC"/>
    <w:rsid w:val="00ED6B1E"/>
    <w:rsid w:val="00EE0AB5"/>
    <w:rsid w:val="00EE1B9E"/>
    <w:rsid w:val="00EE2DB6"/>
    <w:rsid w:val="00EE548E"/>
    <w:rsid w:val="00EF0FD1"/>
    <w:rsid w:val="00EF10B9"/>
    <w:rsid w:val="00EF412A"/>
    <w:rsid w:val="00EF47FD"/>
    <w:rsid w:val="00EF4DE3"/>
    <w:rsid w:val="00EF5D9A"/>
    <w:rsid w:val="00F00D06"/>
    <w:rsid w:val="00F037CB"/>
    <w:rsid w:val="00F040F9"/>
    <w:rsid w:val="00F059F2"/>
    <w:rsid w:val="00F05CAB"/>
    <w:rsid w:val="00F05F4E"/>
    <w:rsid w:val="00F10B0B"/>
    <w:rsid w:val="00F119C7"/>
    <w:rsid w:val="00F13409"/>
    <w:rsid w:val="00F2262E"/>
    <w:rsid w:val="00F3060D"/>
    <w:rsid w:val="00F30969"/>
    <w:rsid w:val="00F30D2E"/>
    <w:rsid w:val="00F326A9"/>
    <w:rsid w:val="00F32946"/>
    <w:rsid w:val="00F369C6"/>
    <w:rsid w:val="00F41434"/>
    <w:rsid w:val="00F43752"/>
    <w:rsid w:val="00F445C8"/>
    <w:rsid w:val="00F46744"/>
    <w:rsid w:val="00F4677C"/>
    <w:rsid w:val="00F472E8"/>
    <w:rsid w:val="00F47E23"/>
    <w:rsid w:val="00F50D44"/>
    <w:rsid w:val="00F525E7"/>
    <w:rsid w:val="00F535BF"/>
    <w:rsid w:val="00F536E6"/>
    <w:rsid w:val="00F62FE1"/>
    <w:rsid w:val="00F64108"/>
    <w:rsid w:val="00F6468C"/>
    <w:rsid w:val="00F6697B"/>
    <w:rsid w:val="00F66BBE"/>
    <w:rsid w:val="00F74E9B"/>
    <w:rsid w:val="00F75C30"/>
    <w:rsid w:val="00F826D9"/>
    <w:rsid w:val="00F82D5F"/>
    <w:rsid w:val="00F92BF4"/>
    <w:rsid w:val="00F944A8"/>
    <w:rsid w:val="00FA5E6A"/>
    <w:rsid w:val="00FA67FC"/>
    <w:rsid w:val="00FA6971"/>
    <w:rsid w:val="00FA769D"/>
    <w:rsid w:val="00FB0253"/>
    <w:rsid w:val="00FB2419"/>
    <w:rsid w:val="00FB4213"/>
    <w:rsid w:val="00FD3514"/>
    <w:rsid w:val="00FD6158"/>
    <w:rsid w:val="00FE02B3"/>
    <w:rsid w:val="00FE0DA2"/>
    <w:rsid w:val="00FE1284"/>
    <w:rsid w:val="00FE2541"/>
    <w:rsid w:val="00FE3933"/>
    <w:rsid w:val="00FE3AF9"/>
    <w:rsid w:val="00FE3E11"/>
    <w:rsid w:val="00FE6276"/>
    <w:rsid w:val="00FE6D0F"/>
    <w:rsid w:val="00FF585D"/>
    <w:rsid w:val="00FF79CE"/>
    <w:rsid w:val="01F36FCC"/>
    <w:rsid w:val="02954528"/>
    <w:rsid w:val="032A2EC2"/>
    <w:rsid w:val="044E4F55"/>
    <w:rsid w:val="04C9495C"/>
    <w:rsid w:val="06F22826"/>
    <w:rsid w:val="09AB2883"/>
    <w:rsid w:val="0A2166A1"/>
    <w:rsid w:val="0C1B4CBB"/>
    <w:rsid w:val="0DEE0F90"/>
    <w:rsid w:val="0F621C35"/>
    <w:rsid w:val="0FD20B69"/>
    <w:rsid w:val="12957C2C"/>
    <w:rsid w:val="12B66520"/>
    <w:rsid w:val="1335724C"/>
    <w:rsid w:val="134B13EE"/>
    <w:rsid w:val="13705C9D"/>
    <w:rsid w:val="13AB4059"/>
    <w:rsid w:val="13D604FC"/>
    <w:rsid w:val="1457788F"/>
    <w:rsid w:val="1461426A"/>
    <w:rsid w:val="148B7538"/>
    <w:rsid w:val="14A60936"/>
    <w:rsid w:val="14F926F4"/>
    <w:rsid w:val="150B7B24"/>
    <w:rsid w:val="16DB74FC"/>
    <w:rsid w:val="19E82D37"/>
    <w:rsid w:val="1A457223"/>
    <w:rsid w:val="1A59682B"/>
    <w:rsid w:val="1C9F6277"/>
    <w:rsid w:val="1DB3423B"/>
    <w:rsid w:val="1F8C6873"/>
    <w:rsid w:val="20B87907"/>
    <w:rsid w:val="20CC0FC2"/>
    <w:rsid w:val="21F726A8"/>
    <w:rsid w:val="231F5A1C"/>
    <w:rsid w:val="23E66539"/>
    <w:rsid w:val="25E7013E"/>
    <w:rsid w:val="263907AA"/>
    <w:rsid w:val="28EA7771"/>
    <w:rsid w:val="290C6B36"/>
    <w:rsid w:val="2BB67139"/>
    <w:rsid w:val="2E662DB1"/>
    <w:rsid w:val="2F7075FF"/>
    <w:rsid w:val="2FDC6A42"/>
    <w:rsid w:val="30B217E2"/>
    <w:rsid w:val="310A2931"/>
    <w:rsid w:val="331F7C32"/>
    <w:rsid w:val="33230D74"/>
    <w:rsid w:val="33367896"/>
    <w:rsid w:val="33C87A09"/>
    <w:rsid w:val="35331E04"/>
    <w:rsid w:val="35727C2D"/>
    <w:rsid w:val="36E92171"/>
    <w:rsid w:val="38F15A12"/>
    <w:rsid w:val="39842625"/>
    <w:rsid w:val="3A944AE9"/>
    <w:rsid w:val="3B5D4EDB"/>
    <w:rsid w:val="3C0178D1"/>
    <w:rsid w:val="3CDC0F86"/>
    <w:rsid w:val="3CFB2BFE"/>
    <w:rsid w:val="3E320C4C"/>
    <w:rsid w:val="3EEC70AE"/>
    <w:rsid w:val="40091A06"/>
    <w:rsid w:val="40241770"/>
    <w:rsid w:val="45C00CE6"/>
    <w:rsid w:val="45F428E0"/>
    <w:rsid w:val="47C11514"/>
    <w:rsid w:val="48645F31"/>
    <w:rsid w:val="48F95305"/>
    <w:rsid w:val="49C34AA3"/>
    <w:rsid w:val="4BB75601"/>
    <w:rsid w:val="4C7F11C3"/>
    <w:rsid w:val="4C8A7AFA"/>
    <w:rsid w:val="4D8900D4"/>
    <w:rsid w:val="4E0012E6"/>
    <w:rsid w:val="509B4084"/>
    <w:rsid w:val="52FD7191"/>
    <w:rsid w:val="54940193"/>
    <w:rsid w:val="55C20305"/>
    <w:rsid w:val="56941CA1"/>
    <w:rsid w:val="56FA587C"/>
    <w:rsid w:val="587D7B85"/>
    <w:rsid w:val="58860A99"/>
    <w:rsid w:val="5A492DA3"/>
    <w:rsid w:val="5B01542B"/>
    <w:rsid w:val="5D916F3A"/>
    <w:rsid w:val="5E2F405E"/>
    <w:rsid w:val="5E323B4E"/>
    <w:rsid w:val="601654D5"/>
    <w:rsid w:val="61291238"/>
    <w:rsid w:val="61632D51"/>
    <w:rsid w:val="61C147F1"/>
    <w:rsid w:val="636E5628"/>
    <w:rsid w:val="63C17E4E"/>
    <w:rsid w:val="63C74D38"/>
    <w:rsid w:val="64B330A9"/>
    <w:rsid w:val="65752E88"/>
    <w:rsid w:val="66D81B97"/>
    <w:rsid w:val="67650AF0"/>
    <w:rsid w:val="680425D3"/>
    <w:rsid w:val="69F2320D"/>
    <w:rsid w:val="6A3550F2"/>
    <w:rsid w:val="6AF428B7"/>
    <w:rsid w:val="6E637332"/>
    <w:rsid w:val="6EC0393F"/>
    <w:rsid w:val="6EE669BA"/>
    <w:rsid w:val="704B11CB"/>
    <w:rsid w:val="715C7408"/>
    <w:rsid w:val="726631BE"/>
    <w:rsid w:val="73815756"/>
    <w:rsid w:val="76260659"/>
    <w:rsid w:val="76983D73"/>
    <w:rsid w:val="76AB6FB1"/>
    <w:rsid w:val="773E351C"/>
    <w:rsid w:val="78911745"/>
    <w:rsid w:val="79D20267"/>
    <w:rsid w:val="7D537911"/>
    <w:rsid w:val="7D8F021D"/>
    <w:rsid w:val="7E3239CA"/>
    <w:rsid w:val="7E643E29"/>
    <w:rsid w:val="7F005876"/>
    <w:rsid w:val="7F546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61B6D"/>
  <w15:docId w15:val="{3D9A53D6-B9D5-4A2C-B21B-8C52C050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paragraph" w:styleId="1">
    <w:name w:val="heading 1"/>
    <w:basedOn w:val="a"/>
    <w:next w:val="a0"/>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Cambria" w:hAnsi="Cambria"/>
      <w:b/>
      <w:bCs/>
      <w:sz w:val="28"/>
      <w:szCs w:val="28"/>
    </w:rPr>
  </w:style>
  <w:style w:type="paragraph" w:styleId="5">
    <w:name w:val="heading 5"/>
    <w:basedOn w:val="a"/>
    <w:next w:val="a0"/>
    <w:link w:val="50"/>
    <w:semiHidden/>
    <w:unhideWhenUsed/>
    <w:qFormat/>
    <w:pPr>
      <w:keepNext/>
      <w:keepLines/>
      <w:spacing w:before="280" w:after="290" w:line="376" w:lineRule="auto"/>
      <w:outlineLvl w:val="4"/>
    </w:pPr>
    <w:rPr>
      <w:b/>
      <w:bCs/>
      <w:sz w:val="28"/>
      <w:szCs w:val="28"/>
    </w:rPr>
  </w:style>
  <w:style w:type="paragraph" w:styleId="6">
    <w:name w:val="heading 6"/>
    <w:basedOn w:val="a"/>
    <w:next w:val="a0"/>
    <w:link w:val="60"/>
    <w:semiHidden/>
    <w:unhideWhenUsed/>
    <w:qFormat/>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0"/>
    <w:link w:val="70"/>
    <w:semiHidden/>
    <w:unhideWhenUsed/>
    <w:qFormat/>
    <w:pPr>
      <w:keepNext/>
      <w:keepLines/>
      <w:spacing w:before="240" w:after="64" w:line="320" w:lineRule="auto"/>
      <w:outlineLvl w:val="6"/>
    </w:pPr>
    <w:rPr>
      <w:b/>
      <w:bCs/>
      <w:szCs w:val="24"/>
    </w:rPr>
  </w:style>
  <w:style w:type="paragraph" w:styleId="8">
    <w:name w:val="heading 8"/>
    <w:basedOn w:val="a"/>
    <w:next w:val="a0"/>
    <w:link w:val="80"/>
    <w:semiHidden/>
    <w:unhideWhenUsed/>
    <w:qFormat/>
    <w:pPr>
      <w:keepNext/>
      <w:keepLines/>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0"/>
    <w:link w:val="90"/>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qFormat/>
    <w:pPr>
      <w:spacing w:after="120"/>
    </w:pPr>
  </w:style>
  <w:style w:type="paragraph" w:styleId="a5">
    <w:name w:val="caption"/>
    <w:basedOn w:val="a"/>
    <w:next w:val="a0"/>
    <w:semiHidden/>
    <w:unhideWhenUsed/>
    <w:qFormat/>
    <w:rPr>
      <w:rFonts w:asciiTheme="majorHAnsi" w:eastAsia="黑体" w:hAnsiTheme="majorHAnsi" w:cstheme="majorBidi"/>
    </w:rPr>
  </w:style>
  <w:style w:type="paragraph" w:styleId="a6">
    <w:name w:val="annotation text"/>
    <w:basedOn w:val="a"/>
    <w:link w:val="a7"/>
    <w:uiPriority w:val="99"/>
    <w:unhideWhenUsed/>
    <w:qFormat/>
    <w:pPr>
      <w:jc w:val="left"/>
    </w:pPr>
  </w:style>
  <w:style w:type="paragraph" w:styleId="a8">
    <w:name w:val="Balloon Text"/>
    <w:basedOn w:val="a"/>
    <w:link w:val="a9"/>
    <w:uiPriority w:val="99"/>
    <w:semiHidden/>
    <w:unhideWhenUsed/>
    <w:qFormat/>
    <w:rPr>
      <w:rFonts w:ascii="宋体"/>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lang w:val="zh-CN"/>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
    <w:next w:val="a"/>
    <w:link w:val="TOC10"/>
    <w:uiPriority w:val="39"/>
    <w:qFormat/>
    <w:pPr>
      <w:spacing w:before="120" w:after="120"/>
      <w:jc w:val="left"/>
    </w:pPr>
    <w:rPr>
      <w:caps/>
      <w:color w:val="000000"/>
      <w:sz w:val="21"/>
      <w:szCs w:val="21"/>
    </w:rPr>
  </w:style>
  <w:style w:type="paragraph" w:styleId="TOC2">
    <w:name w:val="toc 2"/>
    <w:basedOn w:val="a"/>
    <w:next w:val="a"/>
    <w:uiPriority w:val="39"/>
    <w:unhideWhenUsed/>
    <w:qFormat/>
    <w:pPr>
      <w:ind w:leftChars="200" w:left="420"/>
    </w:pPr>
    <w:rPr>
      <w:sz w:val="21"/>
      <w:szCs w:val="20"/>
    </w:rPr>
  </w:style>
  <w:style w:type="paragraph" w:styleId="ae">
    <w:name w:val="Normal (Web)"/>
    <w:basedOn w:val="a"/>
    <w:link w:val="af"/>
    <w:uiPriority w:val="99"/>
    <w:unhideWhenUsed/>
    <w:qFormat/>
    <w:pPr>
      <w:widowControl/>
      <w:spacing w:before="100" w:beforeAutospacing="1" w:after="100" w:afterAutospacing="1"/>
      <w:jc w:val="left"/>
    </w:pPr>
    <w:rPr>
      <w:rFonts w:ascii="宋体" w:hAnsi="宋体" w:cs="宋体"/>
      <w:kern w:val="0"/>
      <w:szCs w:val="24"/>
    </w:rPr>
  </w:style>
  <w:style w:type="paragraph" w:styleId="af0">
    <w:name w:val="annotation subject"/>
    <w:basedOn w:val="a6"/>
    <w:next w:val="a6"/>
    <w:link w:val="af1"/>
    <w:uiPriority w:val="99"/>
    <w:semiHidden/>
    <w:unhideWhenUsed/>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Emphasis"/>
    <w:qFormat/>
    <w:rPr>
      <w:i/>
      <w:iCs/>
    </w:rPr>
  </w:style>
  <w:style w:type="character" w:styleId="af5">
    <w:name w:val="Hyperlink"/>
    <w:uiPriority w:val="99"/>
    <w:unhideWhenUsed/>
    <w:qFormat/>
    <w:rPr>
      <w:color w:val="3366CC"/>
      <w:u w:val="single"/>
    </w:rPr>
  </w:style>
  <w:style w:type="character" w:styleId="af6">
    <w:name w:val="annotation reference"/>
    <w:basedOn w:val="a1"/>
    <w:uiPriority w:val="99"/>
    <w:semiHidden/>
    <w:unhideWhenUsed/>
    <w:qFormat/>
    <w:rPr>
      <w:sz w:val="21"/>
      <w:szCs w:val="21"/>
    </w:rPr>
  </w:style>
  <w:style w:type="paragraph" w:styleId="af7">
    <w:name w:val="List Paragraph"/>
    <w:basedOn w:val="a"/>
    <w:uiPriority w:val="34"/>
    <w:qFormat/>
    <w:pPr>
      <w:ind w:firstLineChars="200" w:firstLine="420"/>
    </w:pPr>
  </w:style>
  <w:style w:type="character" w:customStyle="1" w:styleId="10">
    <w:name w:val="标题 1 字符"/>
    <w:basedOn w:val="a1"/>
    <w:link w:val="1"/>
    <w:qFormat/>
    <w:rPr>
      <w:b/>
      <w:bCs/>
      <w:kern w:val="44"/>
      <w:sz w:val="44"/>
      <w:szCs w:val="44"/>
    </w:rPr>
  </w:style>
  <w:style w:type="character" w:customStyle="1" w:styleId="a4">
    <w:name w:val="正文文本 字符"/>
    <w:basedOn w:val="a1"/>
    <w:link w:val="a0"/>
    <w:uiPriority w:val="99"/>
    <w:semiHidden/>
    <w:qFormat/>
    <w:rPr>
      <w:rFonts w:ascii="Arial" w:hAnsi="Arial"/>
      <w:spacing w:val="-5"/>
    </w:rPr>
  </w:style>
  <w:style w:type="character" w:customStyle="1" w:styleId="20">
    <w:name w:val="标题 2 字符"/>
    <w:link w:val="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Cambria" w:hAnsi="Cambria"/>
      <w:b/>
      <w:bCs/>
      <w:kern w:val="2"/>
      <w:sz w:val="28"/>
      <w:szCs w:val="28"/>
    </w:rPr>
  </w:style>
  <w:style w:type="character" w:customStyle="1" w:styleId="50">
    <w:name w:val="标题 5 字符"/>
    <w:basedOn w:val="a1"/>
    <w:link w:val="5"/>
    <w:semiHidden/>
    <w:qFormat/>
    <w:rPr>
      <w:b/>
      <w:bCs/>
      <w:kern w:val="2"/>
      <w:sz w:val="28"/>
      <w:szCs w:val="28"/>
    </w:rPr>
  </w:style>
  <w:style w:type="character" w:customStyle="1" w:styleId="60">
    <w:name w:val="标题 6 字符"/>
    <w:basedOn w:val="a1"/>
    <w:link w:val="6"/>
    <w:semiHidden/>
    <w:qFormat/>
    <w:rPr>
      <w:rFonts w:asciiTheme="majorHAnsi" w:eastAsiaTheme="majorEastAsia" w:hAnsiTheme="majorHAnsi" w:cstheme="majorBidi"/>
      <w:b/>
      <w:bCs/>
      <w:kern w:val="2"/>
      <w:sz w:val="24"/>
      <w:szCs w:val="24"/>
    </w:rPr>
  </w:style>
  <w:style w:type="character" w:customStyle="1" w:styleId="70">
    <w:name w:val="标题 7 字符"/>
    <w:basedOn w:val="a1"/>
    <w:link w:val="7"/>
    <w:semiHidden/>
    <w:qFormat/>
    <w:rPr>
      <w:b/>
      <w:bCs/>
      <w:kern w:val="2"/>
      <w:sz w:val="24"/>
      <w:szCs w:val="24"/>
    </w:rPr>
  </w:style>
  <w:style w:type="character" w:customStyle="1" w:styleId="80">
    <w:name w:val="标题 8 字符"/>
    <w:basedOn w:val="a1"/>
    <w:link w:val="8"/>
    <w:semiHidden/>
    <w:qFormat/>
    <w:rPr>
      <w:rFonts w:asciiTheme="majorHAnsi" w:eastAsiaTheme="majorEastAsia" w:hAnsiTheme="majorHAnsi" w:cstheme="majorBidi"/>
      <w:kern w:val="2"/>
      <w:sz w:val="24"/>
      <w:szCs w:val="24"/>
    </w:rPr>
  </w:style>
  <w:style w:type="character" w:customStyle="1" w:styleId="90">
    <w:name w:val="标题 9 字符"/>
    <w:basedOn w:val="a1"/>
    <w:link w:val="9"/>
    <w:semiHidden/>
    <w:qFormat/>
    <w:rPr>
      <w:rFonts w:asciiTheme="majorHAnsi" w:eastAsiaTheme="majorEastAsia" w:hAnsiTheme="majorHAnsi" w:cstheme="majorBidi"/>
      <w:kern w:val="2"/>
      <w:sz w:val="21"/>
      <w:szCs w:val="21"/>
    </w:rPr>
  </w:style>
  <w:style w:type="paragraph" w:styleId="af8">
    <w:name w:val="No Spacing"/>
    <w:uiPriority w:val="1"/>
    <w:qFormat/>
    <w:pPr>
      <w:widowControl w:val="0"/>
      <w:jc w:val="both"/>
    </w:pPr>
    <w:rPr>
      <w:kern w:val="2"/>
      <w:sz w:val="21"/>
      <w:szCs w:val="24"/>
    </w:rPr>
  </w:style>
  <w:style w:type="character" w:customStyle="1" w:styleId="ad">
    <w:name w:val="页眉 字符"/>
    <w:basedOn w:val="a1"/>
    <w:link w:val="ac"/>
    <w:uiPriority w:val="99"/>
    <w:qFormat/>
    <w:rPr>
      <w:kern w:val="2"/>
      <w:sz w:val="18"/>
      <w:szCs w:val="18"/>
      <w:lang w:val="zh-CN" w:eastAsia="zh-CN"/>
    </w:rPr>
  </w:style>
  <w:style w:type="character" w:customStyle="1" w:styleId="ab">
    <w:name w:val="页脚 字符"/>
    <w:basedOn w:val="a1"/>
    <w:link w:val="aa"/>
    <w:uiPriority w:val="99"/>
    <w:qFormat/>
    <w:rPr>
      <w:kern w:val="2"/>
      <w:sz w:val="18"/>
      <w:szCs w:val="18"/>
      <w:lang w:val="zh-CN" w:eastAsia="zh-CN"/>
    </w:rPr>
  </w:style>
  <w:style w:type="paragraph" w:customStyle="1" w:styleId="Default">
    <w:name w:val="Default"/>
    <w:qFormat/>
    <w:pPr>
      <w:widowControl w:val="0"/>
      <w:autoSpaceDE w:val="0"/>
      <w:autoSpaceDN w:val="0"/>
      <w:adjustRightInd w:val="0"/>
    </w:pPr>
    <w:rPr>
      <w:rFonts w:ascii="仿宋_GB2312" w:eastAsia="仿宋_GB2312" w:cs="仿宋_GB2312"/>
      <w:color w:val="000000"/>
      <w:kern w:val="2"/>
      <w:sz w:val="24"/>
      <w:szCs w:val="24"/>
    </w:rPr>
  </w:style>
  <w:style w:type="character" w:customStyle="1" w:styleId="af">
    <w:name w:val="普通(网站) 字符"/>
    <w:link w:val="ae"/>
    <w:qFormat/>
    <w:rPr>
      <w:rFonts w:ascii="宋体" w:hAnsi="宋体" w:cs="宋体"/>
      <w:sz w:val="24"/>
      <w:szCs w:val="24"/>
    </w:rPr>
  </w:style>
  <w:style w:type="character" w:customStyle="1" w:styleId="a9">
    <w:name w:val="批注框文本 字符"/>
    <w:basedOn w:val="a1"/>
    <w:link w:val="a8"/>
    <w:uiPriority w:val="99"/>
    <w:semiHidden/>
    <w:qFormat/>
    <w:rPr>
      <w:rFonts w:ascii="宋体"/>
      <w:kern w:val="2"/>
      <w:sz w:val="18"/>
      <w:szCs w:val="18"/>
    </w:rPr>
  </w:style>
  <w:style w:type="character" w:customStyle="1" w:styleId="a7">
    <w:name w:val="批注文字 字符"/>
    <w:basedOn w:val="a1"/>
    <w:link w:val="a6"/>
    <w:uiPriority w:val="99"/>
    <w:qFormat/>
    <w:rPr>
      <w:kern w:val="2"/>
      <w:sz w:val="24"/>
      <w:szCs w:val="22"/>
    </w:rPr>
  </w:style>
  <w:style w:type="character" w:customStyle="1" w:styleId="af1">
    <w:name w:val="批注主题 字符"/>
    <w:basedOn w:val="a7"/>
    <w:link w:val="af0"/>
    <w:uiPriority w:val="99"/>
    <w:semiHidden/>
    <w:qFormat/>
    <w:rPr>
      <w:b/>
      <w:bCs/>
      <w:kern w:val="2"/>
      <w:sz w:val="24"/>
      <w:szCs w:val="22"/>
    </w:rPr>
  </w:style>
  <w:style w:type="character" w:customStyle="1" w:styleId="fontstyle11">
    <w:name w:val="fontstyle11"/>
    <w:basedOn w:val="a1"/>
    <w:qFormat/>
    <w:rPr>
      <w:rFonts w:ascii="宋体" w:eastAsia="宋体" w:hAnsi="宋体" w:hint="eastAsia"/>
      <w:color w:val="000000"/>
      <w:sz w:val="22"/>
      <w:szCs w:val="22"/>
    </w:rPr>
  </w:style>
  <w:style w:type="paragraph" w:customStyle="1" w:styleId="af9">
    <w:name w:val="表格"/>
    <w:basedOn w:val="a"/>
    <w:qFormat/>
    <w:pPr>
      <w:spacing w:line="360" w:lineRule="auto"/>
    </w:pPr>
  </w:style>
  <w:style w:type="paragraph" w:customStyle="1" w:styleId="11">
    <w:name w:val="修订1"/>
    <w:hidden/>
    <w:uiPriority w:val="99"/>
    <w:semiHidden/>
    <w:qFormat/>
    <w:rPr>
      <w:kern w:val="2"/>
      <w:sz w:val="24"/>
      <w:szCs w:val="22"/>
    </w:rPr>
  </w:style>
  <w:style w:type="paragraph" w:customStyle="1" w:styleId="TableParagraph">
    <w:name w:val="Table Paragraph"/>
    <w:basedOn w:val="a"/>
    <w:uiPriority w:val="1"/>
    <w:qFormat/>
    <w:pPr>
      <w:autoSpaceDE w:val="0"/>
      <w:autoSpaceDN w:val="0"/>
      <w:jc w:val="left"/>
    </w:pPr>
    <w:rPr>
      <w:rFonts w:ascii="宋体" w:hAnsi="宋体" w:cs="宋体"/>
      <w:kern w:val="0"/>
      <w:sz w:val="22"/>
      <w:lang w:val="zh-CN" w:bidi="zh-CN"/>
    </w:rPr>
  </w:style>
  <w:style w:type="character" w:customStyle="1" w:styleId="TOC10">
    <w:name w:val="TOC 1 字符"/>
    <w:link w:val="TOC1"/>
    <w:uiPriority w:val="39"/>
    <w:qFormat/>
    <w:rPr>
      <w:caps/>
      <w:color w:val="000000"/>
      <w:kern w:val="2"/>
      <w:sz w:val="21"/>
      <w:szCs w:val="21"/>
    </w:rPr>
  </w:style>
  <w:style w:type="paragraph" w:customStyle="1" w:styleId="21">
    <w:name w:val="修订2"/>
    <w:hidden/>
    <w:uiPriority w:val="99"/>
    <w:semiHidden/>
    <w:qFormat/>
    <w:rPr>
      <w:kern w:val="2"/>
      <w:sz w:val="24"/>
      <w:szCs w:val="22"/>
    </w:rPr>
  </w:style>
  <w:style w:type="paragraph" w:styleId="afa">
    <w:name w:val="Revision"/>
    <w:hidden/>
    <w:uiPriority w:val="99"/>
    <w:semiHidden/>
    <w:rsid w:val="00687518"/>
    <w:rPr>
      <w:kern w:val="2"/>
      <w:sz w:val="24"/>
      <w:szCs w:val="22"/>
    </w:rPr>
  </w:style>
  <w:style w:type="character" w:customStyle="1" w:styleId="highlight">
    <w:name w:val="highlight"/>
    <w:basedOn w:val="a1"/>
    <w:rsid w:val="00FB4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10CCB8-605B-4E52-96B6-73B655997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22</Pages>
  <Words>2075</Words>
  <Characters>11832</Characters>
  <Application>Microsoft Office Word</Application>
  <DocSecurity>0</DocSecurity>
  <Lines>98</Lines>
  <Paragraphs>27</Paragraphs>
  <ScaleCrop>false</ScaleCrop>
  <Company>kangda</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Liu Yu</cp:lastModifiedBy>
  <cp:revision>11</cp:revision>
  <cp:lastPrinted>2021-05-21T02:40:00Z</cp:lastPrinted>
  <dcterms:created xsi:type="dcterms:W3CDTF">2023-03-17T08:26:00Z</dcterms:created>
  <dcterms:modified xsi:type="dcterms:W3CDTF">2023-03-24T12:55:00Z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AECFB4F5C1754867B00DFACB8C53B37F</vt:lpwstr>
  </property>
</Properties>
</file>