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DA1F16" w14:textId="77777777" w:rsidR="00B222CB" w:rsidRDefault="00000000">
      <w:pPr>
        <w:spacing w:before="42"/>
        <w:rPr>
          <w:b/>
          <w:sz w:val="30"/>
        </w:rPr>
      </w:pPr>
      <w:r>
        <w:rPr>
          <w:b/>
          <w:sz w:val="30"/>
        </w:rPr>
        <w:t>证券简称</w:t>
      </w:r>
      <w:r>
        <w:rPr>
          <w:rFonts w:hint="eastAsia"/>
          <w:b/>
          <w:sz w:val="30"/>
          <w:lang w:eastAsia="zh-Hans"/>
        </w:rPr>
        <w:t>：</w:t>
      </w:r>
      <w:r>
        <w:rPr>
          <w:rFonts w:hint="eastAsia"/>
          <w:b/>
          <w:sz w:val="30"/>
          <w:lang w:val="en-US" w:eastAsia="zh-Hans"/>
        </w:rPr>
        <w:t>京城股份</w:t>
      </w:r>
      <w:r>
        <w:rPr>
          <w:b/>
          <w:sz w:val="30"/>
          <w:lang w:eastAsia="zh-Hans"/>
        </w:rPr>
        <w:t xml:space="preserve">  </w:t>
      </w:r>
      <w:r>
        <w:rPr>
          <w:b/>
          <w:sz w:val="30"/>
        </w:rPr>
        <w:t xml:space="preserve">                证券代码</w:t>
      </w:r>
      <w:r>
        <w:rPr>
          <w:rFonts w:hint="eastAsia"/>
          <w:b/>
          <w:sz w:val="30"/>
          <w:lang w:eastAsia="zh-Hans"/>
        </w:rPr>
        <w:t>：</w:t>
      </w:r>
      <w:r>
        <w:rPr>
          <w:b/>
          <w:sz w:val="30"/>
        </w:rPr>
        <w:t xml:space="preserve">600860 </w:t>
      </w:r>
    </w:p>
    <w:p w14:paraId="26E75846" w14:textId="77777777" w:rsidR="00B222CB" w:rsidRDefault="00B222CB">
      <w:pPr>
        <w:rPr>
          <w:b/>
          <w:sz w:val="44"/>
        </w:rPr>
      </w:pPr>
    </w:p>
    <w:p w14:paraId="143241A2" w14:textId="77777777" w:rsidR="00B222CB" w:rsidRDefault="00B222CB">
      <w:pPr>
        <w:rPr>
          <w:b/>
          <w:sz w:val="44"/>
        </w:rPr>
      </w:pPr>
    </w:p>
    <w:p w14:paraId="670CB346" w14:textId="77777777" w:rsidR="00B222CB" w:rsidRDefault="00B222CB">
      <w:pPr>
        <w:rPr>
          <w:b/>
          <w:sz w:val="44"/>
        </w:rPr>
      </w:pPr>
    </w:p>
    <w:p w14:paraId="6D4672F2" w14:textId="77777777" w:rsidR="00B222CB" w:rsidRDefault="00B222CB">
      <w:pPr>
        <w:rPr>
          <w:b/>
          <w:sz w:val="44"/>
        </w:rPr>
      </w:pPr>
    </w:p>
    <w:p w14:paraId="42B4AB0B" w14:textId="77777777" w:rsidR="00B222CB" w:rsidRDefault="00B222CB">
      <w:pPr>
        <w:rPr>
          <w:b/>
          <w:sz w:val="44"/>
        </w:rPr>
      </w:pPr>
    </w:p>
    <w:p w14:paraId="2812AC06" w14:textId="77777777" w:rsidR="00B222CB" w:rsidRDefault="00B222CB">
      <w:pPr>
        <w:jc w:val="center"/>
        <w:rPr>
          <w:b/>
          <w:sz w:val="44"/>
        </w:rPr>
      </w:pPr>
    </w:p>
    <w:p w14:paraId="6F5E32A6" w14:textId="77777777" w:rsidR="00B222CB" w:rsidRDefault="00B222CB">
      <w:pPr>
        <w:spacing w:line="360" w:lineRule="auto"/>
        <w:jc w:val="center"/>
        <w:rPr>
          <w:b/>
          <w:sz w:val="44"/>
        </w:rPr>
      </w:pPr>
    </w:p>
    <w:p w14:paraId="0BCA0DA8" w14:textId="77777777" w:rsidR="00B222CB" w:rsidRDefault="00000000">
      <w:pPr>
        <w:spacing w:line="360" w:lineRule="auto"/>
        <w:jc w:val="center"/>
        <w:rPr>
          <w:b/>
          <w:sz w:val="44"/>
        </w:rPr>
      </w:pPr>
      <w:r>
        <w:rPr>
          <w:rFonts w:hint="eastAsia"/>
          <w:b/>
          <w:sz w:val="44"/>
        </w:rPr>
        <w:t>北京京城机电股份有限公司</w:t>
      </w:r>
    </w:p>
    <w:p w14:paraId="617AA98A" w14:textId="77777777" w:rsidR="00B222CB" w:rsidRDefault="00000000">
      <w:pPr>
        <w:spacing w:line="360" w:lineRule="auto"/>
        <w:jc w:val="center"/>
        <w:rPr>
          <w:b/>
          <w:spacing w:val="3"/>
          <w:sz w:val="44"/>
        </w:rPr>
      </w:pPr>
      <w:r>
        <w:rPr>
          <w:rFonts w:hint="eastAsia"/>
          <w:b/>
          <w:sz w:val="44"/>
          <w:lang w:val="en-US"/>
        </w:rPr>
        <w:t>2023年</w:t>
      </w:r>
      <w:r>
        <w:rPr>
          <w:b/>
          <w:sz w:val="44"/>
        </w:rPr>
        <w:t>限制性股票激励计划（</w:t>
      </w:r>
      <w:r>
        <w:rPr>
          <w:rFonts w:hint="eastAsia"/>
          <w:b/>
          <w:sz w:val="44"/>
          <w:lang w:val="en-US" w:eastAsia="zh-Hans"/>
        </w:rPr>
        <w:t>草案</w:t>
      </w:r>
      <w:r>
        <w:rPr>
          <w:b/>
          <w:spacing w:val="3"/>
          <w:sz w:val="44"/>
        </w:rPr>
        <w:t>）</w:t>
      </w:r>
    </w:p>
    <w:p w14:paraId="39C70639" w14:textId="77777777" w:rsidR="00B222CB" w:rsidRDefault="00B222CB">
      <w:pPr>
        <w:spacing w:line="360" w:lineRule="auto"/>
        <w:jc w:val="center"/>
        <w:rPr>
          <w:b/>
          <w:spacing w:val="3"/>
          <w:sz w:val="44"/>
        </w:rPr>
      </w:pPr>
    </w:p>
    <w:p w14:paraId="2346928C" w14:textId="77777777" w:rsidR="00B222CB" w:rsidRDefault="00B222CB">
      <w:pPr>
        <w:spacing w:line="360" w:lineRule="auto"/>
        <w:jc w:val="center"/>
        <w:rPr>
          <w:b/>
          <w:spacing w:val="3"/>
          <w:sz w:val="44"/>
        </w:rPr>
      </w:pPr>
    </w:p>
    <w:p w14:paraId="6570D687" w14:textId="77777777" w:rsidR="00B222CB" w:rsidRDefault="00B222CB">
      <w:pPr>
        <w:spacing w:line="360" w:lineRule="auto"/>
        <w:jc w:val="center"/>
        <w:rPr>
          <w:b/>
          <w:spacing w:val="3"/>
          <w:sz w:val="44"/>
        </w:rPr>
      </w:pPr>
    </w:p>
    <w:p w14:paraId="34E2F8CC" w14:textId="77777777" w:rsidR="00B222CB" w:rsidRDefault="00B222CB">
      <w:pPr>
        <w:spacing w:line="360" w:lineRule="auto"/>
        <w:jc w:val="center"/>
        <w:rPr>
          <w:b/>
          <w:spacing w:val="3"/>
          <w:sz w:val="44"/>
        </w:rPr>
      </w:pPr>
    </w:p>
    <w:p w14:paraId="026F7857" w14:textId="77777777" w:rsidR="00B222CB" w:rsidRDefault="00B222CB">
      <w:pPr>
        <w:spacing w:line="360" w:lineRule="auto"/>
        <w:jc w:val="center"/>
        <w:rPr>
          <w:b/>
          <w:spacing w:val="3"/>
          <w:sz w:val="44"/>
        </w:rPr>
      </w:pPr>
    </w:p>
    <w:p w14:paraId="09684700" w14:textId="77777777" w:rsidR="00B222CB" w:rsidRDefault="00B222CB">
      <w:pPr>
        <w:spacing w:line="360" w:lineRule="auto"/>
        <w:jc w:val="center"/>
        <w:rPr>
          <w:b/>
          <w:spacing w:val="3"/>
          <w:sz w:val="44"/>
        </w:rPr>
      </w:pPr>
    </w:p>
    <w:p w14:paraId="0078709F" w14:textId="77777777" w:rsidR="00B222CB" w:rsidRDefault="00B222CB">
      <w:pPr>
        <w:spacing w:line="360" w:lineRule="auto"/>
        <w:jc w:val="center"/>
        <w:rPr>
          <w:b/>
          <w:spacing w:val="3"/>
          <w:sz w:val="44"/>
        </w:rPr>
      </w:pPr>
    </w:p>
    <w:p w14:paraId="27852EEA" w14:textId="77777777" w:rsidR="00B222CB" w:rsidRDefault="00B222CB">
      <w:pPr>
        <w:spacing w:line="360" w:lineRule="auto"/>
        <w:jc w:val="center"/>
        <w:rPr>
          <w:b/>
          <w:spacing w:val="3"/>
          <w:sz w:val="44"/>
        </w:rPr>
      </w:pPr>
    </w:p>
    <w:p w14:paraId="3B658335" w14:textId="77777777" w:rsidR="00B222CB" w:rsidRDefault="00B222CB">
      <w:pPr>
        <w:spacing w:line="360" w:lineRule="auto"/>
        <w:jc w:val="center"/>
        <w:rPr>
          <w:b/>
          <w:spacing w:val="3"/>
          <w:sz w:val="44"/>
        </w:rPr>
      </w:pPr>
    </w:p>
    <w:p w14:paraId="4067492E" w14:textId="77777777" w:rsidR="00B222CB" w:rsidRDefault="00B222CB">
      <w:pPr>
        <w:spacing w:line="360" w:lineRule="auto"/>
        <w:jc w:val="center"/>
        <w:rPr>
          <w:b/>
          <w:spacing w:val="3"/>
          <w:sz w:val="44"/>
        </w:rPr>
      </w:pPr>
    </w:p>
    <w:p w14:paraId="556F3F6E" w14:textId="77777777" w:rsidR="00B222CB" w:rsidRDefault="00000000">
      <w:pPr>
        <w:spacing w:line="360" w:lineRule="auto"/>
        <w:jc w:val="center"/>
        <w:rPr>
          <w:b/>
          <w:spacing w:val="-39"/>
          <w:w w:val="99"/>
          <w:sz w:val="30"/>
        </w:rPr>
      </w:pPr>
      <w:r>
        <w:rPr>
          <w:b/>
          <w:sz w:val="30"/>
        </w:rPr>
        <w:t>202</w:t>
      </w:r>
      <w:r>
        <w:rPr>
          <w:rFonts w:hint="eastAsia"/>
          <w:b/>
          <w:sz w:val="30"/>
          <w:lang w:val="en-US"/>
        </w:rPr>
        <w:t>3</w:t>
      </w:r>
      <w:r>
        <w:rPr>
          <w:rFonts w:hint="eastAsia"/>
          <w:b/>
          <w:sz w:val="30"/>
          <w:lang w:val="en-US" w:eastAsia="zh-Hans"/>
        </w:rPr>
        <w:t>年</w:t>
      </w:r>
      <w:r>
        <w:rPr>
          <w:rFonts w:hint="eastAsia"/>
          <w:b/>
          <w:sz w:val="30"/>
          <w:lang w:val="en-US"/>
        </w:rPr>
        <w:t>3</w:t>
      </w:r>
      <w:r>
        <w:rPr>
          <w:b/>
          <w:spacing w:val="-39"/>
          <w:sz w:val="30"/>
        </w:rPr>
        <w:t>月</w:t>
      </w:r>
      <w:r>
        <w:rPr>
          <w:b/>
          <w:spacing w:val="-39"/>
          <w:w w:val="99"/>
          <w:sz w:val="30"/>
        </w:rPr>
        <w:t xml:space="preserve"> </w:t>
      </w:r>
    </w:p>
    <w:p w14:paraId="27E13102" w14:textId="77777777" w:rsidR="00B222CB" w:rsidRDefault="00000000">
      <w:pPr>
        <w:rPr>
          <w:b/>
          <w:spacing w:val="-39"/>
          <w:w w:val="99"/>
          <w:sz w:val="30"/>
        </w:rPr>
      </w:pPr>
      <w:r>
        <w:rPr>
          <w:b/>
          <w:spacing w:val="-39"/>
          <w:w w:val="99"/>
          <w:sz w:val="30"/>
        </w:rPr>
        <w:br w:type="page"/>
      </w:r>
    </w:p>
    <w:p w14:paraId="0521EF99" w14:textId="77777777" w:rsidR="00B222CB" w:rsidRDefault="00000000">
      <w:pPr>
        <w:spacing w:line="360" w:lineRule="auto"/>
        <w:jc w:val="center"/>
        <w:outlineLvl w:val="0"/>
        <w:rPr>
          <w:b/>
          <w:kern w:val="2"/>
          <w:sz w:val="28"/>
          <w:szCs w:val="28"/>
        </w:rPr>
      </w:pPr>
      <w:bookmarkStart w:id="0" w:name="_Toc75926559"/>
      <w:bookmarkStart w:id="1" w:name="_Toc123306101"/>
      <w:r>
        <w:rPr>
          <w:rFonts w:hint="eastAsia"/>
          <w:b/>
          <w:kern w:val="2"/>
          <w:sz w:val="28"/>
          <w:szCs w:val="28"/>
        </w:rPr>
        <w:lastRenderedPageBreak/>
        <w:t>声 明</w:t>
      </w:r>
      <w:bookmarkEnd w:id="0"/>
      <w:bookmarkEnd w:id="1"/>
    </w:p>
    <w:p w14:paraId="01F17A35" w14:textId="77777777" w:rsidR="00B222CB" w:rsidRDefault="00000000">
      <w:pPr>
        <w:spacing w:line="360" w:lineRule="auto"/>
        <w:ind w:firstLineChars="200" w:firstLine="480"/>
        <w:jc w:val="both"/>
        <w:rPr>
          <w:bCs/>
          <w:kern w:val="2"/>
          <w:sz w:val="24"/>
          <w:szCs w:val="24"/>
        </w:rPr>
      </w:pPr>
      <w:r>
        <w:rPr>
          <w:rFonts w:hint="eastAsia"/>
          <w:bCs/>
          <w:kern w:val="2"/>
          <w:sz w:val="24"/>
          <w:szCs w:val="24"/>
        </w:rPr>
        <w:t>本公司及全体董事、监事保证本计划及其摘要不存在虚假记载、误导性陈述或重大遗漏，并对其真实性、准确性、完整性承担个别和连带的法律责任。</w:t>
      </w:r>
    </w:p>
    <w:p w14:paraId="27E9EA85" w14:textId="77777777" w:rsidR="00B222CB" w:rsidRDefault="00000000">
      <w:pPr>
        <w:spacing w:line="360" w:lineRule="auto"/>
        <w:ind w:firstLineChars="200" w:firstLine="480"/>
        <w:jc w:val="both"/>
        <w:rPr>
          <w:b/>
          <w:i/>
          <w:iCs/>
          <w:kern w:val="2"/>
          <w:sz w:val="24"/>
          <w:szCs w:val="24"/>
          <w:lang w:val="en-US"/>
        </w:rPr>
      </w:pPr>
      <w:r>
        <w:rPr>
          <w:rFonts w:hint="eastAsia"/>
          <w:bCs/>
          <w:kern w:val="2"/>
          <w:sz w:val="24"/>
          <w:szCs w:val="24"/>
        </w:rPr>
        <w:t>本公司所有激励对象承诺，公司因信息披露文件中有虚假记载、误导性陈述或者重大遗漏，导致不符合授予权益或行使权益安排的，激励对象应当自相关信息披露文件被确认存在虚假记载、误导性陈述或者重大遗漏后，将由本计划所获得的全部利益返还公司。</w:t>
      </w:r>
    </w:p>
    <w:p w14:paraId="53D6AAB0" w14:textId="77777777" w:rsidR="00B222CB" w:rsidRDefault="00000000">
      <w:pPr>
        <w:spacing w:line="360" w:lineRule="auto"/>
        <w:jc w:val="center"/>
        <w:outlineLvl w:val="0"/>
        <w:rPr>
          <w:b/>
          <w:kern w:val="2"/>
          <w:sz w:val="28"/>
          <w:szCs w:val="28"/>
        </w:rPr>
      </w:pPr>
      <w:bookmarkStart w:id="2" w:name="_Toc123306102"/>
      <w:bookmarkStart w:id="3" w:name="_Toc75926560"/>
      <w:r>
        <w:rPr>
          <w:rFonts w:hint="eastAsia"/>
          <w:b/>
          <w:kern w:val="2"/>
          <w:sz w:val="28"/>
          <w:szCs w:val="28"/>
        </w:rPr>
        <w:t>特别提示</w:t>
      </w:r>
      <w:bookmarkEnd w:id="2"/>
      <w:bookmarkEnd w:id="3"/>
    </w:p>
    <w:p w14:paraId="6D5EFF85"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1.本计划依据《中华人民共和国公司法》</w:t>
      </w:r>
      <w:r>
        <w:rPr>
          <w:rFonts w:asciiTheme="minorEastAsia" w:eastAsiaTheme="minorEastAsia" w:hAnsiTheme="minorEastAsia" w:cstheme="minorEastAsia" w:hint="eastAsia"/>
          <w:bCs/>
          <w:kern w:val="2"/>
          <w:sz w:val="24"/>
          <w:szCs w:val="24"/>
          <w:lang w:eastAsia="zh-Hans"/>
        </w:rPr>
        <w:t>、</w:t>
      </w:r>
      <w:r>
        <w:rPr>
          <w:rFonts w:asciiTheme="minorEastAsia" w:eastAsiaTheme="minorEastAsia" w:hAnsiTheme="minorEastAsia" w:cstheme="minorEastAsia" w:hint="eastAsia"/>
          <w:bCs/>
          <w:kern w:val="2"/>
          <w:sz w:val="24"/>
          <w:szCs w:val="24"/>
        </w:rPr>
        <w:t>《中华人民共和国证券法》</w:t>
      </w:r>
      <w:r>
        <w:rPr>
          <w:rFonts w:asciiTheme="minorEastAsia" w:eastAsiaTheme="minorEastAsia" w:hAnsiTheme="minorEastAsia" w:cstheme="minorEastAsia" w:hint="eastAsia"/>
          <w:bCs/>
          <w:kern w:val="2"/>
          <w:sz w:val="24"/>
          <w:szCs w:val="24"/>
          <w:lang w:eastAsia="zh-Hans"/>
        </w:rPr>
        <w:t>、《</w:t>
      </w:r>
      <w:r>
        <w:rPr>
          <w:rFonts w:asciiTheme="minorEastAsia" w:eastAsiaTheme="minorEastAsia" w:hAnsiTheme="minorEastAsia" w:cstheme="minorEastAsia"/>
          <w:bCs/>
          <w:kern w:val="2"/>
          <w:sz w:val="24"/>
          <w:szCs w:val="24"/>
          <w:lang w:eastAsia="zh-Hans"/>
        </w:rPr>
        <w:t>中央企业控股上市公司实施股权激励工作指引</w:t>
      </w:r>
      <w:r>
        <w:rPr>
          <w:rFonts w:asciiTheme="minorEastAsia" w:eastAsiaTheme="minorEastAsia" w:hAnsiTheme="minorEastAsia" w:cstheme="minorEastAsia" w:hint="eastAsia"/>
          <w:bCs/>
          <w:kern w:val="2"/>
          <w:sz w:val="24"/>
          <w:szCs w:val="24"/>
          <w:lang w:eastAsia="zh-Hans"/>
        </w:rPr>
        <w:t>》</w:t>
      </w:r>
      <w:r>
        <w:rPr>
          <w:rFonts w:asciiTheme="minorEastAsia" w:eastAsiaTheme="minorEastAsia" w:hAnsiTheme="minorEastAsia" w:cstheme="minorEastAsia" w:hint="eastAsia"/>
          <w:bCs/>
          <w:kern w:val="2"/>
          <w:sz w:val="24"/>
          <w:szCs w:val="24"/>
          <w:lang w:val="en-US" w:eastAsia="zh-Hans"/>
        </w:rPr>
        <w:t>（国资考分〔2020〕178号）</w:t>
      </w:r>
      <w:r>
        <w:rPr>
          <w:rFonts w:asciiTheme="minorEastAsia" w:eastAsiaTheme="minorEastAsia" w:hAnsiTheme="minorEastAsia" w:cstheme="minorEastAsia" w:hint="eastAsia"/>
          <w:bCs/>
          <w:kern w:val="2"/>
          <w:sz w:val="24"/>
          <w:szCs w:val="24"/>
          <w:lang w:eastAsia="zh-Hans"/>
        </w:rPr>
        <w:t>、</w:t>
      </w:r>
      <w:r>
        <w:rPr>
          <w:rFonts w:asciiTheme="minorEastAsia" w:eastAsiaTheme="minorEastAsia" w:hAnsiTheme="minorEastAsia" w:cstheme="minorEastAsia" w:hint="eastAsia"/>
          <w:bCs/>
          <w:kern w:val="2"/>
          <w:sz w:val="24"/>
          <w:szCs w:val="24"/>
        </w:rPr>
        <w:t>《上市公司股权激励管理办法》</w:t>
      </w:r>
      <w:r>
        <w:rPr>
          <w:rFonts w:asciiTheme="minorEastAsia" w:eastAsiaTheme="minorEastAsia" w:hAnsiTheme="minorEastAsia" w:cstheme="minorEastAsia" w:hint="eastAsia"/>
          <w:bCs/>
          <w:kern w:val="2"/>
          <w:sz w:val="24"/>
          <w:szCs w:val="24"/>
          <w:lang w:eastAsia="zh-Hans"/>
        </w:rPr>
        <w:t>、</w:t>
      </w:r>
      <w:r>
        <w:rPr>
          <w:rFonts w:asciiTheme="minorEastAsia" w:eastAsiaTheme="minorEastAsia" w:hAnsiTheme="minorEastAsia" w:cstheme="minorEastAsia" w:hint="eastAsia"/>
          <w:bCs/>
          <w:kern w:val="2"/>
          <w:sz w:val="24"/>
          <w:szCs w:val="24"/>
        </w:rPr>
        <w:t>《关于修改〈上市公司股权激励管理办法〉的决定》（证监会令第</w:t>
      </w:r>
      <w:r>
        <w:rPr>
          <w:rFonts w:asciiTheme="minorEastAsia" w:eastAsiaTheme="minorEastAsia" w:hAnsiTheme="minorEastAsia" w:cstheme="minorEastAsia"/>
          <w:bCs/>
          <w:kern w:val="2"/>
          <w:sz w:val="24"/>
          <w:szCs w:val="24"/>
        </w:rPr>
        <w:t>148号</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eastAsia="zh-Hans"/>
        </w:rPr>
        <w:t>、</w:t>
      </w:r>
      <w:r>
        <w:rPr>
          <w:rFonts w:asciiTheme="minorEastAsia" w:eastAsiaTheme="minorEastAsia" w:hAnsiTheme="minorEastAsia" w:cstheme="minorEastAsia" w:hint="eastAsia"/>
          <w:bCs/>
          <w:kern w:val="2"/>
          <w:sz w:val="24"/>
          <w:szCs w:val="24"/>
        </w:rPr>
        <w:t>《国有控股上市公司（境内）实施股权激励试行办法》</w:t>
      </w:r>
      <w:r>
        <w:rPr>
          <w:rFonts w:asciiTheme="minorEastAsia" w:eastAsiaTheme="minorEastAsia" w:hAnsiTheme="minorEastAsia" w:cstheme="minorEastAsia" w:hint="eastAsia"/>
          <w:bCs/>
          <w:kern w:val="2"/>
          <w:sz w:val="24"/>
          <w:szCs w:val="24"/>
          <w:lang w:val="en-US"/>
        </w:rPr>
        <w:t>（国资发分配〔2006〕175号）</w:t>
      </w:r>
      <w:r>
        <w:rPr>
          <w:rFonts w:asciiTheme="minorEastAsia" w:eastAsiaTheme="minorEastAsia" w:hAnsiTheme="minorEastAsia" w:cstheme="minorEastAsia" w:hint="eastAsia"/>
          <w:bCs/>
          <w:kern w:val="2"/>
          <w:sz w:val="24"/>
          <w:szCs w:val="24"/>
          <w:lang w:eastAsia="zh-Hans"/>
        </w:rPr>
        <w:t>、</w:t>
      </w:r>
      <w:r>
        <w:rPr>
          <w:rFonts w:asciiTheme="minorEastAsia" w:eastAsiaTheme="minorEastAsia" w:hAnsiTheme="minorEastAsia" w:cstheme="minorEastAsia" w:hint="eastAsia"/>
          <w:bCs/>
          <w:kern w:val="2"/>
          <w:sz w:val="24"/>
          <w:szCs w:val="24"/>
        </w:rPr>
        <w:t>《关于规范国有控股上市公司实施股权激励制度有关问题的通知》</w:t>
      </w:r>
      <w:r>
        <w:rPr>
          <w:rFonts w:asciiTheme="minorEastAsia" w:eastAsiaTheme="minorEastAsia" w:hAnsiTheme="minorEastAsia" w:cstheme="minorEastAsia" w:hint="eastAsia"/>
          <w:bCs/>
          <w:kern w:val="2"/>
          <w:sz w:val="24"/>
          <w:szCs w:val="24"/>
          <w:lang w:val="en-US"/>
        </w:rPr>
        <w:t>（国资发分配〔2008〕171号）</w:t>
      </w:r>
      <w:r>
        <w:rPr>
          <w:rFonts w:asciiTheme="minorEastAsia" w:eastAsiaTheme="minorEastAsia" w:hAnsiTheme="minorEastAsia" w:cstheme="minorEastAsia" w:hint="eastAsia"/>
          <w:bCs/>
          <w:kern w:val="2"/>
          <w:sz w:val="24"/>
          <w:szCs w:val="24"/>
          <w:lang w:eastAsia="zh-Hans"/>
        </w:rPr>
        <w:t>、</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bCs/>
          <w:kern w:val="2"/>
          <w:sz w:val="24"/>
          <w:szCs w:val="24"/>
        </w:rPr>
        <w:t>关于市管企业规范实施股权和分红激励工作的指导意见</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bCs/>
          <w:kern w:val="2"/>
          <w:sz w:val="24"/>
          <w:szCs w:val="24"/>
        </w:rPr>
        <w:t>(京国资发〔2021〕20号)</w:t>
      </w:r>
      <w:r>
        <w:rPr>
          <w:rFonts w:asciiTheme="minorEastAsia" w:eastAsiaTheme="minorEastAsia" w:hAnsiTheme="minorEastAsia" w:cstheme="minorEastAsia" w:hint="eastAsia"/>
          <w:bCs/>
          <w:kern w:val="2"/>
          <w:sz w:val="24"/>
          <w:szCs w:val="24"/>
          <w:lang w:eastAsia="zh-Hans"/>
        </w:rPr>
        <w:t>、</w:t>
      </w:r>
      <w:r>
        <w:rPr>
          <w:rFonts w:asciiTheme="minorEastAsia" w:eastAsiaTheme="minorEastAsia" w:hAnsiTheme="minorEastAsia" w:cstheme="minorEastAsia" w:hint="eastAsia"/>
          <w:bCs/>
          <w:kern w:val="2"/>
          <w:sz w:val="24"/>
          <w:szCs w:val="24"/>
        </w:rPr>
        <w:t>《香港</w:t>
      </w:r>
      <w:r>
        <w:rPr>
          <w:rFonts w:asciiTheme="minorEastAsia" w:eastAsiaTheme="minorEastAsia" w:hAnsiTheme="minorEastAsia" w:cstheme="minorEastAsia" w:hint="cs"/>
          <w:bCs/>
          <w:kern w:val="2"/>
          <w:sz w:val="24"/>
          <w:szCs w:val="24"/>
        </w:rPr>
        <w:t>联</w:t>
      </w:r>
      <w:r>
        <w:rPr>
          <w:rFonts w:asciiTheme="minorEastAsia" w:eastAsiaTheme="minorEastAsia" w:hAnsiTheme="minorEastAsia" w:cstheme="minorEastAsia" w:hint="eastAsia"/>
          <w:bCs/>
          <w:kern w:val="2"/>
          <w:sz w:val="24"/>
          <w:szCs w:val="24"/>
        </w:rPr>
        <w:t>合交易所有限公司</w:t>
      </w:r>
      <w:r>
        <w:rPr>
          <w:rFonts w:asciiTheme="minorEastAsia" w:eastAsiaTheme="minorEastAsia" w:hAnsiTheme="minorEastAsia" w:cstheme="minorEastAsia" w:hint="cs"/>
          <w:bCs/>
          <w:kern w:val="2"/>
          <w:sz w:val="24"/>
          <w:szCs w:val="24"/>
        </w:rPr>
        <w:t>证</w:t>
      </w:r>
      <w:r>
        <w:rPr>
          <w:rFonts w:asciiTheme="minorEastAsia" w:eastAsiaTheme="minorEastAsia" w:hAnsiTheme="minorEastAsia" w:cstheme="minorEastAsia" w:hint="eastAsia"/>
          <w:bCs/>
          <w:kern w:val="2"/>
          <w:sz w:val="24"/>
          <w:szCs w:val="24"/>
        </w:rPr>
        <w:t>券上市</w:t>
      </w:r>
      <w:r>
        <w:rPr>
          <w:rFonts w:asciiTheme="minorEastAsia" w:eastAsiaTheme="minorEastAsia" w:hAnsiTheme="minorEastAsia" w:cstheme="minorEastAsia" w:hint="cs"/>
          <w:bCs/>
          <w:kern w:val="2"/>
          <w:sz w:val="24"/>
          <w:szCs w:val="24"/>
        </w:rPr>
        <w:t>规则</w:t>
      </w:r>
      <w:r>
        <w:rPr>
          <w:rFonts w:asciiTheme="minorEastAsia" w:eastAsiaTheme="minorEastAsia" w:hAnsiTheme="minorEastAsia" w:cstheme="minorEastAsia" w:hint="eastAsia"/>
          <w:bCs/>
          <w:kern w:val="2"/>
          <w:sz w:val="24"/>
          <w:szCs w:val="24"/>
        </w:rPr>
        <w:t>》以及其他相关法律、法规、规范性文件和北京京城机电股份有限公司《公司章程》的规定制订。</w:t>
      </w:r>
    </w:p>
    <w:p w14:paraId="707D8C7F"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2.公司不存在《上市公司股权激励管理办法》第七条规定的不得实行股权激励的情形。</w:t>
      </w:r>
    </w:p>
    <w:p w14:paraId="1B83D5A8"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3.本计划激励对象不存在《关于修改〈上市公司股权激励管理办法〉的决定》第八条规定的不得成为激励对象的情形。</w:t>
      </w:r>
    </w:p>
    <w:p w14:paraId="2BA848B4"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4.</w:t>
      </w:r>
      <w:r>
        <w:rPr>
          <w:rFonts w:asciiTheme="minorEastAsia" w:eastAsiaTheme="minorEastAsia" w:hAnsiTheme="minorEastAsia" w:cstheme="minorEastAsia" w:hint="eastAsia"/>
          <w:bCs/>
          <w:kern w:val="2"/>
          <w:sz w:val="24"/>
          <w:szCs w:val="24"/>
          <w:lang w:val="en-US"/>
        </w:rPr>
        <w:t>本计划采取的激励工具为限制性股票。</w:t>
      </w:r>
      <w:r>
        <w:rPr>
          <w:rFonts w:asciiTheme="minorEastAsia" w:eastAsiaTheme="minorEastAsia" w:hAnsiTheme="minorEastAsia" w:cstheme="minorEastAsia" w:hint="eastAsia"/>
          <w:bCs/>
          <w:kern w:val="2"/>
          <w:sz w:val="24"/>
          <w:szCs w:val="24"/>
        </w:rPr>
        <w:t>本计划拟向激励对象授予的限制性股票总量不超过</w:t>
      </w:r>
      <w:r>
        <w:rPr>
          <w:rFonts w:asciiTheme="minorEastAsia" w:eastAsiaTheme="minorEastAsia" w:hAnsiTheme="minorEastAsia" w:cstheme="minorEastAsia" w:hint="eastAsia"/>
          <w:bCs/>
          <w:kern w:val="2"/>
          <w:sz w:val="24"/>
          <w:szCs w:val="24"/>
          <w:lang w:val="en-US"/>
        </w:rPr>
        <w:t>798.05</w:t>
      </w:r>
      <w:r>
        <w:rPr>
          <w:rFonts w:asciiTheme="minorEastAsia" w:eastAsiaTheme="minorEastAsia" w:hAnsiTheme="minorEastAsia" w:cstheme="minorEastAsia" w:hint="eastAsia"/>
          <w:bCs/>
          <w:kern w:val="2"/>
          <w:sz w:val="24"/>
          <w:szCs w:val="24"/>
        </w:rPr>
        <w:t>万股，约占本计划草案公告时公司股本总额</w:t>
      </w:r>
      <w:r>
        <w:rPr>
          <w:rFonts w:asciiTheme="minorEastAsia" w:eastAsiaTheme="minorEastAsia" w:hAnsiTheme="minorEastAsia" w:cstheme="minorEastAsia"/>
          <w:bCs/>
          <w:kern w:val="2"/>
          <w:sz w:val="24"/>
          <w:szCs w:val="24"/>
          <w:lang w:eastAsia="zh-Hans"/>
        </w:rPr>
        <w:t>54,227</w:t>
      </w:r>
      <w:r>
        <w:rPr>
          <w:rFonts w:asciiTheme="minorEastAsia" w:eastAsiaTheme="minorEastAsia" w:hAnsiTheme="minorEastAsia" w:cstheme="minorEastAsia" w:hint="eastAsia"/>
          <w:bCs/>
          <w:kern w:val="2"/>
          <w:sz w:val="24"/>
          <w:szCs w:val="24"/>
          <w:lang w:eastAsia="zh-Hans"/>
        </w:rPr>
        <w:t>万股</w:t>
      </w:r>
      <w:r>
        <w:rPr>
          <w:rFonts w:asciiTheme="minorEastAsia" w:eastAsiaTheme="minorEastAsia" w:hAnsiTheme="minorEastAsia" w:cstheme="minorEastAsia" w:hint="eastAsia"/>
          <w:bCs/>
          <w:kern w:val="2"/>
          <w:sz w:val="24"/>
          <w:szCs w:val="24"/>
        </w:rPr>
        <w:t>的1</w:t>
      </w:r>
      <w:r>
        <w:rPr>
          <w:rFonts w:asciiTheme="minorEastAsia" w:eastAsiaTheme="minorEastAsia" w:hAnsiTheme="minorEastAsia" w:cstheme="minorEastAsia" w:hint="eastAsia"/>
          <w:bCs/>
          <w:kern w:val="2"/>
          <w:sz w:val="24"/>
          <w:szCs w:val="24"/>
          <w:lang w:val="en-US"/>
        </w:rPr>
        <w:t>.47</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val="en-US"/>
        </w:rPr>
        <w:t>其中首次授予638.44万股，约占公司现有股本总额</w:t>
      </w:r>
      <w:r>
        <w:rPr>
          <w:rFonts w:asciiTheme="minorEastAsia" w:eastAsiaTheme="minorEastAsia" w:hAnsiTheme="minorEastAsia" w:cstheme="minorEastAsia"/>
          <w:bCs/>
          <w:kern w:val="2"/>
          <w:sz w:val="24"/>
          <w:szCs w:val="24"/>
          <w:lang w:eastAsia="zh-Hans"/>
        </w:rPr>
        <w:t>54,227</w:t>
      </w:r>
      <w:r>
        <w:rPr>
          <w:rFonts w:asciiTheme="minorEastAsia" w:eastAsiaTheme="minorEastAsia" w:hAnsiTheme="minorEastAsia" w:cstheme="minorEastAsia" w:hint="eastAsia"/>
          <w:bCs/>
          <w:kern w:val="2"/>
          <w:sz w:val="24"/>
          <w:szCs w:val="24"/>
          <w:lang w:eastAsia="zh-Hans"/>
        </w:rPr>
        <w:t>万股</w:t>
      </w:r>
      <w:r>
        <w:rPr>
          <w:rFonts w:asciiTheme="minorEastAsia" w:eastAsiaTheme="minorEastAsia" w:hAnsiTheme="minorEastAsia" w:cstheme="minorEastAsia" w:hint="eastAsia"/>
          <w:bCs/>
          <w:kern w:val="2"/>
          <w:sz w:val="24"/>
          <w:szCs w:val="24"/>
        </w:rPr>
        <w:t>的1.</w:t>
      </w:r>
      <w:r>
        <w:rPr>
          <w:rFonts w:asciiTheme="minorEastAsia" w:eastAsiaTheme="minorEastAsia" w:hAnsiTheme="minorEastAsia" w:cstheme="minorEastAsia" w:hint="eastAsia"/>
          <w:bCs/>
          <w:kern w:val="2"/>
          <w:sz w:val="24"/>
          <w:szCs w:val="24"/>
          <w:lang w:val="en-US"/>
        </w:rPr>
        <w:t>18</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val="en-US"/>
        </w:rPr>
        <w:t>；预留159.61万股，约占公司现有股本总额</w:t>
      </w:r>
      <w:r>
        <w:rPr>
          <w:rFonts w:asciiTheme="minorEastAsia" w:eastAsiaTheme="minorEastAsia" w:hAnsiTheme="minorEastAsia" w:cstheme="minorEastAsia"/>
          <w:bCs/>
          <w:kern w:val="2"/>
          <w:sz w:val="24"/>
          <w:szCs w:val="24"/>
          <w:lang w:eastAsia="zh-Hans"/>
        </w:rPr>
        <w:t>54,227</w:t>
      </w:r>
      <w:r>
        <w:rPr>
          <w:rFonts w:asciiTheme="minorEastAsia" w:eastAsiaTheme="minorEastAsia" w:hAnsiTheme="minorEastAsia" w:cstheme="minorEastAsia" w:hint="eastAsia"/>
          <w:bCs/>
          <w:kern w:val="2"/>
          <w:sz w:val="24"/>
          <w:szCs w:val="24"/>
          <w:lang w:eastAsia="zh-Hans"/>
        </w:rPr>
        <w:t>万股</w:t>
      </w:r>
      <w:r>
        <w:rPr>
          <w:rFonts w:asciiTheme="minorEastAsia" w:eastAsiaTheme="minorEastAsia" w:hAnsiTheme="minorEastAsia" w:cstheme="minorEastAsia" w:hint="eastAsia"/>
          <w:bCs/>
          <w:kern w:val="2"/>
          <w:sz w:val="24"/>
          <w:szCs w:val="24"/>
        </w:rPr>
        <w:t>的</w:t>
      </w:r>
      <w:r>
        <w:rPr>
          <w:rFonts w:asciiTheme="minorEastAsia" w:eastAsiaTheme="minorEastAsia" w:hAnsiTheme="minorEastAsia" w:cstheme="minorEastAsia" w:hint="eastAsia"/>
          <w:bCs/>
          <w:kern w:val="2"/>
          <w:sz w:val="24"/>
          <w:szCs w:val="24"/>
          <w:lang w:val="en-US"/>
        </w:rPr>
        <w:t>0.29%</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val="en-US"/>
        </w:rPr>
        <w:t>预留部分约占本次授予权益总额的20%</w:t>
      </w:r>
      <w:r>
        <w:rPr>
          <w:rFonts w:asciiTheme="minorEastAsia" w:eastAsiaTheme="minorEastAsia" w:hAnsiTheme="minorEastAsia" w:cstheme="minorEastAsia" w:hint="eastAsia"/>
          <w:bCs/>
          <w:kern w:val="2"/>
          <w:sz w:val="24"/>
          <w:szCs w:val="24"/>
        </w:rPr>
        <w:t>。</w:t>
      </w:r>
    </w:p>
    <w:p w14:paraId="71F9DD7B"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bCs/>
          <w:kern w:val="2"/>
          <w:sz w:val="24"/>
          <w:szCs w:val="24"/>
          <w:lang w:val="en-US"/>
        </w:rPr>
        <w:t>公司在全部有效期内的股权激励计划所涉及的标的股票总数累计未超过于本计划经批准当日公司已发行A股普通股总数的10%。本计划中任何一名激励对象通过全部在有效期内的股权激励计划所获授的限制性股票数量累计均未超过公</w:t>
      </w:r>
      <w:r>
        <w:rPr>
          <w:rFonts w:asciiTheme="minorEastAsia" w:eastAsiaTheme="minorEastAsia" w:hAnsiTheme="minorEastAsia" w:cstheme="minorEastAsia"/>
          <w:bCs/>
          <w:kern w:val="2"/>
          <w:sz w:val="24"/>
          <w:szCs w:val="24"/>
          <w:lang w:val="en-US"/>
        </w:rPr>
        <w:lastRenderedPageBreak/>
        <w:t>司已发行A股普通股总数的1%。如激励对象为公司的董事、总经理或其任何联系人，该人士通过全部有效的股权激励计划获授权益所涉及的所发行及将发行的本公司A股普通股股票于其获得奖励当日止12个月内累计超过公司已发行A股普通股总数的0.1%，则该等授予需要经公司的股东于股东大会上批准</w:t>
      </w:r>
      <w:r>
        <w:rPr>
          <w:rFonts w:asciiTheme="minorEastAsia" w:eastAsiaTheme="minorEastAsia" w:hAnsiTheme="minorEastAsia" w:cstheme="minorEastAsia" w:hint="eastAsia"/>
          <w:bCs/>
          <w:kern w:val="2"/>
          <w:sz w:val="24"/>
          <w:szCs w:val="24"/>
          <w:lang w:val="en-US"/>
        </w:rPr>
        <w:t>。</w:t>
      </w:r>
    </w:p>
    <w:p w14:paraId="19B2AB73" w14:textId="77777777" w:rsidR="00B222CB" w:rsidRDefault="00000000">
      <w:pPr>
        <w:widowControl/>
        <w:spacing w:line="360" w:lineRule="auto"/>
        <w:ind w:firstLineChars="200" w:firstLine="480"/>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5.限制性股票的来源为</w:t>
      </w:r>
      <w:r>
        <w:rPr>
          <w:rFonts w:asciiTheme="minorEastAsia" w:eastAsiaTheme="minorEastAsia" w:hAnsiTheme="minorEastAsia" w:cstheme="minorEastAsia" w:hint="eastAsia"/>
          <w:color w:val="000000"/>
          <w:sz w:val="24"/>
          <w:szCs w:val="24"/>
          <w:lang w:val="en-US" w:bidi="ar"/>
        </w:rPr>
        <w:t>公司向激励对象定向发行的</w:t>
      </w:r>
      <w:r>
        <w:rPr>
          <w:rFonts w:asciiTheme="minorEastAsia" w:eastAsiaTheme="minorEastAsia" w:hAnsiTheme="minorEastAsia" w:cstheme="minorEastAsia" w:hint="eastAsia"/>
          <w:color w:val="000000"/>
          <w:sz w:val="24"/>
          <w:szCs w:val="24"/>
          <w:lang w:val="en-US" w:eastAsia="zh-Hans" w:bidi="ar"/>
        </w:rPr>
        <w:t>京城股份的</w:t>
      </w:r>
      <w:r>
        <w:rPr>
          <w:rFonts w:asciiTheme="minorEastAsia" w:eastAsiaTheme="minorEastAsia" w:hAnsiTheme="minorEastAsia" w:cstheme="minorEastAsia" w:hint="eastAsia"/>
          <w:bCs/>
          <w:kern w:val="2"/>
          <w:sz w:val="24"/>
          <w:szCs w:val="24"/>
        </w:rPr>
        <w:t>A股普通股，限制性股票的</w:t>
      </w:r>
      <w:r>
        <w:rPr>
          <w:rFonts w:asciiTheme="minorEastAsia" w:eastAsiaTheme="minorEastAsia" w:hAnsiTheme="minorEastAsia" w:cstheme="minorEastAsia" w:hint="eastAsia"/>
          <w:bCs/>
          <w:kern w:val="2"/>
          <w:sz w:val="24"/>
          <w:szCs w:val="24"/>
          <w:lang w:val="en-US"/>
        </w:rPr>
        <w:t>首次</w:t>
      </w:r>
      <w:r>
        <w:rPr>
          <w:rFonts w:asciiTheme="minorEastAsia" w:eastAsiaTheme="minorEastAsia" w:hAnsiTheme="minorEastAsia" w:cstheme="minorEastAsia" w:hint="eastAsia"/>
          <w:bCs/>
          <w:kern w:val="2"/>
          <w:sz w:val="24"/>
          <w:szCs w:val="24"/>
        </w:rPr>
        <w:t>授予价格为</w:t>
      </w:r>
      <w:r>
        <w:rPr>
          <w:rFonts w:asciiTheme="minorEastAsia" w:eastAsiaTheme="minorEastAsia" w:hAnsiTheme="minorEastAsia" w:cstheme="minorEastAsia" w:hint="eastAsia"/>
          <w:bCs/>
          <w:kern w:val="2"/>
          <w:sz w:val="24"/>
          <w:szCs w:val="24"/>
          <w:lang w:val="en-US"/>
        </w:rPr>
        <w:t>7.33</w:t>
      </w:r>
      <w:r>
        <w:rPr>
          <w:rFonts w:asciiTheme="minorEastAsia" w:eastAsiaTheme="minorEastAsia" w:hAnsiTheme="minorEastAsia" w:cstheme="minorEastAsia" w:hint="eastAsia"/>
          <w:bCs/>
          <w:kern w:val="2"/>
          <w:sz w:val="24"/>
          <w:szCs w:val="24"/>
        </w:rPr>
        <w:t>元/股。</w:t>
      </w:r>
    </w:p>
    <w:p w14:paraId="766826AD"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lang w:val="en-US"/>
        </w:rPr>
      </w:pPr>
      <w:r>
        <w:rPr>
          <w:rFonts w:asciiTheme="minorEastAsia" w:eastAsiaTheme="minorEastAsia" w:hAnsiTheme="minorEastAsia" w:cstheme="minorEastAsia" w:hint="eastAsia"/>
          <w:bCs/>
          <w:kern w:val="2"/>
          <w:sz w:val="24"/>
          <w:szCs w:val="24"/>
          <w:lang w:val="en-US"/>
        </w:rPr>
        <w:t>6.</w:t>
      </w:r>
      <w:r>
        <w:rPr>
          <w:rFonts w:asciiTheme="minorEastAsia" w:eastAsiaTheme="minorEastAsia" w:hAnsiTheme="minorEastAsia" w:cstheme="minorEastAsia"/>
          <w:bCs/>
          <w:kern w:val="2"/>
          <w:sz w:val="24"/>
          <w:szCs w:val="24"/>
          <w:lang w:val="en-US"/>
        </w:rPr>
        <w:t>在本计划公告当日至激励对象完成限制性股票登记期间，若公司发生资本公积转增股本、派发股票红利、股份拆细或缩股、配股等事宜，限制性股票的授予价格或授予数量将根据本计划予以相应的调整</w:t>
      </w:r>
      <w:r>
        <w:rPr>
          <w:rFonts w:asciiTheme="minorEastAsia" w:eastAsiaTheme="minorEastAsia" w:hAnsiTheme="minorEastAsia" w:cstheme="minorEastAsia" w:hint="eastAsia"/>
          <w:bCs/>
          <w:kern w:val="2"/>
          <w:sz w:val="24"/>
          <w:szCs w:val="24"/>
          <w:lang w:val="en-US"/>
        </w:rPr>
        <w:t>。</w:t>
      </w:r>
    </w:p>
    <w:p w14:paraId="14A0BB21"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7.本计划授予的激励对象不超过</w:t>
      </w:r>
      <w:r>
        <w:rPr>
          <w:rFonts w:asciiTheme="minorEastAsia" w:eastAsiaTheme="minorEastAsia" w:hAnsiTheme="minorEastAsia" w:cstheme="minorEastAsia" w:hint="eastAsia"/>
          <w:bCs/>
          <w:kern w:val="2"/>
          <w:sz w:val="24"/>
          <w:szCs w:val="24"/>
          <w:lang w:val="en-US"/>
        </w:rPr>
        <w:t>161</w:t>
      </w:r>
      <w:r>
        <w:rPr>
          <w:rFonts w:asciiTheme="minorEastAsia" w:eastAsiaTheme="minorEastAsia" w:hAnsiTheme="minorEastAsia" w:cstheme="minorEastAsia" w:hint="eastAsia"/>
          <w:bCs/>
          <w:kern w:val="2"/>
          <w:sz w:val="24"/>
          <w:szCs w:val="24"/>
        </w:rPr>
        <w:t>人</w:t>
      </w:r>
      <w:r>
        <w:rPr>
          <w:rFonts w:asciiTheme="minorEastAsia" w:eastAsiaTheme="minorEastAsia" w:hAnsiTheme="minorEastAsia" w:cstheme="minorEastAsia" w:hint="eastAsia"/>
          <w:bCs/>
          <w:kern w:val="2"/>
          <w:sz w:val="24"/>
          <w:szCs w:val="24"/>
          <w:lang w:val="en-US" w:eastAsia="zh-Hans"/>
        </w:rPr>
        <w:t>，</w:t>
      </w:r>
      <w:r>
        <w:rPr>
          <w:rFonts w:asciiTheme="minorEastAsia" w:eastAsiaTheme="minorEastAsia" w:hAnsiTheme="minorEastAsia" w:cstheme="minorEastAsia" w:hint="eastAsia"/>
          <w:bCs/>
          <w:kern w:val="2"/>
          <w:sz w:val="24"/>
          <w:szCs w:val="24"/>
          <w:lang w:val="en-US"/>
        </w:rPr>
        <w:t>首次授予的激励对象不超过131人，</w:t>
      </w:r>
      <w:r>
        <w:rPr>
          <w:rFonts w:asciiTheme="minorEastAsia" w:eastAsiaTheme="minorEastAsia" w:hAnsiTheme="minorEastAsia" w:cstheme="minorEastAsia" w:hint="eastAsia"/>
          <w:bCs/>
          <w:kern w:val="2"/>
          <w:sz w:val="24"/>
          <w:szCs w:val="24"/>
        </w:rPr>
        <w:t>包括公司（含公司控股子公司，下同）</w:t>
      </w:r>
      <w:r>
        <w:rPr>
          <w:rFonts w:asciiTheme="minorEastAsia" w:eastAsiaTheme="minorEastAsia" w:hAnsiTheme="minorEastAsia" w:cstheme="minorEastAsia" w:hint="eastAsia"/>
          <w:bCs/>
          <w:kern w:val="2"/>
          <w:sz w:val="24"/>
          <w:szCs w:val="24"/>
          <w:lang w:val="en-US"/>
        </w:rPr>
        <w:t>执行</w:t>
      </w:r>
      <w:r>
        <w:rPr>
          <w:rFonts w:asciiTheme="minorEastAsia" w:eastAsiaTheme="minorEastAsia" w:hAnsiTheme="minorEastAsia" w:cstheme="minorEastAsia" w:hint="eastAsia"/>
          <w:bCs/>
          <w:kern w:val="2"/>
          <w:sz w:val="24"/>
          <w:szCs w:val="24"/>
        </w:rPr>
        <w:t>董事、高级管理人员、</w:t>
      </w:r>
      <w:r>
        <w:rPr>
          <w:rFonts w:asciiTheme="minorEastAsia" w:eastAsiaTheme="minorEastAsia" w:hAnsiTheme="minorEastAsia" w:cstheme="minorEastAsia" w:hint="eastAsia"/>
          <w:bCs/>
          <w:kern w:val="2"/>
          <w:sz w:val="24"/>
          <w:szCs w:val="24"/>
          <w:lang w:val="en-US"/>
        </w:rPr>
        <w:t>总经理助理、</w:t>
      </w:r>
      <w:r>
        <w:rPr>
          <w:rFonts w:asciiTheme="minorEastAsia" w:eastAsiaTheme="minorEastAsia" w:hAnsiTheme="minorEastAsia" w:cstheme="minorEastAsia" w:hint="eastAsia"/>
          <w:bCs/>
          <w:kern w:val="2"/>
          <w:sz w:val="24"/>
          <w:szCs w:val="24"/>
        </w:rPr>
        <w:t>中层管理人员、核心技术</w:t>
      </w:r>
      <w:r>
        <w:rPr>
          <w:rFonts w:asciiTheme="minorEastAsia" w:eastAsiaTheme="minorEastAsia" w:hAnsiTheme="minorEastAsia" w:cstheme="minorEastAsia" w:hint="eastAsia"/>
          <w:bCs/>
          <w:kern w:val="2"/>
          <w:sz w:val="24"/>
          <w:szCs w:val="24"/>
          <w:lang w:val="en-US"/>
        </w:rPr>
        <w:t>及业务骨干</w:t>
      </w:r>
      <w:r>
        <w:rPr>
          <w:rFonts w:asciiTheme="minorEastAsia" w:eastAsiaTheme="minorEastAsia" w:hAnsiTheme="minorEastAsia" w:cstheme="minorEastAsia"/>
          <w:bCs/>
          <w:kern w:val="2"/>
          <w:sz w:val="24"/>
          <w:szCs w:val="24"/>
        </w:rPr>
        <w:t>，不包括</w:t>
      </w:r>
      <w:r>
        <w:rPr>
          <w:rFonts w:asciiTheme="minorEastAsia" w:eastAsiaTheme="minorEastAsia" w:hAnsiTheme="minorEastAsia" w:cstheme="minorEastAsia" w:hint="eastAsia"/>
          <w:bCs/>
          <w:kern w:val="2"/>
          <w:sz w:val="24"/>
          <w:szCs w:val="24"/>
        </w:rPr>
        <w:t>市管干部、</w:t>
      </w:r>
      <w:r>
        <w:rPr>
          <w:rFonts w:asciiTheme="minorEastAsia" w:eastAsiaTheme="minorEastAsia" w:hAnsiTheme="minorEastAsia" w:cstheme="minorEastAsia"/>
          <w:bCs/>
          <w:kern w:val="2"/>
          <w:sz w:val="24"/>
          <w:szCs w:val="24"/>
        </w:rPr>
        <w:t>独立董事、监事和单独或合计持有公司5%以上股份的股东或实际控制人及其配偶、父母、子女。</w:t>
      </w:r>
    </w:p>
    <w:p w14:paraId="75379343"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bookmarkStart w:id="4" w:name="_Hlk123306355"/>
      <w:r>
        <w:rPr>
          <w:rFonts w:asciiTheme="minorEastAsia" w:eastAsiaTheme="minorEastAsia" w:hAnsiTheme="minorEastAsia" w:cstheme="minorEastAsia" w:hint="eastAsia"/>
          <w:bCs/>
          <w:kern w:val="2"/>
          <w:sz w:val="24"/>
          <w:szCs w:val="24"/>
          <w:lang w:val="en-US"/>
        </w:rPr>
        <w:t>预留部分激励对象指本计划获得股东大会及</w:t>
      </w:r>
      <w:r>
        <w:rPr>
          <w:rFonts w:asciiTheme="minorEastAsia" w:eastAsiaTheme="minorEastAsia" w:hAnsiTheme="minorEastAsia" w:cstheme="minorEastAsia"/>
          <w:bCs/>
          <w:kern w:val="2"/>
          <w:sz w:val="24"/>
          <w:szCs w:val="24"/>
          <w:lang w:val="en-US"/>
        </w:rPr>
        <w:t>A</w:t>
      </w:r>
      <w:r>
        <w:rPr>
          <w:rFonts w:asciiTheme="minorEastAsia" w:eastAsiaTheme="minorEastAsia" w:hAnsiTheme="minorEastAsia" w:cstheme="minorEastAsia" w:hint="eastAsia"/>
          <w:bCs/>
          <w:kern w:val="2"/>
          <w:sz w:val="24"/>
          <w:szCs w:val="24"/>
          <w:lang w:val="en-US"/>
        </w:rPr>
        <w:t>股、</w:t>
      </w:r>
      <w:r>
        <w:rPr>
          <w:rFonts w:asciiTheme="minorEastAsia" w:eastAsiaTheme="minorEastAsia" w:hAnsiTheme="minorEastAsia" w:cstheme="minorEastAsia"/>
          <w:bCs/>
          <w:kern w:val="2"/>
          <w:sz w:val="24"/>
          <w:szCs w:val="24"/>
          <w:lang w:val="en-US"/>
        </w:rPr>
        <w:t>H</w:t>
      </w:r>
      <w:r>
        <w:rPr>
          <w:rFonts w:asciiTheme="minorEastAsia" w:eastAsiaTheme="minorEastAsia" w:hAnsiTheme="minorEastAsia" w:cstheme="minorEastAsia" w:hint="eastAsia"/>
          <w:bCs/>
          <w:kern w:val="2"/>
          <w:sz w:val="24"/>
          <w:szCs w:val="24"/>
          <w:lang w:val="en-US"/>
        </w:rPr>
        <w:t>股类别股东大会批准时尚未确定但在本计划存续期间纳入激励计划的激励对象，由本计划经股东大会及A股、H股类别股东大会审议通过后12个月内确定。预留激励对象的确定标准参照首次授予的标准确定</w:t>
      </w:r>
      <w:bookmarkEnd w:id="4"/>
      <w:r>
        <w:rPr>
          <w:rFonts w:asciiTheme="minorEastAsia" w:eastAsiaTheme="minorEastAsia" w:hAnsiTheme="minorEastAsia" w:cstheme="minorEastAsia" w:hint="eastAsia"/>
          <w:bCs/>
          <w:kern w:val="2"/>
          <w:sz w:val="24"/>
          <w:szCs w:val="24"/>
          <w:lang w:val="en-US"/>
        </w:rPr>
        <w:t>。</w:t>
      </w:r>
    </w:p>
    <w:p w14:paraId="70196CF8"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8.本计划有效期自限制性股票授予之日起至激励对象获授的限制性股票全部解除限售或回购之日止，最长不超过</w:t>
      </w:r>
      <w:r>
        <w:rPr>
          <w:rFonts w:asciiTheme="minorEastAsia" w:eastAsiaTheme="minorEastAsia" w:hAnsiTheme="minorEastAsia" w:cstheme="minorEastAsia" w:hint="eastAsia"/>
          <w:bCs/>
          <w:kern w:val="2"/>
          <w:sz w:val="24"/>
          <w:szCs w:val="24"/>
          <w:lang w:val="en-US"/>
        </w:rPr>
        <w:t>72</w:t>
      </w:r>
      <w:r>
        <w:rPr>
          <w:rFonts w:asciiTheme="minorEastAsia" w:eastAsiaTheme="minorEastAsia" w:hAnsiTheme="minorEastAsia" w:cstheme="minorEastAsia" w:hint="eastAsia"/>
          <w:bCs/>
          <w:kern w:val="2"/>
          <w:sz w:val="24"/>
          <w:szCs w:val="24"/>
        </w:rPr>
        <w:t>个月。</w:t>
      </w:r>
    </w:p>
    <w:p w14:paraId="1A765B36"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9.限制性股票的有效期包括授予后的24个月限售期和36个月解除限售期。在限售期内，激励对象根据本计划获授的限制性股票予以锁定，不得以任何形式转让、不得用于担保或偿还债务。若达到限制性股票的解除限售条件，激励对象获授的限制性股票将在未来36个月内分三批解除限售，解除限售的比例分别为34%、33%、33%。</w:t>
      </w:r>
    </w:p>
    <w:p w14:paraId="4995D67F"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10.本计划</w:t>
      </w:r>
      <w:r>
        <w:rPr>
          <w:rFonts w:asciiTheme="minorEastAsia" w:eastAsiaTheme="minorEastAsia" w:hAnsiTheme="minorEastAsia" w:cstheme="minorEastAsia" w:hint="eastAsia"/>
          <w:bCs/>
          <w:kern w:val="2"/>
          <w:sz w:val="24"/>
          <w:szCs w:val="24"/>
          <w:lang w:val="en-US"/>
        </w:rPr>
        <w:t>首次及预留</w:t>
      </w:r>
      <w:r>
        <w:rPr>
          <w:rFonts w:asciiTheme="minorEastAsia" w:eastAsiaTheme="minorEastAsia" w:hAnsiTheme="minorEastAsia" w:cstheme="minorEastAsia" w:hint="eastAsia"/>
          <w:bCs/>
          <w:kern w:val="2"/>
          <w:sz w:val="24"/>
          <w:szCs w:val="24"/>
        </w:rPr>
        <w:t>授予限制性股票的业绩条件为：</w:t>
      </w:r>
    </w:p>
    <w:p w14:paraId="1452A29A"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bCs/>
          <w:kern w:val="2"/>
          <w:sz w:val="24"/>
          <w:szCs w:val="24"/>
        </w:rPr>
        <w:t>（1）2022年公司净资产现金回报率</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bCs/>
          <w:kern w:val="2"/>
          <w:sz w:val="24"/>
          <w:szCs w:val="24"/>
        </w:rPr>
        <w:t>eoe)不低于</w:t>
      </w:r>
      <w:r>
        <w:rPr>
          <w:rFonts w:asciiTheme="minorEastAsia" w:eastAsiaTheme="minorEastAsia" w:hAnsiTheme="minorEastAsia" w:cstheme="minorEastAsia" w:hint="eastAsia"/>
          <w:bCs/>
          <w:kern w:val="2"/>
          <w:sz w:val="24"/>
          <w:szCs w:val="24"/>
          <w:lang w:val="en-US"/>
        </w:rPr>
        <w:t>5.32</w:t>
      </w:r>
      <w:r>
        <w:rPr>
          <w:rFonts w:asciiTheme="minorEastAsia" w:eastAsiaTheme="minorEastAsia" w:hAnsiTheme="minorEastAsia" w:cstheme="minorEastAsia"/>
          <w:bCs/>
          <w:kern w:val="2"/>
          <w:sz w:val="24"/>
          <w:szCs w:val="24"/>
        </w:rPr>
        <w:t>%。</w:t>
      </w:r>
    </w:p>
    <w:p w14:paraId="4134A6F7"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lang w:val="en-US"/>
        </w:rPr>
      </w:pPr>
      <w:r>
        <w:rPr>
          <w:rFonts w:asciiTheme="minorEastAsia" w:eastAsiaTheme="minorEastAsia" w:hAnsiTheme="minorEastAsia" w:cstheme="minorEastAsia"/>
          <w:bCs/>
          <w:kern w:val="2"/>
          <w:sz w:val="24"/>
          <w:szCs w:val="24"/>
        </w:rPr>
        <w:t>（2）</w:t>
      </w:r>
      <w:r>
        <w:rPr>
          <w:rFonts w:asciiTheme="minorEastAsia" w:eastAsiaTheme="minorEastAsia" w:hAnsiTheme="minorEastAsia" w:cstheme="minorEastAsia" w:hint="eastAsia"/>
          <w:bCs/>
          <w:kern w:val="2"/>
          <w:sz w:val="24"/>
          <w:szCs w:val="24"/>
          <w:lang w:val="en-US"/>
        </w:rPr>
        <w:t>以2021年营业收入为基数，2022年公司营业收入增长率不低于10%。</w:t>
      </w:r>
    </w:p>
    <w:p w14:paraId="1BF63457"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val="en-US"/>
        </w:rPr>
        <w:t>3</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bCs/>
          <w:kern w:val="2"/>
          <w:sz w:val="24"/>
          <w:szCs w:val="24"/>
        </w:rPr>
        <w:t>2022年转型创新业务类收入增长率不低于</w:t>
      </w:r>
      <w:r>
        <w:rPr>
          <w:rFonts w:asciiTheme="minorEastAsia" w:eastAsiaTheme="minorEastAsia" w:hAnsiTheme="minorEastAsia" w:cstheme="minorEastAsia" w:hint="eastAsia"/>
          <w:bCs/>
          <w:kern w:val="2"/>
          <w:sz w:val="24"/>
          <w:szCs w:val="24"/>
          <w:lang w:val="en-US"/>
        </w:rPr>
        <w:t>100</w:t>
      </w:r>
      <w:r>
        <w:rPr>
          <w:rFonts w:asciiTheme="minorEastAsia" w:eastAsiaTheme="minorEastAsia" w:hAnsiTheme="minorEastAsia" w:cstheme="minorEastAsia"/>
          <w:bCs/>
          <w:kern w:val="2"/>
          <w:sz w:val="24"/>
          <w:szCs w:val="24"/>
        </w:rPr>
        <w:t>%。</w:t>
      </w:r>
    </w:p>
    <w:p w14:paraId="4F42A294"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bCs/>
          <w:kern w:val="2"/>
          <w:sz w:val="24"/>
          <w:szCs w:val="24"/>
        </w:rPr>
        <w:t>（4）2022年研发投入占营业收入的比重不低于3.00%。</w:t>
      </w:r>
    </w:p>
    <w:p w14:paraId="4A63F1B7"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lastRenderedPageBreak/>
        <w:t>11.本计划</w:t>
      </w:r>
      <w:r>
        <w:rPr>
          <w:rFonts w:asciiTheme="minorEastAsia" w:eastAsiaTheme="minorEastAsia" w:hAnsiTheme="minorEastAsia" w:cstheme="minorEastAsia" w:hint="eastAsia"/>
          <w:bCs/>
          <w:kern w:val="2"/>
          <w:sz w:val="24"/>
          <w:szCs w:val="24"/>
          <w:lang w:val="en-US"/>
        </w:rPr>
        <w:t>首次及预留</w:t>
      </w:r>
      <w:r>
        <w:rPr>
          <w:rFonts w:asciiTheme="minorEastAsia" w:eastAsiaTheme="minorEastAsia" w:hAnsiTheme="minorEastAsia" w:cstheme="minorEastAsia" w:hint="eastAsia"/>
          <w:bCs/>
          <w:kern w:val="2"/>
          <w:sz w:val="24"/>
          <w:szCs w:val="24"/>
        </w:rPr>
        <w:t>授予限制性股票解除限售业绩考核目标如下表所示：</w:t>
      </w:r>
    </w:p>
    <w:tbl>
      <w:tblPr>
        <w:tblStyle w:val="af"/>
        <w:tblW w:w="0" w:type="auto"/>
        <w:tblLook w:val="04A0" w:firstRow="1" w:lastRow="0" w:firstColumn="1" w:lastColumn="0" w:noHBand="0" w:noVBand="1"/>
      </w:tblPr>
      <w:tblGrid>
        <w:gridCol w:w="1539"/>
        <w:gridCol w:w="6757"/>
      </w:tblGrid>
      <w:tr w:rsidR="00B222CB" w14:paraId="4E3A1739" w14:textId="77777777">
        <w:trPr>
          <w:trHeight w:val="443"/>
          <w:tblHeader/>
        </w:trPr>
        <w:tc>
          <w:tcPr>
            <w:tcW w:w="1539" w:type="dxa"/>
            <w:shd w:val="clear" w:color="auto" w:fill="D8D8D8" w:themeFill="background1" w:themeFillShade="D8"/>
            <w:vAlign w:val="center"/>
          </w:tcPr>
          <w:p w14:paraId="773CCD2C" w14:textId="77777777" w:rsidR="00B222CB" w:rsidRDefault="00000000">
            <w:pPr>
              <w:spacing w:line="320" w:lineRule="exact"/>
              <w:jc w:val="center"/>
              <w:rPr>
                <w:rFonts w:asciiTheme="minorEastAsia" w:eastAsiaTheme="minorEastAsia" w:hAnsiTheme="minorEastAsia" w:cstheme="minorEastAsia"/>
                <w:b/>
                <w:kern w:val="2"/>
                <w:sz w:val="18"/>
                <w:szCs w:val="18"/>
                <w:lang w:val="en-US" w:eastAsia="zh-Hans"/>
              </w:rPr>
            </w:pPr>
            <w:r>
              <w:rPr>
                <w:rFonts w:asciiTheme="minorEastAsia" w:eastAsiaTheme="minorEastAsia" w:hAnsiTheme="minorEastAsia" w:cstheme="minorEastAsia" w:hint="eastAsia"/>
                <w:b/>
                <w:kern w:val="2"/>
                <w:sz w:val="18"/>
                <w:szCs w:val="18"/>
                <w:lang w:val="en-US" w:eastAsia="zh-Hans"/>
              </w:rPr>
              <w:t>解除限售期</w:t>
            </w:r>
          </w:p>
        </w:tc>
        <w:tc>
          <w:tcPr>
            <w:tcW w:w="6757" w:type="dxa"/>
            <w:shd w:val="clear" w:color="auto" w:fill="D8D8D8" w:themeFill="background1" w:themeFillShade="D8"/>
            <w:vAlign w:val="center"/>
          </w:tcPr>
          <w:p w14:paraId="72980D10" w14:textId="77777777" w:rsidR="00B222CB" w:rsidRDefault="00000000">
            <w:pPr>
              <w:spacing w:line="320" w:lineRule="exact"/>
              <w:jc w:val="center"/>
              <w:rPr>
                <w:rFonts w:asciiTheme="minorEastAsia" w:eastAsiaTheme="minorEastAsia" w:hAnsiTheme="minorEastAsia" w:cstheme="minorEastAsia"/>
                <w:b/>
                <w:kern w:val="2"/>
                <w:sz w:val="18"/>
                <w:szCs w:val="18"/>
                <w:lang w:val="en-US" w:eastAsia="zh-Hans"/>
              </w:rPr>
            </w:pPr>
            <w:r>
              <w:rPr>
                <w:rFonts w:asciiTheme="minorEastAsia" w:eastAsiaTheme="minorEastAsia" w:hAnsiTheme="minorEastAsia" w:cstheme="minorEastAsia" w:hint="eastAsia"/>
                <w:b/>
                <w:kern w:val="2"/>
                <w:sz w:val="18"/>
                <w:szCs w:val="18"/>
                <w:lang w:val="en-US" w:eastAsia="zh-Hans"/>
              </w:rPr>
              <w:t>业绩考核目标</w:t>
            </w:r>
          </w:p>
        </w:tc>
      </w:tr>
      <w:tr w:rsidR="00B222CB" w14:paraId="570054C1" w14:textId="77777777">
        <w:tc>
          <w:tcPr>
            <w:tcW w:w="1539" w:type="dxa"/>
            <w:vAlign w:val="center"/>
          </w:tcPr>
          <w:p w14:paraId="2599BBA7"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第一个</w:t>
            </w:r>
          </w:p>
          <w:p w14:paraId="15C0B642"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解除限售期</w:t>
            </w:r>
          </w:p>
        </w:tc>
        <w:tc>
          <w:tcPr>
            <w:tcW w:w="6757" w:type="dxa"/>
            <w:vAlign w:val="center"/>
          </w:tcPr>
          <w:p w14:paraId="1D1CCB7C" w14:textId="77777777" w:rsidR="00B222CB" w:rsidRDefault="00000000">
            <w:pPr>
              <w:snapToGrid w:val="0"/>
              <w:spacing w:line="320" w:lineRule="exact"/>
              <w:rPr>
                <w:rFonts w:asciiTheme="minorEastAsia" w:eastAsiaTheme="minorEastAsia" w:hAnsiTheme="minorEastAsia" w:cs="黑体"/>
                <w:sz w:val="18"/>
                <w:szCs w:val="18"/>
              </w:rPr>
            </w:pPr>
            <w:bookmarkStart w:id="5" w:name="_Toc16079"/>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1</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2024年</w:t>
            </w:r>
            <w:r>
              <w:rPr>
                <w:rFonts w:asciiTheme="minorEastAsia" w:eastAsiaTheme="minorEastAsia" w:hAnsiTheme="minorEastAsia" w:cs="黑体" w:hint="eastAsia"/>
                <w:sz w:val="18"/>
                <w:szCs w:val="18"/>
              </w:rPr>
              <w:t>公司净资产现金回报率不低于</w:t>
            </w:r>
            <w:r>
              <w:rPr>
                <w:rFonts w:asciiTheme="minorEastAsia" w:eastAsiaTheme="minorEastAsia" w:hAnsiTheme="minorEastAsia" w:cs="黑体" w:hint="eastAsia"/>
                <w:sz w:val="18"/>
                <w:szCs w:val="18"/>
                <w:lang w:val="en-US"/>
              </w:rPr>
              <w:t>7.97</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且</w:t>
            </w:r>
            <w:r>
              <w:rPr>
                <w:rFonts w:asciiTheme="minorEastAsia" w:eastAsiaTheme="minorEastAsia" w:hAnsiTheme="minorEastAsia" w:cs="黑体" w:hint="eastAsia"/>
                <w:sz w:val="18"/>
                <w:szCs w:val="18"/>
              </w:rPr>
              <w:t>以</w:t>
            </w:r>
            <w:r>
              <w:rPr>
                <w:rFonts w:asciiTheme="minorEastAsia" w:eastAsiaTheme="minorEastAsia" w:hAnsiTheme="minorEastAsia" w:cs="黑体"/>
                <w:sz w:val="18"/>
                <w:szCs w:val="18"/>
              </w:rPr>
              <w:t>2021年公司</w:t>
            </w:r>
            <w:r>
              <w:rPr>
                <w:rFonts w:asciiTheme="minorEastAsia" w:eastAsiaTheme="minorEastAsia" w:hAnsiTheme="minorEastAsia" w:cs="黑体" w:hint="eastAsia"/>
                <w:sz w:val="18"/>
                <w:szCs w:val="18"/>
              </w:rPr>
              <w:t>净资产现金回报率</w:t>
            </w:r>
            <w:r>
              <w:rPr>
                <w:rFonts w:asciiTheme="minorEastAsia" w:eastAsiaTheme="minorEastAsia" w:hAnsiTheme="minorEastAsia" w:cs="黑体"/>
                <w:sz w:val="18"/>
                <w:szCs w:val="18"/>
              </w:rPr>
              <w:t>为基数，202</w:t>
            </w:r>
            <w:r>
              <w:rPr>
                <w:rFonts w:asciiTheme="minorEastAsia" w:eastAsiaTheme="minorEastAsia" w:hAnsiTheme="minorEastAsia" w:cs="黑体" w:hint="eastAsia"/>
                <w:sz w:val="18"/>
                <w:szCs w:val="18"/>
              </w:rPr>
              <w:t>4</w:t>
            </w:r>
            <w:r>
              <w:rPr>
                <w:rFonts w:asciiTheme="minorEastAsia" w:eastAsiaTheme="minorEastAsia" w:hAnsiTheme="minorEastAsia" w:cs="黑体"/>
                <w:sz w:val="18"/>
                <w:szCs w:val="18"/>
              </w:rPr>
              <w:t>年</w:t>
            </w:r>
            <w:r>
              <w:rPr>
                <w:rFonts w:asciiTheme="minorEastAsia" w:eastAsiaTheme="minorEastAsia" w:hAnsiTheme="minorEastAsia" w:cs="黑体" w:hint="eastAsia"/>
                <w:sz w:val="18"/>
                <w:szCs w:val="18"/>
              </w:rPr>
              <w:t>净资产现金回报率</w:t>
            </w:r>
            <w:r>
              <w:rPr>
                <w:rFonts w:asciiTheme="minorEastAsia" w:eastAsiaTheme="minorEastAsia" w:hAnsiTheme="minorEastAsia" w:cs="黑体"/>
                <w:sz w:val="18"/>
                <w:szCs w:val="18"/>
              </w:rPr>
              <w:t>增长率不低于同行业平均水平</w:t>
            </w:r>
            <w:r>
              <w:rPr>
                <w:rFonts w:asciiTheme="minorEastAsia" w:eastAsiaTheme="minorEastAsia" w:hAnsiTheme="minorEastAsia" w:cs="黑体" w:hint="eastAsia"/>
                <w:sz w:val="18"/>
                <w:szCs w:val="18"/>
              </w:rPr>
              <w:t>。</w:t>
            </w:r>
            <w:bookmarkEnd w:id="5"/>
          </w:p>
          <w:p w14:paraId="74B70ECA" w14:textId="77777777" w:rsidR="00B222CB" w:rsidRDefault="00000000">
            <w:pPr>
              <w:snapToGrid w:val="0"/>
              <w:spacing w:line="320" w:lineRule="exact"/>
              <w:rPr>
                <w:rFonts w:asciiTheme="minorEastAsia" w:eastAsiaTheme="minorEastAsia" w:hAnsiTheme="minorEastAsia" w:cs="黑体"/>
                <w:sz w:val="18"/>
                <w:szCs w:val="18"/>
              </w:rPr>
            </w:pPr>
            <w:bookmarkStart w:id="6" w:name="_Toc25611"/>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2024年营业收入同比增长率不低于</w:t>
            </w:r>
            <w:r>
              <w:rPr>
                <w:rFonts w:asciiTheme="minorEastAsia" w:eastAsiaTheme="minorEastAsia" w:hAnsiTheme="minorEastAsia" w:cs="黑体" w:hint="eastAsia"/>
                <w:sz w:val="18"/>
                <w:szCs w:val="18"/>
                <w:lang w:val="en-US"/>
              </w:rPr>
              <w:t>16</w:t>
            </w:r>
            <w:r>
              <w:rPr>
                <w:rFonts w:asciiTheme="minorEastAsia" w:eastAsiaTheme="minorEastAsia" w:hAnsiTheme="minorEastAsia" w:cs="黑体"/>
                <w:sz w:val="18"/>
                <w:szCs w:val="18"/>
              </w:rPr>
              <w:t>%，且不低于同行业平均水平。</w:t>
            </w:r>
            <w:bookmarkEnd w:id="6"/>
          </w:p>
          <w:p w14:paraId="2DBF44CF" w14:textId="77777777" w:rsidR="00B222CB" w:rsidRDefault="00000000">
            <w:pPr>
              <w:snapToGrid w:val="0"/>
              <w:spacing w:line="320" w:lineRule="exact"/>
              <w:rPr>
                <w:rFonts w:asciiTheme="minorEastAsia" w:eastAsiaTheme="minorEastAsia" w:hAnsiTheme="minorEastAsia" w:cs="黑体"/>
                <w:sz w:val="18"/>
                <w:szCs w:val="18"/>
              </w:rPr>
            </w:pPr>
            <w:bookmarkStart w:id="7" w:name="_Toc28972"/>
            <w:r>
              <w:rPr>
                <w:rFonts w:asciiTheme="minorEastAsia" w:eastAsiaTheme="minorEastAsia" w:hAnsiTheme="minorEastAsia" w:cs="黑体" w:hint="eastAsia"/>
                <w:sz w:val="18"/>
                <w:szCs w:val="18"/>
              </w:rPr>
              <w:t>（3）以2021年转型创新类收入为基数，2024年转型创新业务类收入增长率不低于</w:t>
            </w:r>
            <w:r>
              <w:rPr>
                <w:rFonts w:asciiTheme="minorEastAsia" w:eastAsiaTheme="minorEastAsia" w:hAnsiTheme="minorEastAsia" w:cs="黑体" w:hint="eastAsia"/>
                <w:sz w:val="18"/>
                <w:szCs w:val="18"/>
                <w:lang w:val="en-US"/>
              </w:rPr>
              <w:t>400</w:t>
            </w:r>
            <w:r>
              <w:rPr>
                <w:rFonts w:asciiTheme="minorEastAsia" w:eastAsiaTheme="minorEastAsia" w:hAnsiTheme="minorEastAsia" w:cs="黑体" w:hint="eastAsia"/>
                <w:sz w:val="18"/>
                <w:szCs w:val="18"/>
              </w:rPr>
              <w:t>%。</w:t>
            </w:r>
            <w:bookmarkEnd w:id="7"/>
          </w:p>
          <w:p w14:paraId="1DBF828E" w14:textId="77777777" w:rsidR="00B222CB" w:rsidRDefault="00000000">
            <w:pPr>
              <w:snapToGrid w:val="0"/>
              <w:spacing w:line="320" w:lineRule="exact"/>
              <w:rPr>
                <w:rFonts w:cstheme="minorEastAsia"/>
              </w:rPr>
            </w:pPr>
            <w:bookmarkStart w:id="8" w:name="_Toc32444"/>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4</w:t>
            </w:r>
            <w:r>
              <w:rPr>
                <w:rFonts w:asciiTheme="minorEastAsia" w:eastAsiaTheme="minorEastAsia" w:hAnsiTheme="minorEastAsia" w:cs="黑体" w:hint="eastAsia"/>
                <w:sz w:val="18"/>
                <w:szCs w:val="18"/>
              </w:rPr>
              <w:t>）2024年研发投入占营业收入的比重不低于3</w:t>
            </w:r>
            <w:r>
              <w:rPr>
                <w:rFonts w:asciiTheme="minorEastAsia" w:eastAsiaTheme="minorEastAsia" w:hAnsiTheme="minorEastAsia" w:cs="黑体" w:hint="eastAsia"/>
                <w:sz w:val="18"/>
                <w:szCs w:val="18"/>
                <w:lang w:val="en-US"/>
              </w:rPr>
              <w:t>.05</w:t>
            </w:r>
            <w:r>
              <w:rPr>
                <w:rFonts w:asciiTheme="minorEastAsia" w:eastAsiaTheme="minorEastAsia" w:hAnsiTheme="minorEastAsia" w:cs="黑体" w:hint="eastAsia"/>
                <w:sz w:val="18"/>
                <w:szCs w:val="18"/>
              </w:rPr>
              <w:t>%。</w:t>
            </w:r>
            <w:bookmarkEnd w:id="8"/>
          </w:p>
        </w:tc>
      </w:tr>
      <w:tr w:rsidR="00B222CB" w14:paraId="2C3B3231" w14:textId="77777777">
        <w:tc>
          <w:tcPr>
            <w:tcW w:w="1539" w:type="dxa"/>
            <w:vAlign w:val="center"/>
          </w:tcPr>
          <w:p w14:paraId="42C061C8"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第二个</w:t>
            </w:r>
          </w:p>
          <w:p w14:paraId="6973FE2F"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解除限售期</w:t>
            </w:r>
          </w:p>
        </w:tc>
        <w:tc>
          <w:tcPr>
            <w:tcW w:w="6757" w:type="dxa"/>
            <w:vAlign w:val="center"/>
          </w:tcPr>
          <w:p w14:paraId="21EB4AAF" w14:textId="77777777" w:rsidR="00B222CB" w:rsidRDefault="00000000">
            <w:pPr>
              <w:snapToGrid w:val="0"/>
              <w:spacing w:line="320" w:lineRule="exact"/>
              <w:rPr>
                <w:rFonts w:asciiTheme="minorEastAsia" w:eastAsiaTheme="minorEastAsia" w:hAnsiTheme="minorEastAsia" w:cs="黑体"/>
                <w:sz w:val="18"/>
                <w:szCs w:val="18"/>
              </w:rPr>
            </w:pPr>
            <w:bookmarkStart w:id="9" w:name="_Toc29923"/>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1</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2025年</w:t>
            </w:r>
            <w:r>
              <w:rPr>
                <w:rFonts w:asciiTheme="minorEastAsia" w:eastAsiaTheme="minorEastAsia" w:hAnsiTheme="minorEastAsia" w:cs="黑体" w:hint="eastAsia"/>
                <w:sz w:val="18"/>
                <w:szCs w:val="18"/>
              </w:rPr>
              <w:t>公司净资产现金回报率不低于</w:t>
            </w:r>
            <w:r>
              <w:rPr>
                <w:rFonts w:asciiTheme="minorEastAsia" w:eastAsiaTheme="minorEastAsia" w:hAnsiTheme="minorEastAsia" w:cs="黑体" w:hint="eastAsia"/>
                <w:sz w:val="18"/>
                <w:szCs w:val="18"/>
                <w:lang w:val="en-US"/>
              </w:rPr>
              <w:t>9.30</w:t>
            </w:r>
            <w:r>
              <w:rPr>
                <w:rFonts w:asciiTheme="minorEastAsia" w:eastAsiaTheme="minorEastAsia" w:hAnsiTheme="minorEastAsia" w:cs="黑体"/>
                <w:sz w:val="18"/>
                <w:szCs w:val="18"/>
              </w:rPr>
              <w:t>%</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且</w:t>
            </w:r>
            <w:r>
              <w:rPr>
                <w:rFonts w:asciiTheme="minorEastAsia" w:eastAsiaTheme="minorEastAsia" w:hAnsiTheme="minorEastAsia" w:cs="黑体" w:hint="eastAsia"/>
                <w:sz w:val="18"/>
                <w:szCs w:val="18"/>
              </w:rPr>
              <w:t>以</w:t>
            </w:r>
            <w:r>
              <w:rPr>
                <w:rFonts w:asciiTheme="minorEastAsia" w:eastAsiaTheme="minorEastAsia" w:hAnsiTheme="minorEastAsia" w:cs="黑体"/>
                <w:sz w:val="18"/>
                <w:szCs w:val="18"/>
              </w:rPr>
              <w:t>2021年公司净资产现金回报率为基数，202</w:t>
            </w:r>
            <w:r>
              <w:rPr>
                <w:rFonts w:asciiTheme="minorEastAsia" w:eastAsiaTheme="minorEastAsia" w:hAnsiTheme="minorEastAsia" w:cs="黑体" w:hint="eastAsia"/>
                <w:sz w:val="18"/>
                <w:szCs w:val="18"/>
              </w:rPr>
              <w:t>5</w:t>
            </w:r>
            <w:r>
              <w:rPr>
                <w:rFonts w:asciiTheme="minorEastAsia" w:eastAsiaTheme="minorEastAsia" w:hAnsiTheme="minorEastAsia" w:cs="黑体"/>
                <w:sz w:val="18"/>
                <w:szCs w:val="18"/>
              </w:rPr>
              <w:t>年净资产现金回报率增长率不低于同行业平均水平</w:t>
            </w:r>
            <w:r>
              <w:rPr>
                <w:rFonts w:asciiTheme="minorEastAsia" w:eastAsiaTheme="minorEastAsia" w:hAnsiTheme="minorEastAsia" w:cs="黑体" w:hint="eastAsia"/>
                <w:sz w:val="18"/>
                <w:szCs w:val="18"/>
              </w:rPr>
              <w:t>。</w:t>
            </w:r>
            <w:bookmarkEnd w:id="9"/>
          </w:p>
          <w:p w14:paraId="5A9CEDD8" w14:textId="77777777" w:rsidR="00B222CB" w:rsidRDefault="00000000">
            <w:pPr>
              <w:snapToGrid w:val="0"/>
              <w:spacing w:line="320" w:lineRule="exact"/>
              <w:rPr>
                <w:rFonts w:asciiTheme="minorEastAsia" w:eastAsiaTheme="minorEastAsia" w:hAnsiTheme="minorEastAsia" w:cs="黑体"/>
                <w:sz w:val="18"/>
                <w:szCs w:val="18"/>
              </w:rPr>
            </w:pPr>
            <w:bookmarkStart w:id="10" w:name="_Toc15583"/>
            <w:r>
              <w:rPr>
                <w:rFonts w:asciiTheme="minorEastAsia" w:eastAsiaTheme="minorEastAsia" w:hAnsiTheme="minorEastAsia" w:cs="黑体" w:hint="eastAsia"/>
                <w:sz w:val="18"/>
                <w:szCs w:val="18"/>
              </w:rPr>
              <w:t>（</w:t>
            </w:r>
            <w:r>
              <w:rPr>
                <w:rFonts w:asciiTheme="minorEastAsia" w:eastAsiaTheme="minorEastAsia" w:hAnsiTheme="minorEastAsia" w:cs="黑体" w:hint="eastAsia"/>
                <w:sz w:val="18"/>
                <w:szCs w:val="18"/>
                <w:lang w:val="en-US"/>
              </w:rPr>
              <w:t>2</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w:t>
            </w:r>
            <w:r>
              <w:rPr>
                <w:rFonts w:asciiTheme="minorEastAsia" w:eastAsiaTheme="minorEastAsia" w:hAnsiTheme="minorEastAsia" w:cs="黑体" w:hint="eastAsia"/>
                <w:sz w:val="18"/>
                <w:szCs w:val="18"/>
              </w:rPr>
              <w:t>5</w:t>
            </w:r>
            <w:r>
              <w:rPr>
                <w:rFonts w:asciiTheme="minorEastAsia" w:eastAsiaTheme="minorEastAsia" w:hAnsiTheme="minorEastAsia" w:cs="黑体"/>
                <w:sz w:val="18"/>
                <w:szCs w:val="18"/>
              </w:rPr>
              <w:t>年营业收入同比增长率不低于</w:t>
            </w:r>
            <w:r>
              <w:rPr>
                <w:rFonts w:asciiTheme="minorEastAsia" w:eastAsiaTheme="minorEastAsia" w:hAnsiTheme="minorEastAsia" w:cs="黑体" w:hint="eastAsia"/>
                <w:sz w:val="18"/>
                <w:szCs w:val="18"/>
                <w:lang w:val="en-US"/>
              </w:rPr>
              <w:t>16</w:t>
            </w:r>
            <w:r>
              <w:rPr>
                <w:rFonts w:asciiTheme="minorEastAsia" w:eastAsiaTheme="minorEastAsia" w:hAnsiTheme="minorEastAsia" w:cs="黑体"/>
                <w:sz w:val="18"/>
                <w:szCs w:val="18"/>
              </w:rPr>
              <w:t>%，且不低于同行业平均水平。</w:t>
            </w:r>
            <w:bookmarkEnd w:id="10"/>
          </w:p>
          <w:p w14:paraId="515D623E" w14:textId="77777777" w:rsidR="00B222CB" w:rsidRDefault="00000000">
            <w:pPr>
              <w:snapToGrid w:val="0"/>
              <w:spacing w:line="320" w:lineRule="exact"/>
              <w:rPr>
                <w:rFonts w:asciiTheme="minorEastAsia" w:eastAsiaTheme="minorEastAsia" w:hAnsiTheme="minorEastAsia" w:cs="黑体"/>
                <w:sz w:val="18"/>
                <w:szCs w:val="18"/>
              </w:rPr>
            </w:pPr>
            <w:bookmarkStart w:id="11" w:name="_Toc4295"/>
            <w:r>
              <w:rPr>
                <w:rFonts w:asciiTheme="minorEastAsia" w:eastAsiaTheme="minorEastAsia" w:hAnsiTheme="minorEastAsia" w:cs="黑体" w:hint="eastAsia"/>
                <w:sz w:val="18"/>
                <w:szCs w:val="18"/>
              </w:rPr>
              <w:t>（</w:t>
            </w:r>
            <w:r>
              <w:rPr>
                <w:rFonts w:asciiTheme="minorEastAsia" w:eastAsiaTheme="minorEastAsia" w:hAnsiTheme="minorEastAsia" w:cs="黑体" w:hint="eastAsia"/>
                <w:sz w:val="18"/>
                <w:szCs w:val="18"/>
                <w:lang w:val="en-US"/>
              </w:rPr>
              <w:t>3</w:t>
            </w:r>
            <w:r>
              <w:rPr>
                <w:rFonts w:asciiTheme="minorEastAsia" w:eastAsiaTheme="minorEastAsia" w:hAnsiTheme="minorEastAsia" w:cs="黑体" w:hint="eastAsia"/>
                <w:sz w:val="18"/>
                <w:szCs w:val="18"/>
              </w:rPr>
              <w:t>）以2021年转型创新类收入为基数，2025年转型创新业务类收入增长率不低于</w:t>
            </w:r>
            <w:r>
              <w:rPr>
                <w:rFonts w:asciiTheme="minorEastAsia" w:eastAsiaTheme="minorEastAsia" w:hAnsiTheme="minorEastAsia" w:cs="黑体" w:hint="eastAsia"/>
                <w:sz w:val="18"/>
                <w:szCs w:val="18"/>
                <w:lang w:val="en-US"/>
              </w:rPr>
              <w:t>450</w:t>
            </w:r>
            <w:r>
              <w:rPr>
                <w:rFonts w:asciiTheme="minorEastAsia" w:eastAsiaTheme="minorEastAsia" w:hAnsiTheme="minorEastAsia" w:cs="黑体" w:hint="eastAsia"/>
                <w:sz w:val="18"/>
                <w:szCs w:val="18"/>
              </w:rPr>
              <w:t>%。</w:t>
            </w:r>
            <w:bookmarkEnd w:id="11"/>
          </w:p>
          <w:p w14:paraId="068EB826" w14:textId="77777777" w:rsidR="00B222CB" w:rsidRDefault="00000000">
            <w:pPr>
              <w:snapToGrid w:val="0"/>
              <w:spacing w:line="320" w:lineRule="exact"/>
              <w:rPr>
                <w:rFonts w:cstheme="minorEastAsia"/>
              </w:rPr>
            </w:pPr>
            <w:bookmarkStart w:id="12" w:name="_Toc20456"/>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4</w:t>
            </w:r>
            <w:r>
              <w:rPr>
                <w:rFonts w:asciiTheme="minorEastAsia" w:eastAsiaTheme="minorEastAsia" w:hAnsiTheme="minorEastAsia" w:cs="黑体" w:hint="eastAsia"/>
                <w:sz w:val="18"/>
                <w:szCs w:val="18"/>
              </w:rPr>
              <w:t>）2025年研发投入占营业收入的比重不低于3</w:t>
            </w:r>
            <w:r>
              <w:rPr>
                <w:rFonts w:asciiTheme="minorEastAsia" w:eastAsiaTheme="minorEastAsia" w:hAnsiTheme="minorEastAsia" w:cs="黑体" w:hint="eastAsia"/>
                <w:sz w:val="18"/>
                <w:szCs w:val="18"/>
                <w:lang w:val="en-US"/>
              </w:rPr>
              <w:t>.10</w:t>
            </w:r>
            <w:r>
              <w:rPr>
                <w:rFonts w:asciiTheme="minorEastAsia" w:eastAsiaTheme="minorEastAsia" w:hAnsiTheme="minorEastAsia" w:cs="黑体" w:hint="eastAsia"/>
                <w:sz w:val="18"/>
                <w:szCs w:val="18"/>
              </w:rPr>
              <w:t>%。</w:t>
            </w:r>
            <w:bookmarkEnd w:id="12"/>
          </w:p>
        </w:tc>
      </w:tr>
      <w:tr w:rsidR="00B222CB" w14:paraId="10464B11" w14:textId="77777777">
        <w:tc>
          <w:tcPr>
            <w:tcW w:w="1539" w:type="dxa"/>
            <w:vAlign w:val="center"/>
          </w:tcPr>
          <w:p w14:paraId="760157F7"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w:t>
            </w:r>
            <w:r>
              <w:rPr>
                <w:rFonts w:asciiTheme="minorEastAsia" w:eastAsiaTheme="minorEastAsia" w:hAnsiTheme="minorEastAsia" w:cstheme="minorEastAsia" w:hint="eastAsia"/>
                <w:sz w:val="18"/>
                <w:szCs w:val="18"/>
                <w:lang w:val="en-US" w:eastAsia="zh-Hans"/>
              </w:rPr>
              <w:t>三</w:t>
            </w:r>
            <w:r>
              <w:rPr>
                <w:rFonts w:asciiTheme="minorEastAsia" w:eastAsiaTheme="minorEastAsia" w:hAnsiTheme="minorEastAsia" w:cstheme="minorEastAsia" w:hint="eastAsia"/>
                <w:sz w:val="18"/>
                <w:szCs w:val="18"/>
              </w:rPr>
              <w:t>个</w:t>
            </w:r>
          </w:p>
          <w:p w14:paraId="2C989A97"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解除限售期</w:t>
            </w:r>
          </w:p>
        </w:tc>
        <w:tc>
          <w:tcPr>
            <w:tcW w:w="6757" w:type="dxa"/>
            <w:vAlign w:val="center"/>
          </w:tcPr>
          <w:p w14:paraId="756F5012" w14:textId="77777777" w:rsidR="00B222CB" w:rsidRDefault="00000000">
            <w:pPr>
              <w:snapToGrid w:val="0"/>
              <w:spacing w:line="320" w:lineRule="exact"/>
              <w:rPr>
                <w:rFonts w:asciiTheme="minorEastAsia" w:eastAsiaTheme="minorEastAsia" w:hAnsiTheme="minorEastAsia" w:cs="黑体"/>
                <w:sz w:val="18"/>
                <w:szCs w:val="18"/>
              </w:rPr>
            </w:pPr>
            <w:bookmarkStart w:id="13" w:name="_Toc26281"/>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1</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2026年</w:t>
            </w:r>
            <w:r>
              <w:rPr>
                <w:rFonts w:asciiTheme="minorEastAsia" w:eastAsiaTheme="minorEastAsia" w:hAnsiTheme="minorEastAsia" w:cs="黑体" w:hint="eastAsia"/>
                <w:sz w:val="18"/>
                <w:szCs w:val="18"/>
              </w:rPr>
              <w:t>公司净资产现金回报率不低于</w:t>
            </w:r>
            <w:r>
              <w:rPr>
                <w:rFonts w:asciiTheme="minorEastAsia" w:eastAsiaTheme="minorEastAsia" w:hAnsiTheme="minorEastAsia" w:cs="黑体" w:hint="eastAsia"/>
                <w:sz w:val="18"/>
                <w:szCs w:val="18"/>
                <w:lang w:val="en-US"/>
              </w:rPr>
              <w:t>10.63</w:t>
            </w:r>
            <w:r>
              <w:rPr>
                <w:rFonts w:asciiTheme="minorEastAsia" w:eastAsiaTheme="minorEastAsia" w:hAnsiTheme="minorEastAsia" w:cs="黑体"/>
                <w:sz w:val="18"/>
                <w:szCs w:val="18"/>
              </w:rPr>
              <w:t>%</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且</w:t>
            </w:r>
            <w:r>
              <w:rPr>
                <w:rFonts w:asciiTheme="minorEastAsia" w:eastAsiaTheme="minorEastAsia" w:hAnsiTheme="minorEastAsia" w:cs="黑体" w:hint="eastAsia"/>
                <w:sz w:val="18"/>
                <w:szCs w:val="18"/>
              </w:rPr>
              <w:t>以</w:t>
            </w:r>
            <w:r>
              <w:rPr>
                <w:rFonts w:asciiTheme="minorEastAsia" w:eastAsiaTheme="minorEastAsia" w:hAnsiTheme="minorEastAsia" w:cs="黑体"/>
                <w:sz w:val="18"/>
                <w:szCs w:val="18"/>
              </w:rPr>
              <w:t>2021年公司净资产现金回报率为基数，202</w:t>
            </w:r>
            <w:r>
              <w:rPr>
                <w:rFonts w:asciiTheme="minorEastAsia" w:eastAsiaTheme="minorEastAsia" w:hAnsiTheme="minorEastAsia" w:cs="黑体" w:hint="eastAsia"/>
                <w:sz w:val="18"/>
                <w:szCs w:val="18"/>
              </w:rPr>
              <w:t>6</w:t>
            </w:r>
            <w:r>
              <w:rPr>
                <w:rFonts w:asciiTheme="minorEastAsia" w:eastAsiaTheme="minorEastAsia" w:hAnsiTheme="minorEastAsia" w:cs="黑体"/>
                <w:sz w:val="18"/>
                <w:szCs w:val="18"/>
              </w:rPr>
              <w:t>年净资产现金回报率增长率不低于同行业平均水平</w:t>
            </w:r>
            <w:r>
              <w:rPr>
                <w:rFonts w:asciiTheme="minorEastAsia" w:eastAsiaTheme="minorEastAsia" w:hAnsiTheme="minorEastAsia" w:cs="黑体" w:hint="eastAsia"/>
                <w:sz w:val="18"/>
                <w:szCs w:val="18"/>
              </w:rPr>
              <w:t>。</w:t>
            </w:r>
            <w:bookmarkEnd w:id="13"/>
          </w:p>
          <w:p w14:paraId="4A5FABBD" w14:textId="77777777" w:rsidR="00B222CB" w:rsidRDefault="00000000">
            <w:pPr>
              <w:snapToGrid w:val="0"/>
              <w:spacing w:line="320" w:lineRule="exact"/>
              <w:rPr>
                <w:rFonts w:asciiTheme="minorEastAsia" w:eastAsiaTheme="minorEastAsia" w:hAnsiTheme="minorEastAsia" w:cs="黑体"/>
                <w:sz w:val="18"/>
                <w:szCs w:val="18"/>
              </w:rPr>
            </w:pPr>
            <w:bookmarkStart w:id="14" w:name="_Toc22506"/>
            <w:r>
              <w:rPr>
                <w:rFonts w:asciiTheme="minorEastAsia" w:eastAsiaTheme="minorEastAsia" w:hAnsiTheme="minorEastAsia" w:cs="黑体" w:hint="eastAsia"/>
                <w:sz w:val="18"/>
                <w:szCs w:val="18"/>
              </w:rPr>
              <w:t>（</w:t>
            </w:r>
            <w:r>
              <w:rPr>
                <w:rFonts w:asciiTheme="minorEastAsia" w:eastAsiaTheme="minorEastAsia" w:hAnsiTheme="minorEastAsia" w:cs="黑体" w:hint="eastAsia"/>
                <w:sz w:val="18"/>
                <w:szCs w:val="18"/>
                <w:lang w:val="en-US"/>
              </w:rPr>
              <w:t>2</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2026年营业收入同比增长率不低于</w:t>
            </w:r>
            <w:r>
              <w:rPr>
                <w:rFonts w:asciiTheme="minorEastAsia" w:eastAsiaTheme="minorEastAsia" w:hAnsiTheme="minorEastAsia" w:cs="黑体" w:hint="eastAsia"/>
                <w:sz w:val="18"/>
                <w:szCs w:val="18"/>
                <w:lang w:val="en-US"/>
              </w:rPr>
              <w:t>16</w:t>
            </w:r>
            <w:r>
              <w:rPr>
                <w:rFonts w:asciiTheme="minorEastAsia" w:eastAsiaTheme="minorEastAsia" w:hAnsiTheme="minorEastAsia" w:cs="黑体"/>
                <w:sz w:val="18"/>
                <w:szCs w:val="18"/>
              </w:rPr>
              <w:t>%，且不低于同行业平均水平。</w:t>
            </w:r>
            <w:bookmarkEnd w:id="14"/>
          </w:p>
          <w:p w14:paraId="534C4C66" w14:textId="77777777" w:rsidR="00B222CB" w:rsidRDefault="00000000">
            <w:pPr>
              <w:snapToGrid w:val="0"/>
              <w:spacing w:line="320" w:lineRule="exact"/>
              <w:rPr>
                <w:rFonts w:asciiTheme="minorEastAsia" w:eastAsiaTheme="minorEastAsia" w:hAnsiTheme="minorEastAsia" w:cs="黑体"/>
                <w:sz w:val="18"/>
                <w:szCs w:val="18"/>
              </w:rPr>
            </w:pPr>
            <w:bookmarkStart w:id="15" w:name="_Toc3528"/>
            <w:r>
              <w:rPr>
                <w:rFonts w:asciiTheme="minorEastAsia" w:eastAsiaTheme="minorEastAsia" w:hAnsiTheme="minorEastAsia" w:cs="黑体" w:hint="eastAsia"/>
                <w:sz w:val="18"/>
                <w:szCs w:val="18"/>
              </w:rPr>
              <w:t>（</w:t>
            </w:r>
            <w:r>
              <w:rPr>
                <w:rFonts w:asciiTheme="minorEastAsia" w:eastAsiaTheme="minorEastAsia" w:hAnsiTheme="minorEastAsia" w:cs="黑体" w:hint="eastAsia"/>
                <w:sz w:val="18"/>
                <w:szCs w:val="18"/>
                <w:lang w:val="en-US"/>
              </w:rPr>
              <w:t>3</w:t>
            </w:r>
            <w:r>
              <w:rPr>
                <w:rFonts w:asciiTheme="minorEastAsia" w:eastAsiaTheme="minorEastAsia" w:hAnsiTheme="minorEastAsia" w:cs="黑体" w:hint="eastAsia"/>
                <w:sz w:val="18"/>
                <w:szCs w:val="18"/>
              </w:rPr>
              <w:t>）以2021年转型创新类收入为基数，2026年转型创新业务类收入增长率不低于</w:t>
            </w:r>
            <w:r>
              <w:rPr>
                <w:rFonts w:asciiTheme="minorEastAsia" w:eastAsiaTheme="minorEastAsia" w:hAnsiTheme="minorEastAsia" w:cs="黑体" w:hint="eastAsia"/>
                <w:sz w:val="18"/>
                <w:szCs w:val="18"/>
                <w:lang w:val="en-US"/>
              </w:rPr>
              <w:t>500</w:t>
            </w:r>
            <w:r>
              <w:rPr>
                <w:rFonts w:asciiTheme="minorEastAsia" w:eastAsiaTheme="minorEastAsia" w:hAnsiTheme="minorEastAsia" w:cs="黑体" w:hint="eastAsia"/>
                <w:sz w:val="18"/>
                <w:szCs w:val="18"/>
              </w:rPr>
              <w:t>%。</w:t>
            </w:r>
            <w:bookmarkEnd w:id="15"/>
          </w:p>
          <w:p w14:paraId="311BBD9F" w14:textId="77777777" w:rsidR="00B222CB" w:rsidRDefault="00000000">
            <w:pPr>
              <w:snapToGrid w:val="0"/>
              <w:spacing w:line="320" w:lineRule="exact"/>
              <w:rPr>
                <w:rFonts w:cstheme="minorEastAsia"/>
              </w:rPr>
            </w:pPr>
            <w:bookmarkStart w:id="16" w:name="_Toc4283"/>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4</w:t>
            </w:r>
            <w:r>
              <w:rPr>
                <w:rFonts w:asciiTheme="minorEastAsia" w:eastAsiaTheme="minorEastAsia" w:hAnsiTheme="minorEastAsia" w:cs="黑体" w:hint="eastAsia"/>
                <w:sz w:val="18"/>
                <w:szCs w:val="18"/>
              </w:rPr>
              <w:t>）2026年研发投入占营业收入的比重不低于3</w:t>
            </w:r>
            <w:r>
              <w:rPr>
                <w:rFonts w:asciiTheme="minorEastAsia" w:eastAsiaTheme="minorEastAsia" w:hAnsiTheme="minorEastAsia" w:cs="黑体" w:hint="eastAsia"/>
                <w:sz w:val="18"/>
                <w:szCs w:val="18"/>
                <w:lang w:val="en-US"/>
              </w:rPr>
              <w:t>.15%</w:t>
            </w:r>
            <w:r>
              <w:rPr>
                <w:rFonts w:asciiTheme="minorEastAsia" w:eastAsiaTheme="minorEastAsia" w:hAnsiTheme="minorEastAsia" w:cs="黑体" w:hint="eastAsia"/>
                <w:sz w:val="18"/>
                <w:szCs w:val="18"/>
              </w:rPr>
              <w:t>。</w:t>
            </w:r>
            <w:bookmarkEnd w:id="16"/>
          </w:p>
        </w:tc>
      </w:tr>
    </w:tbl>
    <w:p w14:paraId="73BA7788" w14:textId="77777777" w:rsidR="00B222CB" w:rsidRDefault="00000000">
      <w:pPr>
        <w:spacing w:line="360" w:lineRule="auto"/>
        <w:ind w:firstLineChars="200" w:firstLine="420"/>
        <w:jc w:val="both"/>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Cs/>
          <w:kern w:val="2"/>
          <w:sz w:val="21"/>
          <w:szCs w:val="21"/>
        </w:rPr>
        <w:t>注：</w:t>
      </w:r>
    </w:p>
    <w:p w14:paraId="53888AA0" w14:textId="77777777" w:rsidR="00B222CB" w:rsidRDefault="00000000">
      <w:pPr>
        <w:spacing w:line="360" w:lineRule="auto"/>
        <w:ind w:firstLineChars="200" w:firstLine="420"/>
        <w:jc w:val="both"/>
        <w:rPr>
          <w:rFonts w:asciiTheme="minorEastAsia" w:eastAsiaTheme="minorEastAsia" w:hAnsiTheme="minorEastAsia" w:cs="仿宋_GB231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仿宋_GB2312" w:hint="eastAsia"/>
          <w:sz w:val="21"/>
          <w:szCs w:val="21"/>
        </w:rPr>
        <w:t>在本计划有效期内，</w:t>
      </w:r>
      <w:r>
        <w:rPr>
          <w:rFonts w:asciiTheme="minorEastAsia" w:eastAsiaTheme="minorEastAsia" w:hAnsiTheme="minorEastAsia" w:cs="仿宋_GB2312"/>
          <w:sz w:val="21"/>
          <w:szCs w:val="21"/>
        </w:rPr>
        <w:t>如果公司发生重大资产重组，需根据集团和</w:t>
      </w:r>
      <w:r>
        <w:rPr>
          <w:rFonts w:asciiTheme="minorEastAsia" w:eastAsiaTheme="minorEastAsia" w:hAnsiTheme="minorEastAsia" w:cs="仿宋_GB2312" w:hint="eastAsia"/>
          <w:sz w:val="21"/>
          <w:szCs w:val="21"/>
          <w:lang w:val="en-US"/>
        </w:rPr>
        <w:t>北京市</w:t>
      </w:r>
      <w:r>
        <w:rPr>
          <w:rFonts w:asciiTheme="minorEastAsia" w:eastAsiaTheme="minorEastAsia" w:hAnsiTheme="minorEastAsia" w:cs="仿宋_GB2312"/>
          <w:sz w:val="21"/>
          <w:szCs w:val="21"/>
        </w:rPr>
        <w:t>国资委审批意见，由公司董事会对相应业绩指标调整</w:t>
      </w:r>
      <w:r>
        <w:rPr>
          <w:rFonts w:asciiTheme="minorEastAsia" w:eastAsiaTheme="minorEastAsia" w:hAnsiTheme="minorEastAsia" w:cs="仿宋_GB2312" w:hint="eastAsia"/>
          <w:sz w:val="21"/>
          <w:szCs w:val="21"/>
        </w:rPr>
        <w:t>。</w:t>
      </w:r>
    </w:p>
    <w:p w14:paraId="383AFD75" w14:textId="77777777" w:rsidR="00B222CB" w:rsidRDefault="00000000">
      <w:pPr>
        <w:spacing w:line="360" w:lineRule="auto"/>
        <w:ind w:firstLineChars="200" w:firstLine="420"/>
        <w:jc w:val="both"/>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（2）上述“营业收入”指经审计的公司营业收入。</w:t>
      </w:r>
    </w:p>
    <w:p w14:paraId="4A1A4978" w14:textId="77777777" w:rsidR="00B222CB" w:rsidRDefault="00000000">
      <w:pPr>
        <w:spacing w:line="360" w:lineRule="auto"/>
        <w:ind w:firstLineChars="200" w:firstLine="420"/>
        <w:jc w:val="both"/>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（3）上述业绩考核中</w:t>
      </w:r>
      <w:r>
        <w:rPr>
          <w:rFonts w:asciiTheme="minorEastAsia" w:eastAsiaTheme="minorEastAsia" w:hAnsiTheme="minorEastAsia" w:cs="仿宋_GB2312"/>
          <w:sz w:val="21"/>
          <w:szCs w:val="21"/>
        </w:rPr>
        <w:t>EOE为净资产现金回报率，EOE=EBITDA/平均净资产，是反映股东回报和公司价</w:t>
      </w:r>
      <w:r>
        <w:rPr>
          <w:rFonts w:asciiTheme="minorEastAsia" w:eastAsiaTheme="minorEastAsia" w:hAnsiTheme="minorEastAsia" w:cs="仿宋_GB2312" w:hint="eastAsia"/>
          <w:sz w:val="21"/>
          <w:szCs w:val="21"/>
        </w:rPr>
        <w:t>值创造的综合性指标，其中</w:t>
      </w:r>
      <w:r>
        <w:rPr>
          <w:rFonts w:asciiTheme="minorEastAsia" w:eastAsiaTheme="minorEastAsia" w:hAnsiTheme="minorEastAsia" w:cs="仿宋_GB2312"/>
          <w:sz w:val="21"/>
          <w:szCs w:val="21"/>
        </w:rPr>
        <w:t>EBITDA为息税折旧摊销前利润，</w:t>
      </w:r>
      <w:r>
        <w:rPr>
          <w:rFonts w:asciiTheme="minorEastAsia" w:eastAsiaTheme="minorEastAsia" w:hAnsiTheme="minorEastAsia" w:cs="仿宋_GB2312" w:hint="eastAsia"/>
          <w:sz w:val="21"/>
          <w:szCs w:val="21"/>
        </w:rPr>
        <w:t>数据来源于</w:t>
      </w:r>
      <w:r>
        <w:rPr>
          <w:rFonts w:asciiTheme="minorEastAsia" w:eastAsiaTheme="minorEastAsia" w:hAnsiTheme="minorEastAsia" w:cs="仿宋_GB2312"/>
          <w:sz w:val="21"/>
          <w:szCs w:val="21"/>
        </w:rPr>
        <w:t>Wind呈现的EBITDA</w:t>
      </w:r>
      <w:r>
        <w:rPr>
          <w:rFonts w:asciiTheme="minorEastAsia" w:eastAsiaTheme="minorEastAsia" w:hAnsiTheme="minorEastAsia" w:cs="仿宋_GB2312" w:hint="eastAsia"/>
          <w:sz w:val="21"/>
          <w:szCs w:val="21"/>
        </w:rPr>
        <w:t>反推法</w:t>
      </w:r>
      <w:r>
        <w:rPr>
          <w:rFonts w:asciiTheme="minorEastAsia" w:eastAsiaTheme="minorEastAsia" w:hAnsiTheme="minorEastAsia" w:cs="仿宋_GB2312"/>
          <w:sz w:val="21"/>
          <w:szCs w:val="21"/>
        </w:rPr>
        <w:t>值，平均净资产为期初与期末所有者权益算术平均值。</w:t>
      </w:r>
    </w:p>
    <w:p w14:paraId="6D8163DF" w14:textId="3C24DCF4" w:rsidR="00B222CB" w:rsidRDefault="00000000">
      <w:pPr>
        <w:spacing w:line="360" w:lineRule="auto"/>
        <w:ind w:firstLineChars="200" w:firstLine="420"/>
        <w:jc w:val="both"/>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（4）上述“</w:t>
      </w:r>
      <w:r>
        <w:rPr>
          <w:rFonts w:asciiTheme="minorEastAsia" w:eastAsiaTheme="minorEastAsia" w:hAnsiTheme="minorEastAsia" w:cs="仿宋_GB2312"/>
          <w:sz w:val="21"/>
          <w:szCs w:val="21"/>
        </w:rPr>
        <w:t>转型创新类业务收入</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sz w:val="21"/>
          <w:szCs w:val="21"/>
        </w:rPr>
        <w:t>指的是氢能</w:t>
      </w:r>
      <w:r>
        <w:rPr>
          <w:rFonts w:asciiTheme="minorEastAsia" w:eastAsiaTheme="minorEastAsia" w:hAnsiTheme="minorEastAsia" w:cs="仿宋_GB2312" w:hint="eastAsia"/>
          <w:sz w:val="21"/>
          <w:szCs w:val="21"/>
          <w:lang w:val="en-US"/>
        </w:rPr>
        <w:t>公司</w:t>
      </w:r>
      <w:r>
        <w:rPr>
          <w:rFonts w:asciiTheme="minorEastAsia" w:eastAsiaTheme="minorEastAsia" w:hAnsiTheme="minorEastAsia" w:cs="仿宋_GB2312"/>
          <w:sz w:val="21"/>
          <w:szCs w:val="21"/>
        </w:rPr>
        <w:t>产品及智能制造产品</w:t>
      </w:r>
      <w:r w:rsidR="00060953">
        <w:rPr>
          <w:rFonts w:asciiTheme="minorEastAsia" w:eastAsiaTheme="minorEastAsia" w:hAnsiTheme="minorEastAsia" w:cs="仿宋_GB2312" w:hint="eastAsia"/>
          <w:sz w:val="21"/>
          <w:szCs w:val="21"/>
        </w:rPr>
        <w:t>收入</w:t>
      </w:r>
      <w:r>
        <w:rPr>
          <w:rFonts w:asciiTheme="minorEastAsia" w:eastAsiaTheme="minorEastAsia" w:hAnsiTheme="minorEastAsia" w:cs="仿宋_GB2312"/>
          <w:sz w:val="21"/>
          <w:szCs w:val="21"/>
        </w:rPr>
        <w:t>。</w:t>
      </w:r>
    </w:p>
    <w:p w14:paraId="17E155B4"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12.公司承诺不为激励对象依本计划获取有关限制性股票提供贷款、贷款担保以及其他任何形式的财务资助。</w:t>
      </w:r>
    </w:p>
    <w:p w14:paraId="3AA19F40" w14:textId="77777777" w:rsidR="00B222CB" w:rsidRDefault="00000000">
      <w:pPr>
        <w:spacing w:line="360" w:lineRule="auto"/>
        <w:ind w:firstLineChars="200" w:firstLine="480"/>
        <w:jc w:val="both"/>
        <w:rPr>
          <w:rFonts w:asciiTheme="minorEastAsia" w:eastAsiaTheme="minorEastAsia" w:hAnsiTheme="minorEastAsia" w:cstheme="minorEastAsia"/>
          <w:b/>
          <w:i/>
          <w:iCs/>
          <w:kern w:val="2"/>
          <w:sz w:val="24"/>
          <w:szCs w:val="24"/>
        </w:rPr>
      </w:pPr>
      <w:r>
        <w:rPr>
          <w:rFonts w:asciiTheme="minorEastAsia" w:eastAsiaTheme="minorEastAsia" w:hAnsiTheme="minorEastAsia" w:cstheme="minorEastAsia" w:hint="eastAsia"/>
          <w:bCs/>
          <w:kern w:val="2"/>
          <w:sz w:val="24"/>
          <w:szCs w:val="24"/>
        </w:rPr>
        <w:t>13.本计划经京城机电董事会、</w:t>
      </w:r>
      <w:r>
        <w:rPr>
          <w:rFonts w:asciiTheme="minorEastAsia" w:eastAsiaTheme="minorEastAsia" w:hAnsiTheme="minorEastAsia" w:cstheme="minorEastAsia" w:hint="eastAsia"/>
          <w:bCs/>
          <w:kern w:val="2"/>
          <w:sz w:val="24"/>
          <w:szCs w:val="24"/>
          <w:lang w:val="en-US" w:eastAsia="zh-Hans"/>
        </w:rPr>
        <w:t>北京市</w:t>
      </w:r>
      <w:r>
        <w:rPr>
          <w:rFonts w:asciiTheme="minorEastAsia" w:eastAsiaTheme="minorEastAsia" w:hAnsiTheme="minorEastAsia" w:cstheme="minorEastAsia" w:hint="eastAsia"/>
          <w:bCs/>
          <w:kern w:val="2"/>
          <w:sz w:val="24"/>
          <w:szCs w:val="24"/>
        </w:rPr>
        <w:t>国资委审核批准通过后</w:t>
      </w:r>
      <w:r>
        <w:rPr>
          <w:rFonts w:asciiTheme="minorEastAsia" w:eastAsiaTheme="minorEastAsia" w:hAnsiTheme="minorEastAsia" w:cstheme="minorEastAsia"/>
          <w:bCs/>
          <w:kern w:val="2"/>
          <w:sz w:val="24"/>
          <w:szCs w:val="24"/>
        </w:rPr>
        <w:t>，公司方可召开股东大会以及A股、H股类别股东</w:t>
      </w:r>
      <w:r>
        <w:rPr>
          <w:rFonts w:asciiTheme="minorEastAsia" w:eastAsiaTheme="minorEastAsia" w:hAnsiTheme="minorEastAsia" w:cstheme="minorEastAsia" w:hint="eastAsia"/>
          <w:bCs/>
          <w:kern w:val="2"/>
          <w:sz w:val="24"/>
          <w:szCs w:val="24"/>
        </w:rPr>
        <w:t>大会</w:t>
      </w:r>
      <w:r>
        <w:rPr>
          <w:rFonts w:asciiTheme="minorEastAsia" w:eastAsiaTheme="minorEastAsia" w:hAnsiTheme="minorEastAsia" w:cstheme="minorEastAsia"/>
          <w:bCs/>
          <w:kern w:val="2"/>
          <w:sz w:val="24"/>
          <w:szCs w:val="24"/>
        </w:rPr>
        <w:t>审议通过本计划并予以实施</w:t>
      </w:r>
      <w:r>
        <w:rPr>
          <w:rFonts w:asciiTheme="minorEastAsia" w:eastAsiaTheme="minorEastAsia" w:hAnsiTheme="minorEastAsia" w:cstheme="minorEastAsia" w:hint="eastAsia"/>
          <w:bCs/>
          <w:kern w:val="2"/>
          <w:sz w:val="24"/>
          <w:szCs w:val="24"/>
        </w:rPr>
        <w:t>。</w:t>
      </w:r>
    </w:p>
    <w:p w14:paraId="65673151"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14.</w:t>
      </w:r>
      <w:r>
        <w:rPr>
          <w:rFonts w:asciiTheme="minorEastAsia" w:eastAsiaTheme="minorEastAsia" w:hAnsiTheme="minorEastAsia" w:cstheme="minorEastAsia"/>
          <w:bCs/>
          <w:kern w:val="2"/>
          <w:sz w:val="24"/>
          <w:szCs w:val="24"/>
        </w:rPr>
        <w:t xml:space="preserve">自公司股东大会以及A股、H股类别股东大会审议通过本计划且授予条件成就之日起60日内，公司将按相关规定召开董事会对激励对象进行授予，并完成登记、公告等相关程序。公司未能在60日内完成上述工作的，终止实施本计划， </w:t>
      </w:r>
      <w:r>
        <w:rPr>
          <w:rFonts w:asciiTheme="minorEastAsia" w:eastAsiaTheme="minorEastAsia" w:hAnsiTheme="minorEastAsia" w:cstheme="minorEastAsia"/>
          <w:bCs/>
          <w:kern w:val="2"/>
          <w:sz w:val="24"/>
          <w:szCs w:val="24"/>
        </w:rPr>
        <w:lastRenderedPageBreak/>
        <w:t>未授予的限制性股票失效。预留部分须由董事会在本次股权激励计划经公司股东大会及A股、H股类别股东大会审议通过后的12个月内授出</w:t>
      </w:r>
      <w:r>
        <w:rPr>
          <w:rFonts w:asciiTheme="minorEastAsia" w:eastAsiaTheme="minorEastAsia" w:hAnsiTheme="minorEastAsia" w:cstheme="minorEastAsia" w:hint="eastAsia"/>
          <w:bCs/>
          <w:kern w:val="2"/>
          <w:sz w:val="24"/>
          <w:szCs w:val="24"/>
        </w:rPr>
        <w:t>。</w:t>
      </w:r>
    </w:p>
    <w:p w14:paraId="42DBCCD0"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16.</w:t>
      </w:r>
      <w:r>
        <w:rPr>
          <w:rFonts w:asciiTheme="minorEastAsia" w:eastAsiaTheme="minorEastAsia" w:hAnsiTheme="minorEastAsia" w:cstheme="minorEastAsia"/>
          <w:bCs/>
          <w:kern w:val="2"/>
          <w:sz w:val="24"/>
          <w:szCs w:val="24"/>
        </w:rPr>
        <w:t>本计划实施后，将不会导致股权分布不符合上市条件要求</w:t>
      </w:r>
      <w:r>
        <w:rPr>
          <w:rFonts w:asciiTheme="minorEastAsia" w:eastAsiaTheme="minorEastAsia" w:hAnsiTheme="minorEastAsia" w:cstheme="minorEastAsia" w:hint="eastAsia"/>
          <w:bCs/>
          <w:kern w:val="2"/>
          <w:sz w:val="24"/>
          <w:szCs w:val="24"/>
        </w:rPr>
        <w:t>。</w:t>
      </w:r>
    </w:p>
    <w:p w14:paraId="054D1FFB" w14:textId="77777777" w:rsidR="00B222CB" w:rsidRDefault="00000000">
      <w:pPr>
        <w:rPr>
          <w:bCs/>
          <w:kern w:val="2"/>
          <w:sz w:val="24"/>
          <w:szCs w:val="24"/>
        </w:rPr>
      </w:pPr>
      <w:r>
        <w:rPr>
          <w:rFonts w:hint="eastAsia"/>
          <w:bCs/>
          <w:kern w:val="2"/>
          <w:sz w:val="24"/>
          <w:szCs w:val="24"/>
        </w:rPr>
        <w:br w:type="page"/>
      </w:r>
    </w:p>
    <w:p w14:paraId="7AD0A08B" w14:textId="77777777" w:rsidR="00B222CB" w:rsidRDefault="00000000">
      <w:pPr>
        <w:spacing w:line="360" w:lineRule="auto"/>
        <w:jc w:val="center"/>
        <w:outlineLvl w:val="0"/>
        <w:rPr>
          <w:b/>
          <w:kern w:val="2"/>
          <w:sz w:val="28"/>
          <w:szCs w:val="28"/>
        </w:rPr>
      </w:pPr>
      <w:bookmarkStart w:id="17" w:name="_Toc123306103"/>
      <w:bookmarkStart w:id="18" w:name="_Toc75926561"/>
      <w:r>
        <w:rPr>
          <w:rFonts w:hint="eastAsia"/>
          <w:b/>
          <w:kern w:val="2"/>
          <w:sz w:val="28"/>
          <w:szCs w:val="28"/>
        </w:rPr>
        <w:lastRenderedPageBreak/>
        <w:t>目 录</w:t>
      </w:r>
      <w:bookmarkEnd w:id="17"/>
      <w:bookmarkEnd w:id="18"/>
    </w:p>
    <w:p w14:paraId="30ABF5D3"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r>
        <w:rPr>
          <w:rFonts w:hint="eastAsia"/>
          <w:bCs/>
          <w:kern w:val="2"/>
          <w:sz w:val="21"/>
          <w:szCs w:val="21"/>
        </w:rPr>
        <w:fldChar w:fldCharType="begin"/>
      </w:r>
      <w:r>
        <w:rPr>
          <w:bCs/>
          <w:kern w:val="2"/>
          <w:sz w:val="21"/>
          <w:szCs w:val="21"/>
        </w:rPr>
        <w:instrText xml:space="preserve">TOC \o "1-2" \h \u </w:instrText>
      </w:r>
      <w:r>
        <w:rPr>
          <w:rFonts w:hint="eastAsia"/>
          <w:bCs/>
          <w:kern w:val="2"/>
          <w:sz w:val="21"/>
          <w:szCs w:val="21"/>
        </w:rPr>
        <w:fldChar w:fldCharType="separate"/>
      </w:r>
      <w:hyperlink w:anchor="_Toc123306101" w:history="1">
        <w:r>
          <w:rPr>
            <w:rStyle w:val="af1"/>
            <w:b/>
          </w:rPr>
          <w:t>声 明</w:t>
        </w:r>
        <w:r>
          <w:tab/>
        </w:r>
        <w:r>
          <w:fldChar w:fldCharType="begin"/>
        </w:r>
        <w:r>
          <w:instrText xml:space="preserve"> PAGEREF _Toc123306101 \h </w:instrText>
        </w:r>
        <w:r>
          <w:fldChar w:fldCharType="separate"/>
        </w:r>
        <w:r>
          <w:t>2</w:t>
        </w:r>
        <w:r>
          <w:fldChar w:fldCharType="end"/>
        </w:r>
      </w:hyperlink>
    </w:p>
    <w:p w14:paraId="500266E9"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02" w:history="1">
        <w:r>
          <w:rPr>
            <w:rStyle w:val="af1"/>
            <w:b/>
          </w:rPr>
          <w:t>特别提示</w:t>
        </w:r>
        <w:r>
          <w:tab/>
        </w:r>
        <w:r>
          <w:fldChar w:fldCharType="begin"/>
        </w:r>
        <w:r>
          <w:instrText xml:space="preserve"> PAGEREF _Toc123306102 \h </w:instrText>
        </w:r>
        <w:r>
          <w:fldChar w:fldCharType="separate"/>
        </w:r>
        <w:r>
          <w:t>2</w:t>
        </w:r>
        <w:r>
          <w:fldChar w:fldCharType="end"/>
        </w:r>
      </w:hyperlink>
    </w:p>
    <w:p w14:paraId="0732C886"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03" w:history="1">
        <w:r>
          <w:rPr>
            <w:rStyle w:val="af1"/>
            <w:b/>
          </w:rPr>
          <w:t>目 录</w:t>
        </w:r>
        <w:r>
          <w:tab/>
        </w:r>
        <w:r>
          <w:fldChar w:fldCharType="begin"/>
        </w:r>
        <w:r>
          <w:instrText xml:space="preserve"> PAGEREF _Toc123306103 \h </w:instrText>
        </w:r>
        <w:r>
          <w:fldChar w:fldCharType="separate"/>
        </w:r>
        <w:r>
          <w:t>6</w:t>
        </w:r>
        <w:r>
          <w:fldChar w:fldCharType="end"/>
        </w:r>
      </w:hyperlink>
    </w:p>
    <w:p w14:paraId="424361EB"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04" w:history="1">
        <w:r>
          <w:rPr>
            <w:rStyle w:val="af1"/>
            <w:b/>
          </w:rPr>
          <w:t>第一章  释义</w:t>
        </w:r>
        <w:r>
          <w:tab/>
        </w:r>
        <w:r>
          <w:fldChar w:fldCharType="begin"/>
        </w:r>
        <w:r>
          <w:instrText xml:space="preserve"> PAGEREF _Toc123306104 \h </w:instrText>
        </w:r>
        <w:r>
          <w:fldChar w:fldCharType="separate"/>
        </w:r>
        <w:r>
          <w:t>8</w:t>
        </w:r>
        <w:r>
          <w:fldChar w:fldCharType="end"/>
        </w:r>
      </w:hyperlink>
    </w:p>
    <w:p w14:paraId="2E1058C7"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05" w:history="1">
        <w:r>
          <w:rPr>
            <w:rStyle w:val="af1"/>
            <w:b/>
          </w:rPr>
          <w:t>第二章 实施本计划的目的</w:t>
        </w:r>
        <w:r>
          <w:tab/>
        </w:r>
        <w:r>
          <w:fldChar w:fldCharType="begin"/>
        </w:r>
        <w:r>
          <w:instrText xml:space="preserve"> PAGEREF _Toc123306105 \h </w:instrText>
        </w:r>
        <w:r>
          <w:fldChar w:fldCharType="separate"/>
        </w:r>
        <w:r>
          <w:t>10</w:t>
        </w:r>
        <w:r>
          <w:fldChar w:fldCharType="end"/>
        </w:r>
      </w:hyperlink>
    </w:p>
    <w:p w14:paraId="442A8D0E"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06" w:history="1">
        <w:r>
          <w:rPr>
            <w:rStyle w:val="af1"/>
            <w:b/>
          </w:rPr>
          <w:t>第三章 本计划的管理机构</w:t>
        </w:r>
        <w:r>
          <w:tab/>
        </w:r>
        <w:r>
          <w:fldChar w:fldCharType="begin"/>
        </w:r>
        <w:r>
          <w:instrText xml:space="preserve"> PAGEREF _Toc123306106 \h </w:instrText>
        </w:r>
        <w:r>
          <w:fldChar w:fldCharType="separate"/>
        </w:r>
        <w:r>
          <w:t>11</w:t>
        </w:r>
        <w:r>
          <w:fldChar w:fldCharType="end"/>
        </w:r>
      </w:hyperlink>
    </w:p>
    <w:p w14:paraId="2F7225DB"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07" w:history="1">
        <w:r>
          <w:rPr>
            <w:rStyle w:val="af1"/>
            <w:b/>
          </w:rPr>
          <w:t>第四章 激励对象的确定依据和范围</w:t>
        </w:r>
        <w:r>
          <w:tab/>
        </w:r>
        <w:r>
          <w:fldChar w:fldCharType="begin"/>
        </w:r>
        <w:r>
          <w:instrText xml:space="preserve"> PAGEREF _Toc123306107 \h </w:instrText>
        </w:r>
        <w:r>
          <w:fldChar w:fldCharType="separate"/>
        </w:r>
        <w:r>
          <w:t>12</w:t>
        </w:r>
        <w:r>
          <w:fldChar w:fldCharType="end"/>
        </w:r>
      </w:hyperlink>
    </w:p>
    <w:p w14:paraId="49231F3F"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08" w:history="1">
        <w:r>
          <w:rPr>
            <w:rStyle w:val="af1"/>
            <w:b/>
            <w:bCs/>
          </w:rPr>
          <w:t>一、激励对象的确定依据</w:t>
        </w:r>
        <w:r>
          <w:tab/>
        </w:r>
        <w:r>
          <w:fldChar w:fldCharType="begin"/>
        </w:r>
        <w:r>
          <w:instrText xml:space="preserve"> PAGEREF _Toc123306108 \h </w:instrText>
        </w:r>
        <w:r>
          <w:fldChar w:fldCharType="separate"/>
        </w:r>
        <w:r>
          <w:t>12</w:t>
        </w:r>
        <w:r>
          <w:fldChar w:fldCharType="end"/>
        </w:r>
      </w:hyperlink>
    </w:p>
    <w:p w14:paraId="637281CF"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09" w:history="1">
        <w:r>
          <w:rPr>
            <w:rStyle w:val="af1"/>
            <w:b/>
            <w:bCs/>
          </w:rPr>
          <w:t>二、激励对象的范围</w:t>
        </w:r>
        <w:r>
          <w:tab/>
        </w:r>
        <w:r>
          <w:fldChar w:fldCharType="begin"/>
        </w:r>
        <w:r>
          <w:instrText xml:space="preserve"> PAGEREF _Toc123306109 \h </w:instrText>
        </w:r>
        <w:r>
          <w:fldChar w:fldCharType="separate"/>
        </w:r>
        <w:r>
          <w:t>12</w:t>
        </w:r>
        <w:r>
          <w:fldChar w:fldCharType="end"/>
        </w:r>
      </w:hyperlink>
    </w:p>
    <w:p w14:paraId="3AEADECE"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10" w:history="1">
        <w:r>
          <w:rPr>
            <w:rStyle w:val="af1"/>
            <w:b/>
            <w:bCs/>
          </w:rPr>
          <w:t>三、激励对象的核实</w:t>
        </w:r>
        <w:r>
          <w:tab/>
        </w:r>
        <w:r>
          <w:fldChar w:fldCharType="begin"/>
        </w:r>
        <w:r>
          <w:instrText xml:space="preserve"> PAGEREF _Toc123306110 \h </w:instrText>
        </w:r>
        <w:r>
          <w:fldChar w:fldCharType="separate"/>
        </w:r>
        <w:r>
          <w:t>12</w:t>
        </w:r>
        <w:r>
          <w:fldChar w:fldCharType="end"/>
        </w:r>
      </w:hyperlink>
    </w:p>
    <w:p w14:paraId="5F72614C"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11" w:history="1">
        <w:r>
          <w:rPr>
            <w:rStyle w:val="af1"/>
            <w:b/>
          </w:rPr>
          <w:t>第五章 本计划所涉及标的股票数量和来源</w:t>
        </w:r>
        <w:r>
          <w:tab/>
        </w:r>
        <w:r>
          <w:fldChar w:fldCharType="begin"/>
        </w:r>
        <w:r>
          <w:instrText xml:space="preserve"> PAGEREF _Toc123306111 \h </w:instrText>
        </w:r>
        <w:r>
          <w:fldChar w:fldCharType="separate"/>
        </w:r>
        <w:r>
          <w:t>14</w:t>
        </w:r>
        <w:r>
          <w:fldChar w:fldCharType="end"/>
        </w:r>
      </w:hyperlink>
    </w:p>
    <w:p w14:paraId="420B7FFE"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12" w:history="1">
        <w:r>
          <w:rPr>
            <w:rStyle w:val="af1"/>
            <w:b/>
            <w:bCs/>
          </w:rPr>
          <w:t>一、标的股票来源</w:t>
        </w:r>
        <w:r>
          <w:tab/>
        </w:r>
        <w:r>
          <w:fldChar w:fldCharType="begin"/>
        </w:r>
        <w:r>
          <w:instrText xml:space="preserve"> PAGEREF _Toc123306112 \h </w:instrText>
        </w:r>
        <w:r>
          <w:fldChar w:fldCharType="separate"/>
        </w:r>
        <w:r>
          <w:t>14</w:t>
        </w:r>
        <w:r>
          <w:fldChar w:fldCharType="end"/>
        </w:r>
      </w:hyperlink>
    </w:p>
    <w:p w14:paraId="4E3A15E1"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13" w:history="1">
        <w:r>
          <w:rPr>
            <w:rStyle w:val="af1"/>
            <w:b/>
            <w:bCs/>
          </w:rPr>
          <w:t>二、标的股票数量</w:t>
        </w:r>
        <w:r>
          <w:tab/>
        </w:r>
        <w:r>
          <w:fldChar w:fldCharType="begin"/>
        </w:r>
        <w:r>
          <w:instrText xml:space="preserve"> PAGEREF _Toc123306113 \h </w:instrText>
        </w:r>
        <w:r>
          <w:fldChar w:fldCharType="separate"/>
        </w:r>
        <w:r>
          <w:t>14</w:t>
        </w:r>
        <w:r>
          <w:fldChar w:fldCharType="end"/>
        </w:r>
      </w:hyperlink>
    </w:p>
    <w:p w14:paraId="25663414"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14" w:history="1">
        <w:r>
          <w:rPr>
            <w:rStyle w:val="af1"/>
            <w:b/>
            <w:bCs/>
          </w:rPr>
          <w:t>三、激励对象获授的限制性股票分配情况</w:t>
        </w:r>
        <w:r>
          <w:tab/>
        </w:r>
        <w:r>
          <w:fldChar w:fldCharType="begin"/>
        </w:r>
        <w:r>
          <w:instrText xml:space="preserve"> PAGEREF _Toc123306114 \h </w:instrText>
        </w:r>
        <w:r>
          <w:fldChar w:fldCharType="separate"/>
        </w:r>
        <w:r>
          <w:t>14</w:t>
        </w:r>
        <w:r>
          <w:fldChar w:fldCharType="end"/>
        </w:r>
      </w:hyperlink>
    </w:p>
    <w:p w14:paraId="5CE8A6D9"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15" w:history="1">
        <w:r>
          <w:rPr>
            <w:rStyle w:val="af1"/>
            <w:b/>
          </w:rPr>
          <w:t>第六章  本计划的时间安排</w:t>
        </w:r>
        <w:r>
          <w:tab/>
        </w:r>
        <w:r>
          <w:fldChar w:fldCharType="begin"/>
        </w:r>
        <w:r>
          <w:instrText xml:space="preserve"> PAGEREF _Toc123306115 \h </w:instrText>
        </w:r>
        <w:r>
          <w:fldChar w:fldCharType="separate"/>
        </w:r>
        <w:r>
          <w:t>16</w:t>
        </w:r>
        <w:r>
          <w:fldChar w:fldCharType="end"/>
        </w:r>
      </w:hyperlink>
    </w:p>
    <w:p w14:paraId="6455CCE3"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16" w:history="1">
        <w:r>
          <w:rPr>
            <w:rStyle w:val="af1"/>
            <w:b/>
            <w:bCs/>
          </w:rPr>
          <w:t>一、本计划的有效期</w:t>
        </w:r>
        <w:r>
          <w:tab/>
        </w:r>
        <w:r>
          <w:fldChar w:fldCharType="begin"/>
        </w:r>
        <w:r>
          <w:instrText xml:space="preserve"> PAGEREF _Toc123306116 \h </w:instrText>
        </w:r>
        <w:r>
          <w:fldChar w:fldCharType="separate"/>
        </w:r>
        <w:r>
          <w:t>16</w:t>
        </w:r>
        <w:r>
          <w:fldChar w:fldCharType="end"/>
        </w:r>
      </w:hyperlink>
    </w:p>
    <w:p w14:paraId="4AA21C8C"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17" w:history="1">
        <w:r>
          <w:rPr>
            <w:rStyle w:val="af1"/>
            <w:b/>
            <w:bCs/>
          </w:rPr>
          <w:t>二、本计划的授予日</w:t>
        </w:r>
        <w:r>
          <w:tab/>
        </w:r>
        <w:r>
          <w:fldChar w:fldCharType="begin"/>
        </w:r>
        <w:r>
          <w:instrText xml:space="preserve"> PAGEREF _Toc123306117 \h </w:instrText>
        </w:r>
        <w:r>
          <w:fldChar w:fldCharType="separate"/>
        </w:r>
        <w:r>
          <w:t>16</w:t>
        </w:r>
        <w:r>
          <w:fldChar w:fldCharType="end"/>
        </w:r>
      </w:hyperlink>
    </w:p>
    <w:p w14:paraId="482DF8E8"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18" w:history="1">
        <w:r>
          <w:rPr>
            <w:rStyle w:val="af1"/>
            <w:b/>
            <w:bCs/>
          </w:rPr>
          <w:t>三、本计划的限售期</w:t>
        </w:r>
        <w:r>
          <w:tab/>
        </w:r>
        <w:r>
          <w:fldChar w:fldCharType="begin"/>
        </w:r>
        <w:r>
          <w:instrText xml:space="preserve"> PAGEREF _Toc123306118 \h </w:instrText>
        </w:r>
        <w:r>
          <w:fldChar w:fldCharType="separate"/>
        </w:r>
        <w:r>
          <w:t>17</w:t>
        </w:r>
        <w:r>
          <w:fldChar w:fldCharType="end"/>
        </w:r>
      </w:hyperlink>
    </w:p>
    <w:p w14:paraId="26B2B227"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19" w:history="1">
        <w:r>
          <w:rPr>
            <w:rStyle w:val="af1"/>
            <w:b/>
            <w:bCs/>
          </w:rPr>
          <w:t>四、本计划的解除限售期</w:t>
        </w:r>
        <w:r>
          <w:tab/>
        </w:r>
        <w:r>
          <w:fldChar w:fldCharType="begin"/>
        </w:r>
        <w:r>
          <w:instrText xml:space="preserve"> PAGEREF _Toc123306119 \h </w:instrText>
        </w:r>
        <w:r>
          <w:fldChar w:fldCharType="separate"/>
        </w:r>
        <w:r>
          <w:t>17</w:t>
        </w:r>
        <w:r>
          <w:fldChar w:fldCharType="end"/>
        </w:r>
      </w:hyperlink>
    </w:p>
    <w:p w14:paraId="30693BCA"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20" w:history="1">
        <w:r>
          <w:rPr>
            <w:rStyle w:val="af1"/>
            <w:b/>
            <w:bCs/>
          </w:rPr>
          <w:t>五、本计划禁售期</w:t>
        </w:r>
        <w:r>
          <w:tab/>
        </w:r>
        <w:r>
          <w:fldChar w:fldCharType="begin"/>
        </w:r>
        <w:r>
          <w:instrText xml:space="preserve"> PAGEREF _Toc123306120 \h </w:instrText>
        </w:r>
        <w:r>
          <w:fldChar w:fldCharType="separate"/>
        </w:r>
        <w:r>
          <w:t>17</w:t>
        </w:r>
        <w:r>
          <w:fldChar w:fldCharType="end"/>
        </w:r>
      </w:hyperlink>
    </w:p>
    <w:p w14:paraId="50278202"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21" w:history="1">
        <w:r>
          <w:rPr>
            <w:rStyle w:val="af1"/>
            <w:b/>
          </w:rPr>
          <w:t>第七章 限制性股票授予价格及其确定方法</w:t>
        </w:r>
        <w:r>
          <w:tab/>
        </w:r>
        <w:r>
          <w:fldChar w:fldCharType="begin"/>
        </w:r>
        <w:r>
          <w:instrText xml:space="preserve"> PAGEREF _Toc123306121 \h </w:instrText>
        </w:r>
        <w:r>
          <w:fldChar w:fldCharType="separate"/>
        </w:r>
        <w:r>
          <w:t>19</w:t>
        </w:r>
        <w:r>
          <w:fldChar w:fldCharType="end"/>
        </w:r>
      </w:hyperlink>
    </w:p>
    <w:p w14:paraId="16B36776"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22" w:history="1">
        <w:r>
          <w:rPr>
            <w:rStyle w:val="af1"/>
            <w:b/>
            <w:bCs/>
          </w:rPr>
          <w:t>一、</w:t>
        </w:r>
        <w:r>
          <w:rPr>
            <w:rStyle w:val="af1"/>
            <w:b/>
            <w:bCs/>
            <w:lang w:val="en-US"/>
          </w:rPr>
          <w:t>首次</w:t>
        </w:r>
        <w:r>
          <w:rPr>
            <w:rStyle w:val="af1"/>
            <w:b/>
            <w:bCs/>
          </w:rPr>
          <w:t>授予价格</w:t>
        </w:r>
        <w:r>
          <w:tab/>
        </w:r>
        <w:r>
          <w:fldChar w:fldCharType="begin"/>
        </w:r>
        <w:r>
          <w:instrText xml:space="preserve"> PAGEREF _Toc123306122 \h </w:instrText>
        </w:r>
        <w:r>
          <w:fldChar w:fldCharType="separate"/>
        </w:r>
        <w:r>
          <w:t>19</w:t>
        </w:r>
        <w:r>
          <w:fldChar w:fldCharType="end"/>
        </w:r>
      </w:hyperlink>
    </w:p>
    <w:p w14:paraId="7B94E072"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23" w:history="1">
        <w:r>
          <w:rPr>
            <w:rStyle w:val="af1"/>
            <w:b/>
            <w:bCs/>
          </w:rPr>
          <w:t>二、</w:t>
        </w:r>
        <w:r>
          <w:rPr>
            <w:rStyle w:val="af1"/>
            <w:b/>
            <w:bCs/>
            <w:lang w:val="en-US"/>
          </w:rPr>
          <w:t>首次</w:t>
        </w:r>
        <w:r>
          <w:rPr>
            <w:rStyle w:val="af1"/>
            <w:b/>
            <w:bCs/>
          </w:rPr>
          <w:t>授予价格的确定方法</w:t>
        </w:r>
        <w:r>
          <w:tab/>
        </w:r>
        <w:r>
          <w:fldChar w:fldCharType="begin"/>
        </w:r>
        <w:r>
          <w:instrText xml:space="preserve"> PAGEREF _Toc123306123 \h </w:instrText>
        </w:r>
        <w:r>
          <w:fldChar w:fldCharType="separate"/>
        </w:r>
        <w:r>
          <w:t>19</w:t>
        </w:r>
        <w:r>
          <w:fldChar w:fldCharType="end"/>
        </w:r>
      </w:hyperlink>
    </w:p>
    <w:p w14:paraId="197379AA"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24" w:history="1">
        <w:r>
          <w:rPr>
            <w:rStyle w:val="af1"/>
            <w:b/>
            <w:bCs/>
            <w:lang w:val="en-US"/>
          </w:rPr>
          <w:t>三</w:t>
        </w:r>
        <w:r>
          <w:rPr>
            <w:rStyle w:val="af1"/>
            <w:b/>
            <w:bCs/>
          </w:rPr>
          <w:t>、</w:t>
        </w:r>
        <w:r>
          <w:rPr>
            <w:rStyle w:val="af1"/>
            <w:b/>
            <w:bCs/>
            <w:lang w:val="en-US"/>
          </w:rPr>
          <w:t>预留</w:t>
        </w:r>
        <w:r>
          <w:rPr>
            <w:rStyle w:val="af1"/>
            <w:b/>
            <w:bCs/>
          </w:rPr>
          <w:t>授予价格的确定方法</w:t>
        </w:r>
        <w:r>
          <w:tab/>
        </w:r>
        <w:r>
          <w:fldChar w:fldCharType="begin"/>
        </w:r>
        <w:r>
          <w:instrText xml:space="preserve"> PAGEREF _Toc123306124 \h </w:instrText>
        </w:r>
        <w:r>
          <w:fldChar w:fldCharType="separate"/>
        </w:r>
        <w:r>
          <w:t>19</w:t>
        </w:r>
        <w:r>
          <w:fldChar w:fldCharType="end"/>
        </w:r>
      </w:hyperlink>
    </w:p>
    <w:p w14:paraId="7E0F3928"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25" w:history="1">
        <w:r>
          <w:rPr>
            <w:rStyle w:val="af1"/>
            <w:b/>
          </w:rPr>
          <w:t>第八章 激励对象的获授条件及解除限售条件</w:t>
        </w:r>
        <w:r>
          <w:tab/>
        </w:r>
        <w:r>
          <w:fldChar w:fldCharType="begin"/>
        </w:r>
        <w:r>
          <w:instrText xml:space="preserve"> PAGEREF _Toc123306125 \h </w:instrText>
        </w:r>
        <w:r>
          <w:fldChar w:fldCharType="separate"/>
        </w:r>
        <w:r>
          <w:t>21</w:t>
        </w:r>
        <w:r>
          <w:fldChar w:fldCharType="end"/>
        </w:r>
      </w:hyperlink>
    </w:p>
    <w:p w14:paraId="2910C1E6"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26" w:history="1">
        <w:r>
          <w:rPr>
            <w:rStyle w:val="af1"/>
            <w:b/>
            <w:bCs/>
          </w:rPr>
          <w:t>一、限制性股票的授予条件</w:t>
        </w:r>
        <w:r>
          <w:tab/>
        </w:r>
        <w:r>
          <w:fldChar w:fldCharType="begin"/>
        </w:r>
        <w:r>
          <w:instrText xml:space="preserve"> PAGEREF _Toc123306126 \h </w:instrText>
        </w:r>
        <w:r>
          <w:fldChar w:fldCharType="separate"/>
        </w:r>
        <w:r>
          <w:t>21</w:t>
        </w:r>
        <w:r>
          <w:fldChar w:fldCharType="end"/>
        </w:r>
      </w:hyperlink>
    </w:p>
    <w:p w14:paraId="02EB4C88"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27" w:history="1">
        <w:r>
          <w:rPr>
            <w:rStyle w:val="af1"/>
            <w:b/>
            <w:bCs/>
          </w:rPr>
          <w:t>二、限制性股票的解除限售条件</w:t>
        </w:r>
        <w:r>
          <w:tab/>
        </w:r>
        <w:r>
          <w:fldChar w:fldCharType="begin"/>
        </w:r>
        <w:r>
          <w:instrText xml:space="preserve"> PAGEREF _Toc123306127 \h </w:instrText>
        </w:r>
        <w:r>
          <w:fldChar w:fldCharType="separate"/>
        </w:r>
        <w:r>
          <w:t>22</w:t>
        </w:r>
        <w:r>
          <w:fldChar w:fldCharType="end"/>
        </w:r>
      </w:hyperlink>
    </w:p>
    <w:p w14:paraId="17E3A4D2"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28" w:history="1">
        <w:r>
          <w:rPr>
            <w:rStyle w:val="af1"/>
            <w:b/>
            <w:lang w:eastAsia="zh-Hans"/>
          </w:rPr>
          <w:t>第九章 限制性股票的调整方法、程序</w:t>
        </w:r>
        <w:r>
          <w:tab/>
        </w:r>
        <w:r>
          <w:fldChar w:fldCharType="begin"/>
        </w:r>
        <w:r>
          <w:instrText xml:space="preserve"> PAGEREF _Toc123306128 \h </w:instrText>
        </w:r>
        <w:r>
          <w:fldChar w:fldCharType="separate"/>
        </w:r>
        <w:r>
          <w:t>26</w:t>
        </w:r>
        <w:r>
          <w:fldChar w:fldCharType="end"/>
        </w:r>
      </w:hyperlink>
    </w:p>
    <w:p w14:paraId="1336D49A"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29" w:history="1">
        <w:r>
          <w:rPr>
            <w:rStyle w:val="af1"/>
            <w:b/>
            <w:bCs/>
            <w:lang w:eastAsia="zh-Hans"/>
          </w:rPr>
          <w:t>一、限制性股票数量的调整方法</w:t>
        </w:r>
        <w:r>
          <w:tab/>
        </w:r>
        <w:r>
          <w:fldChar w:fldCharType="begin"/>
        </w:r>
        <w:r>
          <w:instrText xml:space="preserve"> PAGEREF _Toc123306129 \h </w:instrText>
        </w:r>
        <w:r>
          <w:fldChar w:fldCharType="separate"/>
        </w:r>
        <w:r>
          <w:t>26</w:t>
        </w:r>
        <w:r>
          <w:fldChar w:fldCharType="end"/>
        </w:r>
      </w:hyperlink>
    </w:p>
    <w:p w14:paraId="3986C6ED"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30" w:history="1">
        <w:r>
          <w:rPr>
            <w:rStyle w:val="af1"/>
            <w:b/>
            <w:bCs/>
            <w:lang w:eastAsia="zh-Hans"/>
          </w:rPr>
          <w:t>二、授予价格的调整方法</w:t>
        </w:r>
        <w:r>
          <w:tab/>
        </w:r>
        <w:r>
          <w:fldChar w:fldCharType="begin"/>
        </w:r>
        <w:r>
          <w:instrText xml:space="preserve"> PAGEREF _Toc123306130 \h </w:instrText>
        </w:r>
        <w:r>
          <w:fldChar w:fldCharType="separate"/>
        </w:r>
        <w:r>
          <w:t>26</w:t>
        </w:r>
        <w:r>
          <w:fldChar w:fldCharType="end"/>
        </w:r>
      </w:hyperlink>
    </w:p>
    <w:p w14:paraId="028A47AB"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31" w:history="1">
        <w:r>
          <w:rPr>
            <w:rStyle w:val="af1"/>
            <w:b/>
            <w:bCs/>
            <w:lang w:eastAsia="zh-Hans"/>
          </w:rPr>
          <w:t>三、限制性股票激励计划调整的程序</w:t>
        </w:r>
        <w:r>
          <w:tab/>
        </w:r>
        <w:r>
          <w:fldChar w:fldCharType="begin"/>
        </w:r>
        <w:r>
          <w:instrText xml:space="preserve"> PAGEREF _Toc123306131 \h </w:instrText>
        </w:r>
        <w:r>
          <w:fldChar w:fldCharType="separate"/>
        </w:r>
        <w:r>
          <w:t>27</w:t>
        </w:r>
        <w:r>
          <w:fldChar w:fldCharType="end"/>
        </w:r>
      </w:hyperlink>
    </w:p>
    <w:p w14:paraId="0DEC2F3C"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32" w:history="1">
        <w:r>
          <w:rPr>
            <w:rStyle w:val="af1"/>
            <w:b/>
            <w:lang w:eastAsia="zh-Hans"/>
          </w:rPr>
          <w:t>第十章 限制性股票的会计处理</w:t>
        </w:r>
        <w:r>
          <w:tab/>
        </w:r>
        <w:r>
          <w:fldChar w:fldCharType="begin"/>
        </w:r>
        <w:r>
          <w:instrText xml:space="preserve"> PAGEREF _Toc123306132 \h </w:instrText>
        </w:r>
        <w:r>
          <w:fldChar w:fldCharType="separate"/>
        </w:r>
        <w:r>
          <w:t>28</w:t>
        </w:r>
        <w:r>
          <w:fldChar w:fldCharType="end"/>
        </w:r>
      </w:hyperlink>
    </w:p>
    <w:p w14:paraId="38DCC88C"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33" w:history="1">
        <w:r>
          <w:rPr>
            <w:rStyle w:val="af1"/>
            <w:b/>
            <w:bCs/>
            <w:lang w:eastAsia="zh-Hans"/>
          </w:rPr>
          <w:t>一、限制性股票会计处理方法</w:t>
        </w:r>
        <w:r>
          <w:tab/>
        </w:r>
        <w:r>
          <w:fldChar w:fldCharType="begin"/>
        </w:r>
        <w:r>
          <w:instrText xml:space="preserve"> PAGEREF _Toc123306133 \h </w:instrText>
        </w:r>
        <w:r>
          <w:fldChar w:fldCharType="separate"/>
        </w:r>
        <w:r>
          <w:t>28</w:t>
        </w:r>
        <w:r>
          <w:fldChar w:fldCharType="end"/>
        </w:r>
      </w:hyperlink>
    </w:p>
    <w:p w14:paraId="090672BD"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34" w:history="1">
        <w:r>
          <w:rPr>
            <w:rStyle w:val="af1"/>
            <w:b/>
            <w:bCs/>
            <w:lang w:eastAsia="zh-Hans"/>
          </w:rPr>
          <w:t>二、限制性股票公允价值的确定方法</w:t>
        </w:r>
        <w:r>
          <w:tab/>
        </w:r>
        <w:r>
          <w:fldChar w:fldCharType="begin"/>
        </w:r>
        <w:r>
          <w:instrText xml:space="preserve"> PAGEREF _Toc123306134 \h </w:instrText>
        </w:r>
        <w:r>
          <w:fldChar w:fldCharType="separate"/>
        </w:r>
        <w:r>
          <w:t>28</w:t>
        </w:r>
        <w:r>
          <w:fldChar w:fldCharType="end"/>
        </w:r>
      </w:hyperlink>
    </w:p>
    <w:p w14:paraId="576C61E6"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35" w:history="1">
        <w:r>
          <w:rPr>
            <w:rStyle w:val="af1"/>
            <w:b/>
            <w:bCs/>
            <w:lang w:eastAsia="zh-Hans"/>
          </w:rPr>
          <w:t>三、股份支付费用对公司业绩的影响</w:t>
        </w:r>
        <w:r>
          <w:tab/>
        </w:r>
        <w:r>
          <w:fldChar w:fldCharType="begin"/>
        </w:r>
        <w:r>
          <w:instrText xml:space="preserve"> PAGEREF _Toc123306135 \h </w:instrText>
        </w:r>
        <w:r>
          <w:fldChar w:fldCharType="separate"/>
        </w:r>
        <w:r>
          <w:t>28</w:t>
        </w:r>
        <w:r>
          <w:fldChar w:fldCharType="end"/>
        </w:r>
      </w:hyperlink>
    </w:p>
    <w:p w14:paraId="73F498F5"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36" w:history="1">
        <w:r>
          <w:rPr>
            <w:rStyle w:val="af1"/>
            <w:b/>
            <w:lang w:eastAsia="zh-Hans"/>
          </w:rPr>
          <w:t>第十一章 公司授予权益、激励对象解除限售的程序</w:t>
        </w:r>
        <w:r>
          <w:tab/>
        </w:r>
        <w:r>
          <w:fldChar w:fldCharType="begin"/>
        </w:r>
        <w:r>
          <w:instrText xml:space="preserve"> PAGEREF _Toc123306136 \h </w:instrText>
        </w:r>
        <w:r>
          <w:fldChar w:fldCharType="separate"/>
        </w:r>
        <w:r>
          <w:t>29</w:t>
        </w:r>
        <w:r>
          <w:fldChar w:fldCharType="end"/>
        </w:r>
      </w:hyperlink>
    </w:p>
    <w:p w14:paraId="099CD822"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37" w:history="1">
        <w:r>
          <w:rPr>
            <w:rStyle w:val="af1"/>
            <w:b/>
            <w:bCs/>
            <w:lang w:eastAsia="zh-Hans"/>
          </w:rPr>
          <w:t>一、限制性股票激励计划生效程序</w:t>
        </w:r>
        <w:r>
          <w:tab/>
        </w:r>
        <w:r>
          <w:fldChar w:fldCharType="begin"/>
        </w:r>
        <w:r>
          <w:instrText xml:space="preserve"> PAGEREF _Toc123306137 \h </w:instrText>
        </w:r>
        <w:r>
          <w:fldChar w:fldCharType="separate"/>
        </w:r>
        <w:r>
          <w:t>29</w:t>
        </w:r>
        <w:r>
          <w:fldChar w:fldCharType="end"/>
        </w:r>
      </w:hyperlink>
    </w:p>
    <w:p w14:paraId="611C3DD5"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38" w:history="1">
        <w:r>
          <w:rPr>
            <w:rStyle w:val="af1"/>
            <w:b/>
            <w:bCs/>
            <w:lang w:eastAsia="zh-Hans"/>
          </w:rPr>
          <w:t>二、限制性股票的授予程序</w:t>
        </w:r>
        <w:r>
          <w:tab/>
        </w:r>
        <w:r>
          <w:fldChar w:fldCharType="begin"/>
        </w:r>
        <w:r>
          <w:instrText xml:space="preserve"> PAGEREF _Toc123306138 \h </w:instrText>
        </w:r>
        <w:r>
          <w:fldChar w:fldCharType="separate"/>
        </w:r>
        <w:r>
          <w:t>30</w:t>
        </w:r>
        <w:r>
          <w:fldChar w:fldCharType="end"/>
        </w:r>
      </w:hyperlink>
    </w:p>
    <w:p w14:paraId="137CF809"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39" w:history="1">
        <w:r>
          <w:rPr>
            <w:rStyle w:val="af1"/>
            <w:b/>
            <w:bCs/>
            <w:lang w:eastAsia="zh-Hans"/>
          </w:rPr>
          <w:t>三、限制性股票的解除限售程序</w:t>
        </w:r>
        <w:r>
          <w:tab/>
        </w:r>
        <w:r>
          <w:fldChar w:fldCharType="begin"/>
        </w:r>
        <w:r>
          <w:instrText xml:space="preserve"> PAGEREF _Toc123306139 \h </w:instrText>
        </w:r>
        <w:r>
          <w:fldChar w:fldCharType="separate"/>
        </w:r>
        <w:r>
          <w:t>31</w:t>
        </w:r>
        <w:r>
          <w:fldChar w:fldCharType="end"/>
        </w:r>
      </w:hyperlink>
    </w:p>
    <w:p w14:paraId="3C443B13"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40" w:history="1">
        <w:r>
          <w:rPr>
            <w:rStyle w:val="af1"/>
            <w:b/>
            <w:lang w:eastAsia="zh-Hans"/>
          </w:rPr>
          <w:t>第十二章 公司及激励对象各自的权利义务</w:t>
        </w:r>
        <w:r>
          <w:tab/>
        </w:r>
        <w:r>
          <w:fldChar w:fldCharType="begin"/>
        </w:r>
        <w:r>
          <w:instrText xml:space="preserve"> PAGEREF _Toc123306140 \h </w:instrText>
        </w:r>
        <w:r>
          <w:fldChar w:fldCharType="separate"/>
        </w:r>
        <w:r>
          <w:t>32</w:t>
        </w:r>
        <w:r>
          <w:fldChar w:fldCharType="end"/>
        </w:r>
      </w:hyperlink>
    </w:p>
    <w:p w14:paraId="209B1E86"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41" w:history="1">
        <w:r>
          <w:rPr>
            <w:rStyle w:val="af1"/>
            <w:b/>
            <w:bCs/>
            <w:lang w:eastAsia="zh-Hans"/>
          </w:rPr>
          <w:t>一、公司的权利与义务</w:t>
        </w:r>
        <w:r>
          <w:tab/>
        </w:r>
        <w:r>
          <w:fldChar w:fldCharType="begin"/>
        </w:r>
        <w:r>
          <w:instrText xml:space="preserve"> PAGEREF _Toc123306141 \h </w:instrText>
        </w:r>
        <w:r>
          <w:fldChar w:fldCharType="separate"/>
        </w:r>
        <w:r>
          <w:t>32</w:t>
        </w:r>
        <w:r>
          <w:fldChar w:fldCharType="end"/>
        </w:r>
      </w:hyperlink>
    </w:p>
    <w:p w14:paraId="79EEAD41"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42" w:history="1">
        <w:r>
          <w:rPr>
            <w:rStyle w:val="af1"/>
            <w:b/>
            <w:bCs/>
            <w:lang w:eastAsia="zh-Hans"/>
          </w:rPr>
          <w:t>二、激励对象的权利与义务</w:t>
        </w:r>
        <w:r>
          <w:tab/>
        </w:r>
        <w:r>
          <w:fldChar w:fldCharType="begin"/>
        </w:r>
        <w:r>
          <w:instrText xml:space="preserve"> PAGEREF _Toc123306142 \h </w:instrText>
        </w:r>
        <w:r>
          <w:fldChar w:fldCharType="separate"/>
        </w:r>
        <w:r>
          <w:t>32</w:t>
        </w:r>
        <w:r>
          <w:fldChar w:fldCharType="end"/>
        </w:r>
      </w:hyperlink>
    </w:p>
    <w:p w14:paraId="547987C1"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43" w:history="1">
        <w:r>
          <w:rPr>
            <w:rStyle w:val="af1"/>
            <w:b/>
            <w:lang w:eastAsia="zh-Hans"/>
          </w:rPr>
          <w:t>第十三章 公司及激励对象发生异动的处理</w:t>
        </w:r>
        <w:r>
          <w:tab/>
        </w:r>
        <w:r>
          <w:fldChar w:fldCharType="begin"/>
        </w:r>
        <w:r>
          <w:instrText xml:space="preserve"> PAGEREF _Toc123306143 \h </w:instrText>
        </w:r>
        <w:r>
          <w:fldChar w:fldCharType="separate"/>
        </w:r>
        <w:r>
          <w:t>34</w:t>
        </w:r>
        <w:r>
          <w:fldChar w:fldCharType="end"/>
        </w:r>
      </w:hyperlink>
    </w:p>
    <w:p w14:paraId="5559DBBE"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44" w:history="1">
        <w:r>
          <w:rPr>
            <w:rStyle w:val="af1"/>
            <w:b/>
            <w:bCs/>
            <w:lang w:eastAsia="zh-Hans"/>
          </w:rPr>
          <w:t>一、公司发生异动的处理</w:t>
        </w:r>
        <w:r>
          <w:tab/>
        </w:r>
        <w:r>
          <w:fldChar w:fldCharType="begin"/>
        </w:r>
        <w:r>
          <w:instrText xml:space="preserve"> PAGEREF _Toc123306144 \h </w:instrText>
        </w:r>
        <w:r>
          <w:fldChar w:fldCharType="separate"/>
        </w:r>
        <w:r>
          <w:t>34</w:t>
        </w:r>
        <w:r>
          <w:fldChar w:fldCharType="end"/>
        </w:r>
      </w:hyperlink>
    </w:p>
    <w:p w14:paraId="734FDFB0"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45" w:history="1">
        <w:r>
          <w:rPr>
            <w:rStyle w:val="af1"/>
            <w:b/>
            <w:bCs/>
            <w:lang w:eastAsia="zh-Hans"/>
          </w:rPr>
          <w:t>二、激励对象个人情况发生变化</w:t>
        </w:r>
        <w:r>
          <w:tab/>
        </w:r>
        <w:r>
          <w:fldChar w:fldCharType="begin"/>
        </w:r>
        <w:r>
          <w:instrText xml:space="preserve"> PAGEREF _Toc123306145 \h </w:instrText>
        </w:r>
        <w:r>
          <w:fldChar w:fldCharType="separate"/>
        </w:r>
        <w:r>
          <w:t>34</w:t>
        </w:r>
        <w:r>
          <w:fldChar w:fldCharType="end"/>
        </w:r>
      </w:hyperlink>
    </w:p>
    <w:p w14:paraId="5A4550B5"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46" w:history="1">
        <w:r>
          <w:rPr>
            <w:rStyle w:val="af1"/>
            <w:b/>
            <w:bCs/>
            <w:lang w:eastAsia="zh-Hans"/>
          </w:rPr>
          <w:t>三、公司与激励对象之间争议的解决</w:t>
        </w:r>
        <w:r>
          <w:tab/>
        </w:r>
        <w:r>
          <w:fldChar w:fldCharType="begin"/>
        </w:r>
        <w:r>
          <w:instrText xml:space="preserve"> PAGEREF _Toc123306146 \h </w:instrText>
        </w:r>
        <w:r>
          <w:fldChar w:fldCharType="separate"/>
        </w:r>
        <w:r>
          <w:t>36</w:t>
        </w:r>
        <w:r>
          <w:fldChar w:fldCharType="end"/>
        </w:r>
      </w:hyperlink>
    </w:p>
    <w:p w14:paraId="30360DA4"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47" w:history="1">
        <w:r>
          <w:rPr>
            <w:rStyle w:val="af1"/>
            <w:b/>
            <w:lang w:eastAsia="zh-Hans"/>
          </w:rPr>
          <w:t>第十四章 本计划的变更、终止</w:t>
        </w:r>
        <w:r>
          <w:tab/>
        </w:r>
        <w:r>
          <w:fldChar w:fldCharType="begin"/>
        </w:r>
        <w:r>
          <w:instrText xml:space="preserve"> PAGEREF _Toc123306147 \h </w:instrText>
        </w:r>
        <w:r>
          <w:fldChar w:fldCharType="separate"/>
        </w:r>
        <w:r>
          <w:t>37</w:t>
        </w:r>
        <w:r>
          <w:fldChar w:fldCharType="end"/>
        </w:r>
      </w:hyperlink>
    </w:p>
    <w:p w14:paraId="24B616E9"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48" w:history="1">
        <w:r>
          <w:rPr>
            <w:rStyle w:val="af1"/>
            <w:b/>
            <w:bCs/>
            <w:lang w:eastAsia="zh-Hans"/>
          </w:rPr>
          <w:t>一、本计划的变更程序</w:t>
        </w:r>
        <w:r>
          <w:tab/>
        </w:r>
        <w:r>
          <w:fldChar w:fldCharType="begin"/>
        </w:r>
        <w:r>
          <w:instrText xml:space="preserve"> PAGEREF _Toc123306148 \h </w:instrText>
        </w:r>
        <w:r>
          <w:fldChar w:fldCharType="separate"/>
        </w:r>
        <w:r>
          <w:t>37</w:t>
        </w:r>
        <w:r>
          <w:fldChar w:fldCharType="end"/>
        </w:r>
      </w:hyperlink>
    </w:p>
    <w:p w14:paraId="7899A34F"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49" w:history="1">
        <w:r>
          <w:rPr>
            <w:rStyle w:val="af1"/>
            <w:b/>
            <w:bCs/>
            <w:lang w:eastAsia="zh-Hans"/>
          </w:rPr>
          <w:t>二、本计划的终止程序</w:t>
        </w:r>
        <w:r>
          <w:tab/>
        </w:r>
        <w:r>
          <w:fldChar w:fldCharType="begin"/>
        </w:r>
        <w:r>
          <w:instrText xml:space="preserve"> PAGEREF _Toc123306149 \h </w:instrText>
        </w:r>
        <w:r>
          <w:fldChar w:fldCharType="separate"/>
        </w:r>
        <w:r>
          <w:t>37</w:t>
        </w:r>
        <w:r>
          <w:fldChar w:fldCharType="end"/>
        </w:r>
      </w:hyperlink>
    </w:p>
    <w:p w14:paraId="391B1685"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50" w:history="1">
        <w:r>
          <w:rPr>
            <w:rStyle w:val="af1"/>
            <w:b/>
            <w:lang w:eastAsia="zh-Hans"/>
          </w:rPr>
          <w:t>第十五章 限制性股票回购原则</w:t>
        </w:r>
        <w:r>
          <w:tab/>
        </w:r>
        <w:r>
          <w:fldChar w:fldCharType="begin"/>
        </w:r>
        <w:r>
          <w:instrText xml:space="preserve"> PAGEREF _Toc123306150 \h </w:instrText>
        </w:r>
        <w:r>
          <w:fldChar w:fldCharType="separate"/>
        </w:r>
        <w:r>
          <w:t>38</w:t>
        </w:r>
        <w:r>
          <w:fldChar w:fldCharType="end"/>
        </w:r>
      </w:hyperlink>
    </w:p>
    <w:p w14:paraId="5F3BB9DE"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51" w:history="1">
        <w:r>
          <w:rPr>
            <w:rStyle w:val="af1"/>
            <w:b/>
            <w:bCs/>
            <w:lang w:eastAsia="zh-Hans"/>
          </w:rPr>
          <w:t>一、回购数量的调整方法</w:t>
        </w:r>
        <w:r>
          <w:tab/>
        </w:r>
        <w:r>
          <w:fldChar w:fldCharType="begin"/>
        </w:r>
        <w:r>
          <w:instrText xml:space="preserve"> PAGEREF _Toc123306151 \h </w:instrText>
        </w:r>
        <w:r>
          <w:fldChar w:fldCharType="separate"/>
        </w:r>
        <w:r>
          <w:t>38</w:t>
        </w:r>
        <w:r>
          <w:fldChar w:fldCharType="end"/>
        </w:r>
      </w:hyperlink>
    </w:p>
    <w:p w14:paraId="1156536A"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52" w:history="1">
        <w:r>
          <w:rPr>
            <w:rStyle w:val="af1"/>
            <w:b/>
            <w:bCs/>
            <w:lang w:eastAsia="zh-Hans"/>
          </w:rPr>
          <w:t>二、回购价格的调整方法</w:t>
        </w:r>
        <w:r>
          <w:tab/>
        </w:r>
        <w:r>
          <w:fldChar w:fldCharType="begin"/>
        </w:r>
        <w:r>
          <w:instrText xml:space="preserve"> PAGEREF _Toc123306152 \h </w:instrText>
        </w:r>
        <w:r>
          <w:fldChar w:fldCharType="separate"/>
        </w:r>
        <w:r>
          <w:t>38</w:t>
        </w:r>
        <w:r>
          <w:fldChar w:fldCharType="end"/>
        </w:r>
      </w:hyperlink>
    </w:p>
    <w:p w14:paraId="37CAD436"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53" w:history="1">
        <w:r>
          <w:rPr>
            <w:rStyle w:val="af1"/>
            <w:b/>
            <w:bCs/>
            <w:lang w:eastAsia="zh-Hans"/>
          </w:rPr>
          <w:t>三、回购价格和回购数量的调整程序</w:t>
        </w:r>
        <w:r>
          <w:tab/>
        </w:r>
        <w:r>
          <w:fldChar w:fldCharType="begin"/>
        </w:r>
        <w:r>
          <w:instrText xml:space="preserve"> PAGEREF _Toc123306153 \h </w:instrText>
        </w:r>
        <w:r>
          <w:fldChar w:fldCharType="separate"/>
        </w:r>
        <w:r>
          <w:t>39</w:t>
        </w:r>
        <w:r>
          <w:fldChar w:fldCharType="end"/>
        </w:r>
      </w:hyperlink>
    </w:p>
    <w:p w14:paraId="7B3BF920" w14:textId="77777777" w:rsidR="00B222CB" w:rsidRDefault="00000000">
      <w:pPr>
        <w:pStyle w:val="TOC2"/>
        <w:tabs>
          <w:tab w:val="right" w:leader="dot" w:pos="8296"/>
        </w:tabs>
        <w:ind w:left="440"/>
        <w:rPr>
          <w:rFonts w:asciiTheme="minorHAnsi" w:eastAsiaTheme="minorEastAsia" w:hAnsiTheme="minorHAnsi" w:cstheme="minorBidi"/>
          <w:kern w:val="2"/>
          <w:sz w:val="21"/>
          <w:lang w:val="en-US" w:bidi="ar-SA"/>
        </w:rPr>
      </w:pPr>
      <w:hyperlink w:anchor="_Toc123306154" w:history="1">
        <w:r>
          <w:rPr>
            <w:rStyle w:val="af1"/>
            <w:b/>
            <w:bCs/>
            <w:lang w:eastAsia="zh-Hans"/>
          </w:rPr>
          <w:t>四、回购的程序</w:t>
        </w:r>
        <w:r>
          <w:tab/>
        </w:r>
        <w:r>
          <w:fldChar w:fldCharType="begin"/>
        </w:r>
        <w:r>
          <w:instrText xml:space="preserve"> PAGEREF _Toc123306154 \h </w:instrText>
        </w:r>
        <w:r>
          <w:fldChar w:fldCharType="separate"/>
        </w:r>
        <w:r>
          <w:t>39</w:t>
        </w:r>
        <w:r>
          <w:fldChar w:fldCharType="end"/>
        </w:r>
      </w:hyperlink>
    </w:p>
    <w:p w14:paraId="46D134D7" w14:textId="77777777" w:rsidR="00B222CB" w:rsidRDefault="00000000">
      <w:pPr>
        <w:pStyle w:val="TOC1"/>
        <w:tabs>
          <w:tab w:val="right" w:leader="dot" w:pos="8296"/>
        </w:tabs>
        <w:rPr>
          <w:rFonts w:asciiTheme="minorHAnsi" w:eastAsiaTheme="minorEastAsia" w:hAnsiTheme="minorHAnsi" w:cstheme="minorBidi"/>
          <w:kern w:val="2"/>
          <w:sz w:val="21"/>
          <w:lang w:val="en-US" w:bidi="ar-SA"/>
        </w:rPr>
      </w:pPr>
      <w:hyperlink w:anchor="_Toc123306155" w:history="1">
        <w:r>
          <w:rPr>
            <w:rStyle w:val="af1"/>
            <w:b/>
            <w:lang w:eastAsia="zh-Hans"/>
          </w:rPr>
          <w:t>第十六章 其他重要事项</w:t>
        </w:r>
        <w:r>
          <w:tab/>
        </w:r>
        <w:r>
          <w:fldChar w:fldCharType="begin"/>
        </w:r>
        <w:r>
          <w:instrText xml:space="preserve"> PAGEREF _Toc123306155 \h </w:instrText>
        </w:r>
        <w:r>
          <w:fldChar w:fldCharType="separate"/>
        </w:r>
        <w:r>
          <w:t>41</w:t>
        </w:r>
        <w:r>
          <w:fldChar w:fldCharType="end"/>
        </w:r>
      </w:hyperlink>
    </w:p>
    <w:p w14:paraId="62E4EB74" w14:textId="77777777" w:rsidR="00B222CB" w:rsidRDefault="00000000">
      <w:pPr>
        <w:spacing w:line="360" w:lineRule="auto"/>
      </w:pPr>
      <w:r>
        <w:rPr>
          <w:rFonts w:hint="eastAsia"/>
          <w:bCs/>
          <w:sz w:val="21"/>
          <w:szCs w:val="21"/>
        </w:rPr>
        <w:fldChar w:fldCharType="end"/>
      </w:r>
    </w:p>
    <w:p w14:paraId="0329A8B2" w14:textId="77777777" w:rsidR="00B222CB" w:rsidRDefault="00000000">
      <w:pPr>
        <w:rPr>
          <w:b/>
          <w:spacing w:val="60"/>
          <w:sz w:val="36"/>
        </w:rPr>
      </w:pPr>
      <w:r>
        <w:rPr>
          <w:rFonts w:hint="eastAsia"/>
          <w:b/>
          <w:spacing w:val="60"/>
          <w:sz w:val="36"/>
        </w:rPr>
        <w:br w:type="page"/>
      </w:r>
    </w:p>
    <w:p w14:paraId="70396930" w14:textId="77777777" w:rsidR="00B222CB" w:rsidRDefault="00000000">
      <w:pPr>
        <w:spacing w:line="360" w:lineRule="auto"/>
        <w:jc w:val="center"/>
        <w:outlineLvl w:val="0"/>
        <w:rPr>
          <w:b/>
          <w:kern w:val="2"/>
          <w:sz w:val="28"/>
          <w:szCs w:val="28"/>
          <w:lang w:eastAsia="zh-Hans"/>
        </w:rPr>
      </w:pPr>
      <w:bookmarkStart w:id="19" w:name="_Toc75926562"/>
      <w:bookmarkStart w:id="20" w:name="_Toc123306104"/>
      <w:r>
        <w:rPr>
          <w:rFonts w:hint="eastAsia"/>
          <w:b/>
          <w:kern w:val="2"/>
          <w:sz w:val="28"/>
          <w:szCs w:val="28"/>
        </w:rPr>
        <w:lastRenderedPageBreak/>
        <w:t>第一章  释义</w:t>
      </w:r>
      <w:bookmarkEnd w:id="19"/>
      <w:bookmarkEnd w:id="20"/>
    </w:p>
    <w:p w14:paraId="65853CF1" w14:textId="77777777" w:rsidR="00B222CB" w:rsidRDefault="00000000">
      <w:pPr>
        <w:spacing w:line="360" w:lineRule="auto"/>
        <w:ind w:firstLineChars="300" w:firstLine="720"/>
        <w:jc w:val="both"/>
      </w:pPr>
      <w:r>
        <w:rPr>
          <w:sz w:val="24"/>
          <w:szCs w:val="24"/>
        </w:rPr>
        <w:t>以下词语如无特殊说明，在本文中具有如下含义：</w:t>
      </w:r>
    </w:p>
    <w:tbl>
      <w:tblPr>
        <w:tblW w:w="878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5"/>
        <w:gridCol w:w="567"/>
        <w:gridCol w:w="6358"/>
      </w:tblGrid>
      <w:tr w:rsidR="00B222CB" w14:paraId="44DBF57A" w14:textId="77777777">
        <w:trPr>
          <w:trHeight w:val="426"/>
        </w:trPr>
        <w:tc>
          <w:tcPr>
            <w:tcW w:w="1855" w:type="dxa"/>
            <w:vAlign w:val="center"/>
          </w:tcPr>
          <w:p w14:paraId="437FC6B0" w14:textId="77777777" w:rsidR="00B222CB" w:rsidRDefault="00000000">
            <w:pPr>
              <w:pStyle w:val="TableParagraph"/>
              <w:spacing w:before="64"/>
              <w:ind w:left="107"/>
              <w:rPr>
                <w:sz w:val="18"/>
                <w:szCs w:val="18"/>
              </w:rPr>
            </w:pPr>
            <w:r>
              <w:rPr>
                <w:rFonts w:hint="eastAsia"/>
                <w:sz w:val="18"/>
                <w:szCs w:val="18"/>
                <w:lang w:val="en-US" w:eastAsia="zh-Hans"/>
              </w:rPr>
              <w:t>京城股份</w:t>
            </w:r>
            <w:r>
              <w:rPr>
                <w:sz w:val="18"/>
                <w:szCs w:val="18"/>
              </w:rPr>
              <w:t>、公司</w:t>
            </w:r>
          </w:p>
        </w:tc>
        <w:tc>
          <w:tcPr>
            <w:tcW w:w="567" w:type="dxa"/>
            <w:vAlign w:val="center"/>
          </w:tcPr>
          <w:p w14:paraId="17F61F50" w14:textId="77777777" w:rsidR="00B222CB" w:rsidRDefault="00000000">
            <w:pPr>
              <w:pStyle w:val="TableParagraph"/>
              <w:spacing w:before="64"/>
              <w:ind w:right="30"/>
              <w:jc w:val="center"/>
              <w:rPr>
                <w:sz w:val="18"/>
                <w:szCs w:val="18"/>
              </w:rPr>
            </w:pPr>
            <w:r>
              <w:rPr>
                <w:sz w:val="18"/>
                <w:szCs w:val="18"/>
              </w:rPr>
              <w:t xml:space="preserve">指 </w:t>
            </w:r>
          </w:p>
        </w:tc>
        <w:tc>
          <w:tcPr>
            <w:tcW w:w="6358" w:type="dxa"/>
            <w:vAlign w:val="center"/>
          </w:tcPr>
          <w:p w14:paraId="581BFD94" w14:textId="77777777" w:rsidR="00B222CB" w:rsidRDefault="00000000">
            <w:pPr>
              <w:pStyle w:val="TableParagraph"/>
              <w:spacing w:before="64"/>
              <w:ind w:left="106"/>
              <w:rPr>
                <w:sz w:val="18"/>
                <w:szCs w:val="18"/>
              </w:rPr>
            </w:pPr>
            <w:r>
              <w:rPr>
                <w:rFonts w:hint="eastAsia"/>
                <w:sz w:val="18"/>
                <w:szCs w:val="18"/>
              </w:rPr>
              <w:t>北京京城机电股份有限公司</w:t>
            </w:r>
          </w:p>
        </w:tc>
      </w:tr>
      <w:tr w:rsidR="00B222CB" w14:paraId="6D68C939" w14:textId="77777777">
        <w:trPr>
          <w:trHeight w:val="424"/>
        </w:trPr>
        <w:tc>
          <w:tcPr>
            <w:tcW w:w="1855" w:type="dxa"/>
            <w:vAlign w:val="center"/>
          </w:tcPr>
          <w:p w14:paraId="45651393" w14:textId="77777777" w:rsidR="00B222CB" w:rsidRDefault="00000000">
            <w:pPr>
              <w:pStyle w:val="TableParagraph"/>
              <w:spacing w:before="62"/>
              <w:ind w:left="107"/>
              <w:rPr>
                <w:sz w:val="18"/>
                <w:szCs w:val="18"/>
                <w:lang w:eastAsia="zh-Hans"/>
              </w:rPr>
            </w:pPr>
            <w:r>
              <w:rPr>
                <w:rFonts w:hint="eastAsia"/>
                <w:sz w:val="18"/>
                <w:szCs w:val="18"/>
                <w:lang w:val="en-US" w:eastAsia="zh-Hans"/>
              </w:rPr>
              <w:t>京城机电、集团</w:t>
            </w:r>
          </w:p>
        </w:tc>
        <w:tc>
          <w:tcPr>
            <w:tcW w:w="567" w:type="dxa"/>
            <w:vAlign w:val="center"/>
          </w:tcPr>
          <w:p w14:paraId="51ACC877" w14:textId="77777777" w:rsidR="00B222CB" w:rsidRDefault="00000000">
            <w:pPr>
              <w:spacing w:before="62"/>
              <w:jc w:val="center"/>
              <w:rPr>
                <w:sz w:val="18"/>
                <w:szCs w:val="18"/>
              </w:rPr>
            </w:pPr>
            <w:r>
              <w:rPr>
                <w:sz w:val="18"/>
                <w:szCs w:val="18"/>
              </w:rPr>
              <w:t>指</w:t>
            </w:r>
          </w:p>
        </w:tc>
        <w:tc>
          <w:tcPr>
            <w:tcW w:w="6358" w:type="dxa"/>
            <w:vAlign w:val="center"/>
          </w:tcPr>
          <w:p w14:paraId="6C9363CE" w14:textId="77777777" w:rsidR="00B222CB" w:rsidRDefault="00000000">
            <w:pPr>
              <w:pStyle w:val="TableParagraph"/>
              <w:spacing w:before="62"/>
              <w:ind w:left="106"/>
              <w:rPr>
                <w:sz w:val="18"/>
                <w:szCs w:val="18"/>
              </w:rPr>
            </w:pPr>
            <w:r>
              <w:rPr>
                <w:rFonts w:hint="eastAsia"/>
                <w:sz w:val="18"/>
                <w:szCs w:val="18"/>
              </w:rPr>
              <w:t>北京京城机电控股有限责任公司</w:t>
            </w:r>
          </w:p>
        </w:tc>
      </w:tr>
      <w:tr w:rsidR="00B222CB" w14:paraId="581FA0A7" w14:textId="77777777">
        <w:trPr>
          <w:trHeight w:val="426"/>
        </w:trPr>
        <w:tc>
          <w:tcPr>
            <w:tcW w:w="1855" w:type="dxa"/>
            <w:vAlign w:val="center"/>
          </w:tcPr>
          <w:p w14:paraId="67FC856B" w14:textId="77777777" w:rsidR="00B222CB" w:rsidRDefault="00000000">
            <w:pPr>
              <w:pStyle w:val="TableParagraph"/>
              <w:spacing w:before="64"/>
              <w:ind w:left="107"/>
              <w:rPr>
                <w:sz w:val="18"/>
                <w:szCs w:val="18"/>
              </w:rPr>
            </w:pPr>
            <w:r>
              <w:rPr>
                <w:sz w:val="18"/>
                <w:szCs w:val="18"/>
              </w:rPr>
              <w:t>本计划</w:t>
            </w:r>
          </w:p>
        </w:tc>
        <w:tc>
          <w:tcPr>
            <w:tcW w:w="567" w:type="dxa"/>
            <w:vAlign w:val="center"/>
          </w:tcPr>
          <w:p w14:paraId="5D97417F" w14:textId="77777777" w:rsidR="00B222CB" w:rsidRDefault="00000000">
            <w:pPr>
              <w:spacing w:before="64"/>
              <w:jc w:val="center"/>
              <w:rPr>
                <w:sz w:val="18"/>
                <w:szCs w:val="18"/>
              </w:rPr>
            </w:pPr>
            <w:r>
              <w:rPr>
                <w:sz w:val="18"/>
                <w:szCs w:val="18"/>
              </w:rPr>
              <w:t>指</w:t>
            </w:r>
          </w:p>
        </w:tc>
        <w:tc>
          <w:tcPr>
            <w:tcW w:w="6358" w:type="dxa"/>
            <w:vAlign w:val="center"/>
          </w:tcPr>
          <w:p w14:paraId="0EB886FF" w14:textId="77777777" w:rsidR="00B222CB" w:rsidRDefault="00000000">
            <w:pPr>
              <w:pStyle w:val="TableParagraph"/>
              <w:spacing w:before="64"/>
              <w:ind w:left="106"/>
              <w:rPr>
                <w:sz w:val="18"/>
                <w:szCs w:val="18"/>
              </w:rPr>
            </w:pPr>
            <w:r>
              <w:rPr>
                <w:rFonts w:hint="eastAsia"/>
                <w:sz w:val="18"/>
                <w:szCs w:val="18"/>
              </w:rPr>
              <w:t>北京京城机电股份有限公司</w:t>
            </w:r>
            <w:r>
              <w:rPr>
                <w:rFonts w:hint="eastAsia"/>
                <w:sz w:val="18"/>
                <w:szCs w:val="18"/>
                <w:lang w:val="en-US"/>
              </w:rPr>
              <w:t>2023年</w:t>
            </w:r>
            <w:r>
              <w:rPr>
                <w:sz w:val="18"/>
                <w:szCs w:val="18"/>
              </w:rPr>
              <w:t>限制性股票激励计划</w:t>
            </w:r>
          </w:p>
        </w:tc>
      </w:tr>
      <w:tr w:rsidR="00B222CB" w14:paraId="06131171" w14:textId="77777777">
        <w:trPr>
          <w:trHeight w:val="900"/>
        </w:trPr>
        <w:tc>
          <w:tcPr>
            <w:tcW w:w="1855" w:type="dxa"/>
            <w:vAlign w:val="center"/>
          </w:tcPr>
          <w:p w14:paraId="50631377" w14:textId="77777777" w:rsidR="00B222CB" w:rsidRDefault="00000000">
            <w:pPr>
              <w:pStyle w:val="TableParagraph"/>
              <w:ind w:firstLineChars="50" w:firstLine="90"/>
              <w:rPr>
                <w:sz w:val="18"/>
                <w:szCs w:val="18"/>
              </w:rPr>
            </w:pPr>
            <w:r>
              <w:rPr>
                <w:sz w:val="18"/>
                <w:szCs w:val="18"/>
              </w:rPr>
              <w:t>限制性股票</w:t>
            </w:r>
          </w:p>
        </w:tc>
        <w:tc>
          <w:tcPr>
            <w:tcW w:w="567" w:type="dxa"/>
            <w:vAlign w:val="center"/>
          </w:tcPr>
          <w:p w14:paraId="03EE8C2F" w14:textId="77777777" w:rsidR="00B222CB" w:rsidRDefault="00000000">
            <w:pPr>
              <w:jc w:val="center"/>
              <w:rPr>
                <w:sz w:val="18"/>
                <w:szCs w:val="18"/>
              </w:rPr>
            </w:pPr>
            <w:r>
              <w:rPr>
                <w:sz w:val="18"/>
                <w:szCs w:val="18"/>
              </w:rPr>
              <w:t>指</w:t>
            </w:r>
          </w:p>
        </w:tc>
        <w:tc>
          <w:tcPr>
            <w:tcW w:w="6358" w:type="dxa"/>
            <w:vAlign w:val="center"/>
          </w:tcPr>
          <w:p w14:paraId="71849347" w14:textId="77777777" w:rsidR="00B222CB" w:rsidRDefault="00000000">
            <w:pPr>
              <w:pStyle w:val="TableParagraph"/>
              <w:spacing w:before="4" w:line="235" w:lineRule="auto"/>
              <w:ind w:left="106" w:right="202"/>
              <w:rPr>
                <w:sz w:val="18"/>
                <w:szCs w:val="18"/>
              </w:rPr>
            </w:pPr>
            <w:r>
              <w:rPr>
                <w:sz w:val="18"/>
                <w:szCs w:val="18"/>
              </w:rPr>
              <w:t>公司按照预先确定的条件授予激励对象一定数量的公司股票，激励对象只有在工作年限或业绩目标符合股权激励计划规定条件的，才可出售限制性股票并从中获益</w:t>
            </w:r>
          </w:p>
        </w:tc>
      </w:tr>
      <w:tr w:rsidR="00B222CB" w14:paraId="44018BD1" w14:textId="77777777">
        <w:trPr>
          <w:trHeight w:val="424"/>
        </w:trPr>
        <w:tc>
          <w:tcPr>
            <w:tcW w:w="1855" w:type="dxa"/>
            <w:vAlign w:val="center"/>
          </w:tcPr>
          <w:p w14:paraId="2490DF43" w14:textId="77777777" w:rsidR="00B222CB" w:rsidRDefault="00000000">
            <w:pPr>
              <w:pStyle w:val="TableParagraph"/>
              <w:spacing w:before="62"/>
              <w:ind w:left="107"/>
              <w:rPr>
                <w:sz w:val="18"/>
                <w:szCs w:val="18"/>
              </w:rPr>
            </w:pPr>
            <w:r>
              <w:rPr>
                <w:sz w:val="18"/>
                <w:szCs w:val="18"/>
              </w:rPr>
              <w:t>激励对象</w:t>
            </w:r>
          </w:p>
        </w:tc>
        <w:tc>
          <w:tcPr>
            <w:tcW w:w="567" w:type="dxa"/>
            <w:vAlign w:val="center"/>
          </w:tcPr>
          <w:p w14:paraId="64D1E48E" w14:textId="77777777" w:rsidR="00B222CB" w:rsidRDefault="00000000">
            <w:pPr>
              <w:spacing w:before="62"/>
              <w:jc w:val="center"/>
              <w:rPr>
                <w:sz w:val="18"/>
                <w:szCs w:val="18"/>
              </w:rPr>
            </w:pPr>
            <w:r>
              <w:rPr>
                <w:sz w:val="18"/>
                <w:szCs w:val="18"/>
              </w:rPr>
              <w:t>指</w:t>
            </w:r>
          </w:p>
        </w:tc>
        <w:tc>
          <w:tcPr>
            <w:tcW w:w="6358" w:type="dxa"/>
            <w:vAlign w:val="center"/>
          </w:tcPr>
          <w:p w14:paraId="633A05E8" w14:textId="77777777" w:rsidR="00B222CB" w:rsidRDefault="00000000">
            <w:pPr>
              <w:pStyle w:val="TableParagraph"/>
              <w:spacing w:before="62"/>
              <w:ind w:left="106"/>
              <w:rPr>
                <w:sz w:val="18"/>
                <w:szCs w:val="18"/>
              </w:rPr>
            </w:pPr>
            <w:r>
              <w:rPr>
                <w:sz w:val="18"/>
                <w:szCs w:val="18"/>
              </w:rPr>
              <w:t>按照本计划的规定，有资格获授一定数量限制性股票的员工</w:t>
            </w:r>
          </w:p>
        </w:tc>
      </w:tr>
      <w:tr w:rsidR="00B222CB" w14:paraId="7F37B654" w14:textId="77777777">
        <w:trPr>
          <w:trHeight w:val="424"/>
        </w:trPr>
        <w:tc>
          <w:tcPr>
            <w:tcW w:w="1855" w:type="dxa"/>
            <w:vAlign w:val="center"/>
          </w:tcPr>
          <w:p w14:paraId="0A5DB868" w14:textId="77777777" w:rsidR="00B222CB" w:rsidRDefault="00000000">
            <w:pPr>
              <w:pStyle w:val="TableParagraph"/>
              <w:spacing w:before="62"/>
              <w:ind w:left="107"/>
              <w:rPr>
                <w:sz w:val="18"/>
                <w:szCs w:val="18"/>
              </w:rPr>
            </w:pPr>
            <w:r>
              <w:rPr>
                <w:sz w:val="18"/>
                <w:szCs w:val="18"/>
              </w:rPr>
              <w:t>授予日</w:t>
            </w:r>
          </w:p>
        </w:tc>
        <w:tc>
          <w:tcPr>
            <w:tcW w:w="567" w:type="dxa"/>
            <w:vAlign w:val="center"/>
          </w:tcPr>
          <w:p w14:paraId="48781B56" w14:textId="77777777" w:rsidR="00B222CB" w:rsidRDefault="00000000">
            <w:pPr>
              <w:spacing w:before="62"/>
              <w:jc w:val="center"/>
              <w:rPr>
                <w:sz w:val="18"/>
                <w:szCs w:val="18"/>
              </w:rPr>
            </w:pPr>
            <w:r>
              <w:rPr>
                <w:sz w:val="18"/>
                <w:szCs w:val="18"/>
              </w:rPr>
              <w:t>指</w:t>
            </w:r>
          </w:p>
        </w:tc>
        <w:tc>
          <w:tcPr>
            <w:tcW w:w="6358" w:type="dxa"/>
            <w:vAlign w:val="center"/>
          </w:tcPr>
          <w:p w14:paraId="42BD9CDE" w14:textId="77777777" w:rsidR="00B222CB" w:rsidRDefault="00000000">
            <w:pPr>
              <w:pStyle w:val="TableParagraph"/>
              <w:spacing w:before="62"/>
              <w:ind w:left="106"/>
              <w:rPr>
                <w:sz w:val="18"/>
                <w:szCs w:val="18"/>
              </w:rPr>
            </w:pPr>
            <w:r>
              <w:rPr>
                <w:sz w:val="18"/>
                <w:szCs w:val="18"/>
              </w:rPr>
              <w:t>公司向激励对象授予限制性股票的日期，授予日必须为交易日</w:t>
            </w:r>
          </w:p>
        </w:tc>
      </w:tr>
      <w:tr w:rsidR="00B222CB" w14:paraId="2CBD0562" w14:textId="77777777">
        <w:trPr>
          <w:trHeight w:val="426"/>
        </w:trPr>
        <w:tc>
          <w:tcPr>
            <w:tcW w:w="1855" w:type="dxa"/>
            <w:vAlign w:val="center"/>
          </w:tcPr>
          <w:p w14:paraId="175AB1E0" w14:textId="77777777" w:rsidR="00B222CB" w:rsidRDefault="00000000">
            <w:pPr>
              <w:pStyle w:val="TableParagraph"/>
              <w:spacing w:before="62"/>
              <w:ind w:left="107"/>
              <w:rPr>
                <w:sz w:val="18"/>
                <w:szCs w:val="18"/>
              </w:rPr>
            </w:pPr>
            <w:r>
              <w:rPr>
                <w:sz w:val="18"/>
                <w:szCs w:val="18"/>
              </w:rPr>
              <w:t>授予价格</w:t>
            </w:r>
          </w:p>
        </w:tc>
        <w:tc>
          <w:tcPr>
            <w:tcW w:w="567" w:type="dxa"/>
            <w:vAlign w:val="center"/>
          </w:tcPr>
          <w:p w14:paraId="0D668D82" w14:textId="77777777" w:rsidR="00B222CB" w:rsidRDefault="00000000">
            <w:pPr>
              <w:spacing w:before="62"/>
              <w:jc w:val="center"/>
              <w:rPr>
                <w:sz w:val="18"/>
                <w:szCs w:val="18"/>
              </w:rPr>
            </w:pPr>
            <w:r>
              <w:rPr>
                <w:sz w:val="18"/>
                <w:szCs w:val="18"/>
              </w:rPr>
              <w:t>指</w:t>
            </w:r>
          </w:p>
        </w:tc>
        <w:tc>
          <w:tcPr>
            <w:tcW w:w="6358" w:type="dxa"/>
            <w:vAlign w:val="center"/>
          </w:tcPr>
          <w:p w14:paraId="324F715F" w14:textId="77777777" w:rsidR="00B222CB" w:rsidRDefault="00000000">
            <w:pPr>
              <w:pStyle w:val="TableParagraph"/>
              <w:spacing w:before="62"/>
              <w:ind w:left="106"/>
              <w:rPr>
                <w:sz w:val="18"/>
                <w:szCs w:val="18"/>
              </w:rPr>
            </w:pPr>
            <w:r>
              <w:rPr>
                <w:sz w:val="18"/>
                <w:szCs w:val="18"/>
              </w:rPr>
              <w:t>公司授予激励对象每一股限制性股票的价格</w:t>
            </w:r>
          </w:p>
        </w:tc>
      </w:tr>
      <w:tr w:rsidR="00B222CB" w14:paraId="6CE6DD93" w14:textId="77777777">
        <w:trPr>
          <w:trHeight w:val="599"/>
        </w:trPr>
        <w:tc>
          <w:tcPr>
            <w:tcW w:w="1855" w:type="dxa"/>
            <w:vAlign w:val="center"/>
          </w:tcPr>
          <w:p w14:paraId="6A843918" w14:textId="77777777" w:rsidR="00B222CB" w:rsidRDefault="00000000">
            <w:pPr>
              <w:pStyle w:val="TableParagraph"/>
              <w:spacing w:before="148"/>
              <w:ind w:left="107"/>
              <w:rPr>
                <w:sz w:val="18"/>
                <w:szCs w:val="18"/>
              </w:rPr>
            </w:pPr>
            <w:r>
              <w:rPr>
                <w:sz w:val="18"/>
                <w:szCs w:val="18"/>
              </w:rPr>
              <w:t>有效期</w:t>
            </w:r>
          </w:p>
        </w:tc>
        <w:tc>
          <w:tcPr>
            <w:tcW w:w="567" w:type="dxa"/>
            <w:vAlign w:val="center"/>
          </w:tcPr>
          <w:p w14:paraId="6D8F4C45" w14:textId="77777777" w:rsidR="00B222CB" w:rsidRDefault="00000000">
            <w:pPr>
              <w:spacing w:before="148"/>
              <w:jc w:val="center"/>
              <w:rPr>
                <w:sz w:val="18"/>
                <w:szCs w:val="18"/>
              </w:rPr>
            </w:pPr>
            <w:r>
              <w:rPr>
                <w:sz w:val="18"/>
                <w:szCs w:val="18"/>
              </w:rPr>
              <w:t>指</w:t>
            </w:r>
          </w:p>
        </w:tc>
        <w:tc>
          <w:tcPr>
            <w:tcW w:w="6358" w:type="dxa"/>
            <w:vAlign w:val="center"/>
          </w:tcPr>
          <w:p w14:paraId="2D6DEB41" w14:textId="77777777" w:rsidR="00B222CB" w:rsidRDefault="00000000">
            <w:pPr>
              <w:pStyle w:val="TableParagraph"/>
              <w:spacing w:line="300" w:lineRule="exact"/>
              <w:ind w:left="106" w:right="202"/>
              <w:rPr>
                <w:sz w:val="18"/>
                <w:szCs w:val="18"/>
              </w:rPr>
            </w:pPr>
            <w:r>
              <w:rPr>
                <w:sz w:val="18"/>
                <w:szCs w:val="18"/>
              </w:rPr>
              <w:t>自</w:t>
            </w:r>
            <w:r>
              <w:rPr>
                <w:rFonts w:hint="eastAsia"/>
                <w:sz w:val="18"/>
                <w:szCs w:val="18"/>
              </w:rPr>
              <w:t>股东大会通过之日</w:t>
            </w:r>
            <w:r>
              <w:rPr>
                <w:sz w:val="18"/>
                <w:szCs w:val="18"/>
              </w:rPr>
              <w:t>起至限制性股票解除限售期届满之日或回购完毕之日止的期间</w:t>
            </w:r>
          </w:p>
        </w:tc>
      </w:tr>
      <w:tr w:rsidR="00B222CB" w14:paraId="228494A0" w14:textId="77777777">
        <w:trPr>
          <w:trHeight w:val="599"/>
        </w:trPr>
        <w:tc>
          <w:tcPr>
            <w:tcW w:w="1855" w:type="dxa"/>
            <w:vAlign w:val="center"/>
          </w:tcPr>
          <w:p w14:paraId="6FCF3CBF" w14:textId="77777777" w:rsidR="00B222CB" w:rsidRDefault="00000000">
            <w:pPr>
              <w:pStyle w:val="TableParagraph"/>
              <w:spacing w:before="148"/>
              <w:ind w:left="107"/>
              <w:rPr>
                <w:sz w:val="18"/>
                <w:szCs w:val="18"/>
              </w:rPr>
            </w:pPr>
            <w:r>
              <w:rPr>
                <w:sz w:val="18"/>
                <w:szCs w:val="18"/>
              </w:rPr>
              <w:t>限售期</w:t>
            </w:r>
          </w:p>
        </w:tc>
        <w:tc>
          <w:tcPr>
            <w:tcW w:w="567" w:type="dxa"/>
            <w:vAlign w:val="center"/>
          </w:tcPr>
          <w:p w14:paraId="7C5A5E66" w14:textId="77777777" w:rsidR="00B222CB" w:rsidRDefault="00000000">
            <w:pPr>
              <w:spacing w:before="148"/>
              <w:jc w:val="center"/>
              <w:rPr>
                <w:sz w:val="18"/>
                <w:szCs w:val="18"/>
              </w:rPr>
            </w:pPr>
            <w:r>
              <w:rPr>
                <w:sz w:val="18"/>
                <w:szCs w:val="18"/>
              </w:rPr>
              <w:t>指</w:t>
            </w:r>
          </w:p>
        </w:tc>
        <w:tc>
          <w:tcPr>
            <w:tcW w:w="6358" w:type="dxa"/>
            <w:vAlign w:val="center"/>
          </w:tcPr>
          <w:p w14:paraId="31E4685D" w14:textId="77777777" w:rsidR="00B222CB" w:rsidRDefault="00000000">
            <w:pPr>
              <w:pStyle w:val="TableParagraph"/>
              <w:spacing w:line="303" w:lineRule="exact"/>
              <w:ind w:left="106" w:right="-29"/>
              <w:rPr>
                <w:sz w:val="18"/>
                <w:szCs w:val="18"/>
              </w:rPr>
            </w:pPr>
            <w:r>
              <w:rPr>
                <w:spacing w:val="-2"/>
                <w:sz w:val="18"/>
                <w:szCs w:val="18"/>
              </w:rPr>
              <w:t>激励对象根据本计划获授的限制性股票被禁止转让、用于担保、</w:t>
            </w:r>
            <w:r>
              <w:rPr>
                <w:sz w:val="18"/>
                <w:szCs w:val="18"/>
              </w:rPr>
              <w:t xml:space="preserve">偿还债务的期间 </w:t>
            </w:r>
          </w:p>
        </w:tc>
      </w:tr>
      <w:tr w:rsidR="00B222CB" w14:paraId="32483915" w14:textId="77777777">
        <w:trPr>
          <w:trHeight w:val="600"/>
        </w:trPr>
        <w:tc>
          <w:tcPr>
            <w:tcW w:w="1855" w:type="dxa"/>
            <w:vAlign w:val="center"/>
          </w:tcPr>
          <w:p w14:paraId="5346739F" w14:textId="77777777" w:rsidR="00B222CB" w:rsidRDefault="00000000">
            <w:pPr>
              <w:pStyle w:val="TableParagraph"/>
              <w:spacing w:before="151"/>
              <w:ind w:left="107"/>
              <w:rPr>
                <w:sz w:val="18"/>
                <w:szCs w:val="18"/>
              </w:rPr>
            </w:pPr>
            <w:r>
              <w:rPr>
                <w:sz w:val="18"/>
                <w:szCs w:val="18"/>
              </w:rPr>
              <w:t>解除限售期</w:t>
            </w:r>
          </w:p>
        </w:tc>
        <w:tc>
          <w:tcPr>
            <w:tcW w:w="567" w:type="dxa"/>
            <w:vAlign w:val="center"/>
          </w:tcPr>
          <w:p w14:paraId="50CE8F20" w14:textId="77777777" w:rsidR="00B222CB" w:rsidRDefault="00000000">
            <w:pPr>
              <w:spacing w:before="151"/>
              <w:jc w:val="center"/>
              <w:rPr>
                <w:sz w:val="18"/>
                <w:szCs w:val="18"/>
              </w:rPr>
            </w:pPr>
            <w:r>
              <w:rPr>
                <w:sz w:val="18"/>
                <w:szCs w:val="18"/>
              </w:rPr>
              <w:t>指</w:t>
            </w:r>
          </w:p>
        </w:tc>
        <w:tc>
          <w:tcPr>
            <w:tcW w:w="6358" w:type="dxa"/>
            <w:vAlign w:val="center"/>
          </w:tcPr>
          <w:p w14:paraId="1F559BD7" w14:textId="77777777" w:rsidR="00B222CB" w:rsidRDefault="00000000">
            <w:pPr>
              <w:pStyle w:val="TableParagraph"/>
              <w:spacing w:line="304" w:lineRule="exact"/>
              <w:ind w:left="106"/>
              <w:rPr>
                <w:sz w:val="18"/>
                <w:szCs w:val="18"/>
              </w:rPr>
            </w:pPr>
            <w:r>
              <w:rPr>
                <w:sz w:val="18"/>
                <w:szCs w:val="18"/>
              </w:rPr>
              <w:t>本计划规定的解除限售条件成就后，激励对象持有的限制性股票可以解除限售并上市流通的期间</w:t>
            </w:r>
          </w:p>
        </w:tc>
      </w:tr>
      <w:tr w:rsidR="00B222CB" w14:paraId="4D6D41F6" w14:textId="77777777">
        <w:trPr>
          <w:trHeight w:val="599"/>
        </w:trPr>
        <w:tc>
          <w:tcPr>
            <w:tcW w:w="1855" w:type="dxa"/>
            <w:vAlign w:val="center"/>
          </w:tcPr>
          <w:p w14:paraId="17C2BA64" w14:textId="77777777" w:rsidR="00B222CB" w:rsidRDefault="00000000">
            <w:pPr>
              <w:pStyle w:val="TableParagraph"/>
              <w:spacing w:before="151"/>
              <w:ind w:left="107"/>
              <w:rPr>
                <w:sz w:val="18"/>
                <w:szCs w:val="18"/>
              </w:rPr>
            </w:pPr>
            <w:r>
              <w:rPr>
                <w:sz w:val="18"/>
                <w:szCs w:val="18"/>
              </w:rPr>
              <w:t>解除限售日</w:t>
            </w:r>
          </w:p>
        </w:tc>
        <w:tc>
          <w:tcPr>
            <w:tcW w:w="567" w:type="dxa"/>
            <w:vAlign w:val="center"/>
          </w:tcPr>
          <w:p w14:paraId="2475470D" w14:textId="77777777" w:rsidR="00B222CB" w:rsidRDefault="00000000">
            <w:pPr>
              <w:spacing w:before="151"/>
              <w:jc w:val="center"/>
              <w:rPr>
                <w:sz w:val="18"/>
                <w:szCs w:val="18"/>
              </w:rPr>
            </w:pPr>
            <w:r>
              <w:rPr>
                <w:sz w:val="18"/>
                <w:szCs w:val="18"/>
              </w:rPr>
              <w:t>指</w:t>
            </w:r>
          </w:p>
        </w:tc>
        <w:tc>
          <w:tcPr>
            <w:tcW w:w="6358" w:type="dxa"/>
            <w:vAlign w:val="center"/>
          </w:tcPr>
          <w:p w14:paraId="42338475" w14:textId="77777777" w:rsidR="00B222CB" w:rsidRDefault="00000000">
            <w:pPr>
              <w:pStyle w:val="TableParagraph"/>
              <w:spacing w:line="300" w:lineRule="exact"/>
              <w:ind w:left="106" w:right="202"/>
              <w:rPr>
                <w:sz w:val="18"/>
                <w:szCs w:val="18"/>
              </w:rPr>
            </w:pPr>
            <w:r>
              <w:rPr>
                <w:sz w:val="18"/>
                <w:szCs w:val="18"/>
              </w:rPr>
              <w:t>本计划规定的解除限售条件成就后，激励对象持有的限制性股票解除限售日</w:t>
            </w:r>
          </w:p>
        </w:tc>
      </w:tr>
      <w:tr w:rsidR="00B222CB" w14:paraId="0073400D" w14:textId="77777777">
        <w:trPr>
          <w:trHeight w:val="599"/>
        </w:trPr>
        <w:tc>
          <w:tcPr>
            <w:tcW w:w="1855" w:type="dxa"/>
            <w:vAlign w:val="center"/>
          </w:tcPr>
          <w:p w14:paraId="738862D0" w14:textId="77777777" w:rsidR="00B222CB" w:rsidRDefault="00000000">
            <w:pPr>
              <w:pStyle w:val="TableParagraph"/>
              <w:spacing w:before="150"/>
              <w:ind w:left="107"/>
              <w:rPr>
                <w:sz w:val="18"/>
                <w:szCs w:val="18"/>
              </w:rPr>
            </w:pPr>
            <w:r>
              <w:rPr>
                <w:sz w:val="18"/>
                <w:szCs w:val="18"/>
              </w:rPr>
              <w:t>解除限售条件</w:t>
            </w:r>
          </w:p>
        </w:tc>
        <w:tc>
          <w:tcPr>
            <w:tcW w:w="567" w:type="dxa"/>
            <w:vAlign w:val="center"/>
          </w:tcPr>
          <w:p w14:paraId="5243CDB5" w14:textId="77777777" w:rsidR="00B222CB" w:rsidRDefault="00000000">
            <w:pPr>
              <w:spacing w:before="150"/>
              <w:jc w:val="center"/>
              <w:rPr>
                <w:sz w:val="18"/>
                <w:szCs w:val="18"/>
              </w:rPr>
            </w:pPr>
            <w:r>
              <w:rPr>
                <w:sz w:val="18"/>
                <w:szCs w:val="18"/>
              </w:rPr>
              <w:t>指</w:t>
            </w:r>
          </w:p>
        </w:tc>
        <w:tc>
          <w:tcPr>
            <w:tcW w:w="6358" w:type="dxa"/>
            <w:vAlign w:val="center"/>
          </w:tcPr>
          <w:p w14:paraId="0E37743F" w14:textId="77777777" w:rsidR="00B222CB" w:rsidRDefault="00000000">
            <w:pPr>
              <w:pStyle w:val="TableParagraph"/>
              <w:spacing w:line="303" w:lineRule="exact"/>
              <w:ind w:left="106"/>
              <w:rPr>
                <w:sz w:val="18"/>
                <w:szCs w:val="18"/>
              </w:rPr>
            </w:pPr>
            <w:r>
              <w:rPr>
                <w:sz w:val="18"/>
                <w:szCs w:val="18"/>
              </w:rPr>
              <w:t>根据本计划，激励对象所获限制性股票解除限售所必需满足的条件</w:t>
            </w:r>
          </w:p>
        </w:tc>
      </w:tr>
      <w:tr w:rsidR="00B222CB" w14:paraId="74AA37E0" w14:textId="77777777">
        <w:trPr>
          <w:trHeight w:val="426"/>
        </w:trPr>
        <w:tc>
          <w:tcPr>
            <w:tcW w:w="1855" w:type="dxa"/>
            <w:vAlign w:val="center"/>
          </w:tcPr>
          <w:p w14:paraId="606CD7CF" w14:textId="77777777" w:rsidR="00B222CB" w:rsidRDefault="00000000">
            <w:pPr>
              <w:pStyle w:val="TableParagraph"/>
              <w:spacing w:before="64"/>
              <w:ind w:left="107"/>
              <w:rPr>
                <w:sz w:val="18"/>
                <w:szCs w:val="18"/>
              </w:rPr>
            </w:pPr>
            <w:r>
              <w:rPr>
                <w:sz w:val="18"/>
                <w:szCs w:val="18"/>
              </w:rPr>
              <w:t>中国证监会</w:t>
            </w:r>
          </w:p>
        </w:tc>
        <w:tc>
          <w:tcPr>
            <w:tcW w:w="567" w:type="dxa"/>
            <w:vAlign w:val="center"/>
          </w:tcPr>
          <w:p w14:paraId="4AA01D08" w14:textId="77777777" w:rsidR="00B222CB" w:rsidRDefault="00000000">
            <w:pPr>
              <w:spacing w:before="64"/>
              <w:jc w:val="center"/>
              <w:rPr>
                <w:sz w:val="18"/>
                <w:szCs w:val="18"/>
              </w:rPr>
            </w:pPr>
            <w:r>
              <w:rPr>
                <w:sz w:val="18"/>
                <w:szCs w:val="18"/>
              </w:rPr>
              <w:t>指</w:t>
            </w:r>
          </w:p>
        </w:tc>
        <w:tc>
          <w:tcPr>
            <w:tcW w:w="6358" w:type="dxa"/>
            <w:vAlign w:val="center"/>
          </w:tcPr>
          <w:p w14:paraId="7B86925F" w14:textId="77777777" w:rsidR="00B222CB" w:rsidRDefault="00000000">
            <w:pPr>
              <w:pStyle w:val="TableParagraph"/>
              <w:spacing w:before="64"/>
              <w:ind w:left="106"/>
              <w:rPr>
                <w:sz w:val="18"/>
                <w:szCs w:val="18"/>
              </w:rPr>
            </w:pPr>
            <w:r>
              <w:rPr>
                <w:sz w:val="18"/>
                <w:szCs w:val="18"/>
              </w:rPr>
              <w:t>中国证券监督管理委员会</w:t>
            </w:r>
          </w:p>
        </w:tc>
      </w:tr>
      <w:tr w:rsidR="00B222CB" w14:paraId="0D57D223" w14:textId="77777777">
        <w:trPr>
          <w:trHeight w:val="424"/>
        </w:trPr>
        <w:tc>
          <w:tcPr>
            <w:tcW w:w="1855" w:type="dxa"/>
            <w:vAlign w:val="center"/>
          </w:tcPr>
          <w:p w14:paraId="412E85D6" w14:textId="77777777" w:rsidR="00B222CB" w:rsidRDefault="00000000">
            <w:pPr>
              <w:pStyle w:val="TableParagraph"/>
              <w:spacing w:before="62"/>
              <w:ind w:left="107"/>
              <w:rPr>
                <w:sz w:val="18"/>
                <w:szCs w:val="18"/>
              </w:rPr>
            </w:pPr>
            <w:r>
              <w:rPr>
                <w:rFonts w:hint="eastAsia"/>
                <w:sz w:val="18"/>
                <w:szCs w:val="18"/>
                <w:lang w:val="en-US" w:eastAsia="zh-Hans"/>
              </w:rPr>
              <w:t>北京市</w:t>
            </w:r>
            <w:r>
              <w:rPr>
                <w:sz w:val="18"/>
                <w:szCs w:val="18"/>
              </w:rPr>
              <w:t>国资委</w:t>
            </w:r>
          </w:p>
        </w:tc>
        <w:tc>
          <w:tcPr>
            <w:tcW w:w="567" w:type="dxa"/>
            <w:vAlign w:val="center"/>
          </w:tcPr>
          <w:p w14:paraId="30D12727" w14:textId="77777777" w:rsidR="00B222CB" w:rsidRDefault="00000000">
            <w:pPr>
              <w:spacing w:before="62"/>
              <w:jc w:val="center"/>
              <w:rPr>
                <w:sz w:val="18"/>
                <w:szCs w:val="18"/>
              </w:rPr>
            </w:pPr>
            <w:r>
              <w:rPr>
                <w:sz w:val="18"/>
                <w:szCs w:val="18"/>
              </w:rPr>
              <w:t>指</w:t>
            </w:r>
          </w:p>
        </w:tc>
        <w:tc>
          <w:tcPr>
            <w:tcW w:w="6358" w:type="dxa"/>
            <w:vAlign w:val="center"/>
          </w:tcPr>
          <w:p w14:paraId="62D7D6C9" w14:textId="77777777" w:rsidR="00B222CB" w:rsidRDefault="00000000">
            <w:pPr>
              <w:pStyle w:val="TableParagraph"/>
              <w:spacing w:before="62"/>
              <w:ind w:left="106"/>
              <w:rPr>
                <w:sz w:val="18"/>
                <w:szCs w:val="18"/>
              </w:rPr>
            </w:pPr>
            <w:r>
              <w:rPr>
                <w:rFonts w:hint="eastAsia"/>
                <w:sz w:val="18"/>
                <w:szCs w:val="18"/>
                <w:lang w:val="en-US" w:eastAsia="zh-Hans"/>
              </w:rPr>
              <w:t>北京市人民政府</w:t>
            </w:r>
            <w:r>
              <w:rPr>
                <w:sz w:val="18"/>
                <w:szCs w:val="18"/>
              </w:rPr>
              <w:t>国有资产监督管理委员会</w:t>
            </w:r>
          </w:p>
        </w:tc>
      </w:tr>
      <w:tr w:rsidR="00B222CB" w14:paraId="25B8367F" w14:textId="77777777">
        <w:trPr>
          <w:trHeight w:val="424"/>
        </w:trPr>
        <w:tc>
          <w:tcPr>
            <w:tcW w:w="1855" w:type="dxa"/>
            <w:vAlign w:val="center"/>
          </w:tcPr>
          <w:p w14:paraId="7D253884" w14:textId="77777777" w:rsidR="00B222CB" w:rsidRDefault="00000000">
            <w:pPr>
              <w:pStyle w:val="TableParagraph"/>
              <w:spacing w:before="62"/>
              <w:ind w:left="107"/>
              <w:rPr>
                <w:sz w:val="18"/>
                <w:szCs w:val="18"/>
              </w:rPr>
            </w:pPr>
            <w:r>
              <w:rPr>
                <w:sz w:val="18"/>
                <w:szCs w:val="18"/>
              </w:rPr>
              <w:t>证券交易所</w:t>
            </w:r>
          </w:p>
        </w:tc>
        <w:tc>
          <w:tcPr>
            <w:tcW w:w="567" w:type="dxa"/>
            <w:vAlign w:val="center"/>
          </w:tcPr>
          <w:p w14:paraId="17F61BD0" w14:textId="77777777" w:rsidR="00B222CB" w:rsidRDefault="00000000">
            <w:pPr>
              <w:spacing w:before="62"/>
              <w:jc w:val="center"/>
              <w:rPr>
                <w:sz w:val="18"/>
                <w:szCs w:val="18"/>
              </w:rPr>
            </w:pPr>
            <w:r>
              <w:rPr>
                <w:sz w:val="18"/>
                <w:szCs w:val="18"/>
              </w:rPr>
              <w:t>指</w:t>
            </w:r>
          </w:p>
        </w:tc>
        <w:tc>
          <w:tcPr>
            <w:tcW w:w="6358" w:type="dxa"/>
            <w:vAlign w:val="center"/>
          </w:tcPr>
          <w:p w14:paraId="5795B7C7" w14:textId="77777777" w:rsidR="00B222CB" w:rsidRDefault="00000000">
            <w:pPr>
              <w:pStyle w:val="TableParagraph"/>
              <w:spacing w:before="62"/>
              <w:ind w:left="106"/>
              <w:rPr>
                <w:sz w:val="18"/>
                <w:szCs w:val="18"/>
              </w:rPr>
            </w:pPr>
            <w:r>
              <w:rPr>
                <w:sz w:val="18"/>
                <w:szCs w:val="18"/>
              </w:rPr>
              <w:t>上海证券交易所</w:t>
            </w:r>
          </w:p>
        </w:tc>
      </w:tr>
      <w:tr w:rsidR="00B222CB" w14:paraId="77776619" w14:textId="77777777">
        <w:trPr>
          <w:trHeight w:val="424"/>
        </w:trPr>
        <w:tc>
          <w:tcPr>
            <w:tcW w:w="1855" w:type="dxa"/>
            <w:vAlign w:val="center"/>
          </w:tcPr>
          <w:p w14:paraId="270F5A83" w14:textId="77777777" w:rsidR="00B222CB" w:rsidRDefault="00000000">
            <w:pPr>
              <w:pStyle w:val="TableParagraph"/>
              <w:spacing w:before="62"/>
              <w:ind w:left="107"/>
              <w:rPr>
                <w:sz w:val="18"/>
                <w:szCs w:val="18"/>
              </w:rPr>
            </w:pPr>
            <w:r>
              <w:rPr>
                <w:rFonts w:hint="eastAsia"/>
                <w:sz w:val="18"/>
                <w:szCs w:val="18"/>
              </w:rPr>
              <w:t>联交所</w:t>
            </w:r>
          </w:p>
        </w:tc>
        <w:tc>
          <w:tcPr>
            <w:tcW w:w="567" w:type="dxa"/>
            <w:vAlign w:val="center"/>
          </w:tcPr>
          <w:p w14:paraId="13102C28" w14:textId="77777777" w:rsidR="00B222CB" w:rsidRDefault="00000000">
            <w:pPr>
              <w:spacing w:before="62"/>
              <w:jc w:val="center"/>
              <w:rPr>
                <w:sz w:val="18"/>
                <w:szCs w:val="18"/>
              </w:rPr>
            </w:pPr>
            <w:r>
              <w:rPr>
                <w:rFonts w:hint="eastAsia"/>
                <w:sz w:val="18"/>
                <w:szCs w:val="18"/>
              </w:rPr>
              <w:t>指</w:t>
            </w:r>
          </w:p>
        </w:tc>
        <w:tc>
          <w:tcPr>
            <w:tcW w:w="6358" w:type="dxa"/>
            <w:vAlign w:val="center"/>
          </w:tcPr>
          <w:p w14:paraId="6E7AC8D4" w14:textId="77777777" w:rsidR="00B222CB" w:rsidRDefault="00000000">
            <w:pPr>
              <w:pStyle w:val="TableParagraph"/>
              <w:spacing w:before="62"/>
              <w:ind w:left="106"/>
              <w:rPr>
                <w:sz w:val="18"/>
                <w:szCs w:val="18"/>
              </w:rPr>
            </w:pPr>
            <w:r>
              <w:rPr>
                <w:rFonts w:hint="eastAsia"/>
                <w:sz w:val="18"/>
                <w:szCs w:val="18"/>
              </w:rPr>
              <w:t>香港联合交易所有限公司</w:t>
            </w:r>
          </w:p>
        </w:tc>
      </w:tr>
      <w:tr w:rsidR="00B222CB" w14:paraId="315C7F67" w14:textId="77777777">
        <w:trPr>
          <w:trHeight w:val="424"/>
        </w:trPr>
        <w:tc>
          <w:tcPr>
            <w:tcW w:w="1855" w:type="dxa"/>
            <w:vAlign w:val="center"/>
          </w:tcPr>
          <w:p w14:paraId="3A94BB4D" w14:textId="77777777" w:rsidR="00B222CB" w:rsidRDefault="00000000">
            <w:pPr>
              <w:pStyle w:val="TableParagraph"/>
              <w:spacing w:before="62"/>
              <w:ind w:left="107"/>
              <w:rPr>
                <w:sz w:val="18"/>
                <w:szCs w:val="18"/>
              </w:rPr>
            </w:pPr>
            <w:r>
              <w:rPr>
                <w:sz w:val="18"/>
                <w:szCs w:val="18"/>
              </w:rPr>
              <w:t>《公司法》</w:t>
            </w:r>
          </w:p>
        </w:tc>
        <w:tc>
          <w:tcPr>
            <w:tcW w:w="567" w:type="dxa"/>
            <w:vAlign w:val="center"/>
          </w:tcPr>
          <w:p w14:paraId="76E25A4D" w14:textId="77777777" w:rsidR="00B222CB" w:rsidRDefault="00000000">
            <w:pPr>
              <w:spacing w:before="62"/>
              <w:jc w:val="center"/>
              <w:rPr>
                <w:sz w:val="18"/>
                <w:szCs w:val="18"/>
              </w:rPr>
            </w:pPr>
            <w:r>
              <w:rPr>
                <w:sz w:val="18"/>
                <w:szCs w:val="18"/>
              </w:rPr>
              <w:t>指</w:t>
            </w:r>
          </w:p>
        </w:tc>
        <w:tc>
          <w:tcPr>
            <w:tcW w:w="6358" w:type="dxa"/>
            <w:vAlign w:val="center"/>
          </w:tcPr>
          <w:p w14:paraId="64AF3A4D" w14:textId="77777777" w:rsidR="00B222CB" w:rsidRDefault="00000000">
            <w:pPr>
              <w:pStyle w:val="TableParagraph"/>
              <w:spacing w:before="62"/>
              <w:ind w:left="106"/>
              <w:rPr>
                <w:sz w:val="18"/>
                <w:szCs w:val="18"/>
              </w:rPr>
            </w:pPr>
            <w:r>
              <w:rPr>
                <w:sz w:val="18"/>
                <w:szCs w:val="18"/>
              </w:rPr>
              <w:t xml:space="preserve">《中华人民共和国公司法》 </w:t>
            </w:r>
          </w:p>
        </w:tc>
      </w:tr>
      <w:tr w:rsidR="00B222CB" w14:paraId="12A2DCBF" w14:textId="77777777">
        <w:trPr>
          <w:trHeight w:val="427"/>
        </w:trPr>
        <w:tc>
          <w:tcPr>
            <w:tcW w:w="1855" w:type="dxa"/>
            <w:vAlign w:val="center"/>
          </w:tcPr>
          <w:p w14:paraId="44906DAE" w14:textId="77777777" w:rsidR="00B222CB" w:rsidRDefault="00000000">
            <w:pPr>
              <w:pStyle w:val="TableParagraph"/>
              <w:spacing w:before="64"/>
              <w:ind w:left="107"/>
              <w:rPr>
                <w:sz w:val="18"/>
                <w:szCs w:val="18"/>
              </w:rPr>
            </w:pPr>
            <w:r>
              <w:rPr>
                <w:sz w:val="18"/>
                <w:szCs w:val="18"/>
              </w:rPr>
              <w:t>《证券法》</w:t>
            </w:r>
          </w:p>
        </w:tc>
        <w:tc>
          <w:tcPr>
            <w:tcW w:w="567" w:type="dxa"/>
            <w:vAlign w:val="center"/>
          </w:tcPr>
          <w:p w14:paraId="73CC8F30" w14:textId="77777777" w:rsidR="00B222CB" w:rsidRDefault="00000000">
            <w:pPr>
              <w:spacing w:before="64"/>
              <w:ind w:firstLineChars="100" w:firstLine="180"/>
              <w:jc w:val="both"/>
              <w:rPr>
                <w:sz w:val="18"/>
                <w:szCs w:val="18"/>
              </w:rPr>
            </w:pPr>
            <w:r>
              <w:rPr>
                <w:sz w:val="18"/>
                <w:szCs w:val="18"/>
              </w:rPr>
              <w:t>指</w:t>
            </w:r>
          </w:p>
        </w:tc>
        <w:tc>
          <w:tcPr>
            <w:tcW w:w="6358" w:type="dxa"/>
            <w:vAlign w:val="center"/>
          </w:tcPr>
          <w:p w14:paraId="099E229F" w14:textId="77777777" w:rsidR="00B222CB" w:rsidRDefault="00000000">
            <w:pPr>
              <w:pStyle w:val="TableParagraph"/>
              <w:spacing w:before="64"/>
              <w:ind w:left="106"/>
              <w:rPr>
                <w:sz w:val="18"/>
                <w:szCs w:val="18"/>
              </w:rPr>
            </w:pPr>
            <w:r>
              <w:rPr>
                <w:sz w:val="18"/>
                <w:szCs w:val="18"/>
              </w:rPr>
              <w:t xml:space="preserve">《中华人民共和国证券法》 </w:t>
            </w:r>
          </w:p>
        </w:tc>
      </w:tr>
      <w:tr w:rsidR="00B222CB" w14:paraId="505B425C" w14:textId="77777777">
        <w:trPr>
          <w:trHeight w:val="424"/>
        </w:trPr>
        <w:tc>
          <w:tcPr>
            <w:tcW w:w="1855" w:type="dxa"/>
            <w:vAlign w:val="center"/>
          </w:tcPr>
          <w:p w14:paraId="0CFB3A98" w14:textId="77777777" w:rsidR="00B222CB" w:rsidRDefault="00000000">
            <w:pPr>
              <w:pStyle w:val="TableParagraph"/>
              <w:spacing w:before="62"/>
              <w:ind w:left="107"/>
              <w:rPr>
                <w:sz w:val="18"/>
                <w:szCs w:val="18"/>
              </w:rPr>
            </w:pPr>
            <w:r>
              <w:rPr>
                <w:sz w:val="18"/>
                <w:szCs w:val="18"/>
              </w:rPr>
              <w:t>《管理办法》</w:t>
            </w:r>
          </w:p>
        </w:tc>
        <w:tc>
          <w:tcPr>
            <w:tcW w:w="567" w:type="dxa"/>
            <w:vAlign w:val="center"/>
          </w:tcPr>
          <w:p w14:paraId="1D039D55" w14:textId="77777777" w:rsidR="00B222CB" w:rsidRDefault="00000000">
            <w:pPr>
              <w:spacing w:before="62"/>
              <w:jc w:val="center"/>
              <w:rPr>
                <w:sz w:val="18"/>
                <w:szCs w:val="18"/>
              </w:rPr>
            </w:pPr>
            <w:r>
              <w:rPr>
                <w:sz w:val="18"/>
                <w:szCs w:val="18"/>
              </w:rPr>
              <w:t>指</w:t>
            </w:r>
          </w:p>
        </w:tc>
        <w:tc>
          <w:tcPr>
            <w:tcW w:w="6358" w:type="dxa"/>
            <w:vAlign w:val="center"/>
          </w:tcPr>
          <w:p w14:paraId="2EB77DA0" w14:textId="77777777" w:rsidR="00B222CB" w:rsidRDefault="00000000">
            <w:pPr>
              <w:pStyle w:val="TableParagraph"/>
              <w:spacing w:before="62"/>
              <w:ind w:left="106"/>
              <w:rPr>
                <w:sz w:val="18"/>
                <w:szCs w:val="18"/>
              </w:rPr>
            </w:pPr>
            <w:r>
              <w:rPr>
                <w:sz w:val="18"/>
                <w:szCs w:val="18"/>
              </w:rPr>
              <w:t xml:space="preserve">《上市公司股权激励管理办法》 </w:t>
            </w:r>
          </w:p>
        </w:tc>
      </w:tr>
      <w:tr w:rsidR="00B222CB" w14:paraId="0FF507EC" w14:textId="77777777">
        <w:trPr>
          <w:trHeight w:val="424"/>
        </w:trPr>
        <w:tc>
          <w:tcPr>
            <w:tcW w:w="1855" w:type="dxa"/>
            <w:vAlign w:val="center"/>
          </w:tcPr>
          <w:p w14:paraId="580D9817" w14:textId="77777777" w:rsidR="00B222CB" w:rsidRDefault="00000000">
            <w:pPr>
              <w:pStyle w:val="TableParagraph"/>
              <w:spacing w:before="62"/>
              <w:ind w:left="107"/>
              <w:rPr>
                <w:sz w:val="18"/>
                <w:szCs w:val="18"/>
              </w:rPr>
            </w:pPr>
            <w:r>
              <w:rPr>
                <w:sz w:val="18"/>
                <w:szCs w:val="18"/>
              </w:rPr>
              <w:t>《试行办法》</w:t>
            </w:r>
          </w:p>
        </w:tc>
        <w:tc>
          <w:tcPr>
            <w:tcW w:w="567" w:type="dxa"/>
            <w:vAlign w:val="center"/>
          </w:tcPr>
          <w:p w14:paraId="1C908DF0" w14:textId="77777777" w:rsidR="00B222CB" w:rsidRDefault="00000000">
            <w:pPr>
              <w:spacing w:before="62"/>
              <w:jc w:val="center"/>
              <w:rPr>
                <w:sz w:val="18"/>
                <w:szCs w:val="18"/>
              </w:rPr>
            </w:pPr>
            <w:r>
              <w:rPr>
                <w:sz w:val="18"/>
                <w:szCs w:val="18"/>
              </w:rPr>
              <w:t>指</w:t>
            </w:r>
          </w:p>
        </w:tc>
        <w:tc>
          <w:tcPr>
            <w:tcW w:w="6358" w:type="dxa"/>
            <w:vAlign w:val="center"/>
          </w:tcPr>
          <w:p w14:paraId="70A1F305" w14:textId="77777777" w:rsidR="00B222CB" w:rsidRDefault="00000000">
            <w:pPr>
              <w:pStyle w:val="TableParagraph"/>
              <w:spacing w:before="62"/>
              <w:ind w:left="106"/>
              <w:rPr>
                <w:sz w:val="18"/>
                <w:szCs w:val="18"/>
              </w:rPr>
            </w:pPr>
            <w:r>
              <w:rPr>
                <w:sz w:val="18"/>
                <w:szCs w:val="18"/>
              </w:rPr>
              <w:t xml:space="preserve">《国有控股上市公司（境内）实施股权激励试行办法》 </w:t>
            </w:r>
          </w:p>
        </w:tc>
      </w:tr>
      <w:tr w:rsidR="00B222CB" w14:paraId="6B287569" w14:textId="77777777">
        <w:trPr>
          <w:trHeight w:val="424"/>
        </w:trPr>
        <w:tc>
          <w:tcPr>
            <w:tcW w:w="1855" w:type="dxa"/>
            <w:vAlign w:val="center"/>
          </w:tcPr>
          <w:p w14:paraId="463D9B03" w14:textId="77777777" w:rsidR="00B222CB" w:rsidRDefault="00000000">
            <w:pPr>
              <w:pStyle w:val="TableParagraph"/>
              <w:spacing w:before="62"/>
              <w:ind w:left="107"/>
              <w:rPr>
                <w:sz w:val="18"/>
                <w:szCs w:val="18"/>
              </w:rPr>
            </w:pPr>
            <w:r>
              <w:rPr>
                <w:sz w:val="18"/>
                <w:szCs w:val="18"/>
              </w:rPr>
              <w:t>《工作指引》</w:t>
            </w:r>
          </w:p>
        </w:tc>
        <w:tc>
          <w:tcPr>
            <w:tcW w:w="567" w:type="dxa"/>
            <w:vAlign w:val="center"/>
          </w:tcPr>
          <w:p w14:paraId="4470975C" w14:textId="77777777" w:rsidR="00B222CB" w:rsidRDefault="00000000">
            <w:pPr>
              <w:spacing w:before="62"/>
              <w:jc w:val="center"/>
              <w:rPr>
                <w:sz w:val="18"/>
                <w:szCs w:val="18"/>
              </w:rPr>
            </w:pPr>
            <w:r>
              <w:rPr>
                <w:sz w:val="18"/>
                <w:szCs w:val="18"/>
              </w:rPr>
              <w:t>指</w:t>
            </w:r>
          </w:p>
        </w:tc>
        <w:tc>
          <w:tcPr>
            <w:tcW w:w="6358" w:type="dxa"/>
            <w:vAlign w:val="center"/>
          </w:tcPr>
          <w:p w14:paraId="2E6B7306" w14:textId="77777777" w:rsidR="00B222CB" w:rsidRDefault="00000000">
            <w:pPr>
              <w:pStyle w:val="TableParagraph"/>
              <w:spacing w:before="62"/>
              <w:ind w:left="106"/>
              <w:rPr>
                <w:sz w:val="18"/>
                <w:szCs w:val="18"/>
              </w:rPr>
            </w:pPr>
            <w:r>
              <w:rPr>
                <w:sz w:val="18"/>
                <w:szCs w:val="18"/>
              </w:rPr>
              <w:t xml:space="preserve">《中央企业控股上市公司实施股权激励工作指引》 </w:t>
            </w:r>
          </w:p>
        </w:tc>
      </w:tr>
      <w:tr w:rsidR="00B222CB" w14:paraId="1E7E431C" w14:textId="77777777">
        <w:trPr>
          <w:trHeight w:val="601"/>
        </w:trPr>
        <w:tc>
          <w:tcPr>
            <w:tcW w:w="1855" w:type="dxa"/>
            <w:vAlign w:val="center"/>
          </w:tcPr>
          <w:p w14:paraId="0A2D1AE2" w14:textId="77777777" w:rsidR="00B222CB" w:rsidRDefault="00000000">
            <w:pPr>
              <w:pStyle w:val="TableParagraph"/>
              <w:spacing w:before="151"/>
              <w:ind w:left="107"/>
              <w:rPr>
                <w:sz w:val="18"/>
                <w:szCs w:val="18"/>
              </w:rPr>
            </w:pPr>
            <w:r>
              <w:rPr>
                <w:sz w:val="18"/>
                <w:szCs w:val="18"/>
              </w:rPr>
              <w:t>《171号文》</w:t>
            </w:r>
          </w:p>
        </w:tc>
        <w:tc>
          <w:tcPr>
            <w:tcW w:w="567" w:type="dxa"/>
            <w:vAlign w:val="center"/>
          </w:tcPr>
          <w:p w14:paraId="7F6D0C91" w14:textId="77777777" w:rsidR="00B222CB" w:rsidRDefault="00000000">
            <w:pPr>
              <w:spacing w:before="151"/>
              <w:jc w:val="center"/>
              <w:rPr>
                <w:sz w:val="18"/>
                <w:szCs w:val="18"/>
              </w:rPr>
            </w:pPr>
            <w:r>
              <w:rPr>
                <w:sz w:val="18"/>
                <w:szCs w:val="18"/>
              </w:rPr>
              <w:t>指</w:t>
            </w:r>
          </w:p>
        </w:tc>
        <w:tc>
          <w:tcPr>
            <w:tcW w:w="6358" w:type="dxa"/>
            <w:vAlign w:val="center"/>
          </w:tcPr>
          <w:p w14:paraId="158806EC" w14:textId="77777777" w:rsidR="00B222CB" w:rsidRDefault="00000000">
            <w:pPr>
              <w:pStyle w:val="TableParagraph"/>
              <w:spacing w:before="2" w:line="300" w:lineRule="exact"/>
              <w:ind w:left="106" w:right="202"/>
              <w:rPr>
                <w:sz w:val="18"/>
                <w:szCs w:val="18"/>
              </w:rPr>
            </w:pPr>
            <w:r>
              <w:rPr>
                <w:sz w:val="18"/>
                <w:szCs w:val="18"/>
              </w:rPr>
              <w:t xml:space="preserve">《关于规范国有控股上市公司实施股权激励制度有关问题的通知》 </w:t>
            </w:r>
          </w:p>
        </w:tc>
      </w:tr>
      <w:tr w:rsidR="00B222CB" w14:paraId="3B4342D8" w14:textId="77777777">
        <w:trPr>
          <w:trHeight w:val="601"/>
        </w:trPr>
        <w:tc>
          <w:tcPr>
            <w:tcW w:w="1855" w:type="dxa"/>
            <w:vAlign w:val="center"/>
          </w:tcPr>
          <w:p w14:paraId="6CE14590" w14:textId="77777777" w:rsidR="00B222CB" w:rsidRDefault="00000000">
            <w:pPr>
              <w:pStyle w:val="TableParagraph"/>
              <w:spacing w:before="151"/>
              <w:ind w:left="107"/>
              <w:rPr>
                <w:sz w:val="18"/>
                <w:szCs w:val="18"/>
              </w:rPr>
            </w:pPr>
            <w:r>
              <w:rPr>
                <w:rFonts w:hint="eastAsia"/>
                <w:sz w:val="18"/>
                <w:szCs w:val="18"/>
              </w:rPr>
              <w:t>《指导意见》</w:t>
            </w:r>
          </w:p>
        </w:tc>
        <w:tc>
          <w:tcPr>
            <w:tcW w:w="567" w:type="dxa"/>
            <w:vAlign w:val="center"/>
          </w:tcPr>
          <w:p w14:paraId="19368E97" w14:textId="77777777" w:rsidR="00B222CB" w:rsidRDefault="00000000">
            <w:pPr>
              <w:spacing w:before="151"/>
              <w:jc w:val="center"/>
              <w:rPr>
                <w:sz w:val="18"/>
                <w:szCs w:val="18"/>
              </w:rPr>
            </w:pPr>
            <w:r>
              <w:rPr>
                <w:rFonts w:hint="eastAsia"/>
                <w:sz w:val="18"/>
                <w:szCs w:val="18"/>
              </w:rPr>
              <w:t>指</w:t>
            </w:r>
          </w:p>
        </w:tc>
        <w:tc>
          <w:tcPr>
            <w:tcW w:w="6358" w:type="dxa"/>
            <w:vAlign w:val="center"/>
          </w:tcPr>
          <w:p w14:paraId="5D08F246" w14:textId="77777777" w:rsidR="00B222CB" w:rsidRDefault="00000000">
            <w:pPr>
              <w:pStyle w:val="TableParagraph"/>
              <w:spacing w:before="2" w:line="300" w:lineRule="exact"/>
              <w:ind w:left="106" w:right="202"/>
              <w:rPr>
                <w:sz w:val="18"/>
                <w:szCs w:val="18"/>
              </w:rPr>
            </w:pPr>
            <w:r>
              <w:rPr>
                <w:rFonts w:hint="eastAsia"/>
                <w:sz w:val="18"/>
                <w:szCs w:val="18"/>
              </w:rPr>
              <w:t>《</w:t>
            </w:r>
            <w:r>
              <w:rPr>
                <w:sz w:val="18"/>
                <w:szCs w:val="18"/>
              </w:rPr>
              <w:t>关于市管企业规范实施股权和分红激励工作的指导意见</w:t>
            </w:r>
            <w:r>
              <w:rPr>
                <w:rFonts w:hint="eastAsia"/>
                <w:sz w:val="18"/>
                <w:szCs w:val="18"/>
              </w:rPr>
              <w:t>》</w:t>
            </w:r>
          </w:p>
        </w:tc>
      </w:tr>
      <w:tr w:rsidR="00B222CB" w14:paraId="5FD105C7" w14:textId="77777777">
        <w:trPr>
          <w:trHeight w:val="424"/>
        </w:trPr>
        <w:tc>
          <w:tcPr>
            <w:tcW w:w="1855" w:type="dxa"/>
            <w:vAlign w:val="center"/>
          </w:tcPr>
          <w:p w14:paraId="1E682306" w14:textId="77777777" w:rsidR="00B222CB" w:rsidRDefault="00000000">
            <w:pPr>
              <w:pStyle w:val="TableParagraph"/>
              <w:spacing w:before="62"/>
              <w:ind w:left="107"/>
              <w:rPr>
                <w:sz w:val="18"/>
                <w:szCs w:val="18"/>
              </w:rPr>
            </w:pPr>
            <w:r>
              <w:rPr>
                <w:sz w:val="18"/>
                <w:szCs w:val="18"/>
              </w:rPr>
              <w:t>《公司章程》</w:t>
            </w:r>
          </w:p>
        </w:tc>
        <w:tc>
          <w:tcPr>
            <w:tcW w:w="567" w:type="dxa"/>
            <w:vAlign w:val="center"/>
          </w:tcPr>
          <w:p w14:paraId="1C146CC2" w14:textId="77777777" w:rsidR="00B222CB" w:rsidRDefault="00000000">
            <w:pPr>
              <w:spacing w:before="62"/>
              <w:jc w:val="center"/>
              <w:rPr>
                <w:sz w:val="18"/>
                <w:szCs w:val="18"/>
              </w:rPr>
            </w:pPr>
            <w:r>
              <w:rPr>
                <w:sz w:val="18"/>
                <w:szCs w:val="18"/>
              </w:rPr>
              <w:t>指</w:t>
            </w:r>
          </w:p>
        </w:tc>
        <w:tc>
          <w:tcPr>
            <w:tcW w:w="6358" w:type="dxa"/>
            <w:vAlign w:val="center"/>
          </w:tcPr>
          <w:p w14:paraId="569CFE34" w14:textId="77777777" w:rsidR="00B222CB" w:rsidRDefault="00000000">
            <w:pPr>
              <w:pStyle w:val="TableParagraph"/>
              <w:spacing w:before="62"/>
              <w:ind w:left="106"/>
              <w:rPr>
                <w:sz w:val="18"/>
                <w:szCs w:val="18"/>
              </w:rPr>
            </w:pPr>
            <w:r>
              <w:rPr>
                <w:sz w:val="18"/>
                <w:szCs w:val="18"/>
              </w:rPr>
              <w:t>《</w:t>
            </w:r>
            <w:r>
              <w:rPr>
                <w:rFonts w:hint="eastAsia"/>
                <w:sz w:val="18"/>
                <w:szCs w:val="18"/>
              </w:rPr>
              <w:t>北京京城机电股份有限公司</w:t>
            </w:r>
            <w:r>
              <w:rPr>
                <w:sz w:val="18"/>
                <w:szCs w:val="18"/>
              </w:rPr>
              <w:t xml:space="preserve">章程》 </w:t>
            </w:r>
          </w:p>
        </w:tc>
      </w:tr>
      <w:tr w:rsidR="00B222CB" w14:paraId="7E0AA250" w14:textId="77777777">
        <w:trPr>
          <w:trHeight w:val="424"/>
        </w:trPr>
        <w:tc>
          <w:tcPr>
            <w:tcW w:w="1855" w:type="dxa"/>
            <w:vAlign w:val="center"/>
          </w:tcPr>
          <w:p w14:paraId="70D78AEB" w14:textId="77777777" w:rsidR="00B222CB" w:rsidRDefault="00000000">
            <w:pPr>
              <w:pStyle w:val="TableParagraph"/>
              <w:spacing w:before="62"/>
              <w:ind w:left="107"/>
              <w:rPr>
                <w:sz w:val="18"/>
                <w:szCs w:val="18"/>
              </w:rPr>
            </w:pPr>
            <w:r>
              <w:rPr>
                <w:rFonts w:hint="eastAsia"/>
                <w:sz w:val="18"/>
                <w:szCs w:val="18"/>
              </w:rPr>
              <w:t>《香港上市规则》</w:t>
            </w:r>
          </w:p>
        </w:tc>
        <w:tc>
          <w:tcPr>
            <w:tcW w:w="567" w:type="dxa"/>
            <w:vAlign w:val="center"/>
          </w:tcPr>
          <w:p w14:paraId="17F93B3B" w14:textId="77777777" w:rsidR="00B222CB" w:rsidRDefault="00000000">
            <w:pPr>
              <w:spacing w:before="62"/>
              <w:jc w:val="center"/>
              <w:rPr>
                <w:sz w:val="18"/>
                <w:szCs w:val="18"/>
              </w:rPr>
            </w:pPr>
            <w:r>
              <w:rPr>
                <w:rFonts w:hint="eastAsia"/>
                <w:sz w:val="18"/>
                <w:szCs w:val="18"/>
              </w:rPr>
              <w:t>指</w:t>
            </w:r>
          </w:p>
        </w:tc>
        <w:tc>
          <w:tcPr>
            <w:tcW w:w="6358" w:type="dxa"/>
            <w:vAlign w:val="center"/>
          </w:tcPr>
          <w:p w14:paraId="4F62029A" w14:textId="77777777" w:rsidR="00B222CB" w:rsidRDefault="00000000">
            <w:pPr>
              <w:pStyle w:val="TableParagraph"/>
              <w:spacing w:before="62"/>
              <w:ind w:left="106"/>
              <w:rPr>
                <w:sz w:val="18"/>
                <w:szCs w:val="18"/>
              </w:rPr>
            </w:pPr>
            <w:r>
              <w:rPr>
                <w:rFonts w:hint="eastAsia"/>
                <w:sz w:val="18"/>
                <w:szCs w:val="18"/>
              </w:rPr>
              <w:t>《香港联合交易所有限公司</w:t>
            </w:r>
            <w:r>
              <w:rPr>
                <w:rFonts w:ascii="PMingLiU" w:hAnsi="PMingLiU" w:hint="cs"/>
                <w:sz w:val="18"/>
                <w:szCs w:val="18"/>
              </w:rPr>
              <w:t>证</w:t>
            </w:r>
            <w:r>
              <w:rPr>
                <w:rFonts w:ascii="PMingLiU" w:hAnsi="PMingLiU" w:hint="eastAsia"/>
                <w:sz w:val="18"/>
                <w:szCs w:val="18"/>
              </w:rPr>
              <w:t>券</w:t>
            </w:r>
            <w:r>
              <w:rPr>
                <w:rFonts w:hint="eastAsia"/>
                <w:sz w:val="18"/>
                <w:szCs w:val="18"/>
              </w:rPr>
              <w:t>上市规则》</w:t>
            </w:r>
          </w:p>
        </w:tc>
      </w:tr>
      <w:tr w:rsidR="00B222CB" w14:paraId="109508A0" w14:textId="77777777">
        <w:trPr>
          <w:trHeight w:val="424"/>
        </w:trPr>
        <w:tc>
          <w:tcPr>
            <w:tcW w:w="1855" w:type="dxa"/>
            <w:vAlign w:val="center"/>
          </w:tcPr>
          <w:p w14:paraId="7901C521" w14:textId="77777777" w:rsidR="00B222CB" w:rsidRDefault="00000000">
            <w:pPr>
              <w:pStyle w:val="TableParagraph"/>
              <w:spacing w:before="62"/>
              <w:ind w:left="107"/>
              <w:rPr>
                <w:sz w:val="18"/>
                <w:szCs w:val="18"/>
              </w:rPr>
            </w:pPr>
            <w:r>
              <w:rPr>
                <w:sz w:val="18"/>
                <w:szCs w:val="18"/>
              </w:rPr>
              <w:lastRenderedPageBreak/>
              <w:t>元</w:t>
            </w:r>
          </w:p>
        </w:tc>
        <w:tc>
          <w:tcPr>
            <w:tcW w:w="567" w:type="dxa"/>
            <w:vAlign w:val="center"/>
          </w:tcPr>
          <w:p w14:paraId="53F47CBF" w14:textId="77777777" w:rsidR="00B222CB" w:rsidRDefault="00000000">
            <w:pPr>
              <w:spacing w:before="62"/>
              <w:jc w:val="center"/>
              <w:rPr>
                <w:sz w:val="18"/>
                <w:szCs w:val="18"/>
              </w:rPr>
            </w:pPr>
            <w:r>
              <w:rPr>
                <w:sz w:val="18"/>
                <w:szCs w:val="18"/>
              </w:rPr>
              <w:t>指</w:t>
            </w:r>
          </w:p>
        </w:tc>
        <w:tc>
          <w:tcPr>
            <w:tcW w:w="6358" w:type="dxa"/>
            <w:vAlign w:val="center"/>
          </w:tcPr>
          <w:p w14:paraId="65628BAB" w14:textId="77777777" w:rsidR="00B222CB" w:rsidRDefault="00000000">
            <w:pPr>
              <w:pStyle w:val="TableParagraph"/>
              <w:spacing w:before="62"/>
              <w:ind w:left="106"/>
              <w:rPr>
                <w:sz w:val="18"/>
                <w:szCs w:val="18"/>
              </w:rPr>
            </w:pPr>
            <w:r>
              <w:rPr>
                <w:sz w:val="18"/>
                <w:szCs w:val="18"/>
              </w:rPr>
              <w:t>人民币元</w:t>
            </w:r>
          </w:p>
        </w:tc>
      </w:tr>
    </w:tbl>
    <w:p w14:paraId="40788C03" w14:textId="77777777" w:rsidR="00B222CB" w:rsidRDefault="00000000">
      <w:pPr>
        <w:spacing w:line="360" w:lineRule="auto"/>
        <w:ind w:firstLineChars="200" w:firstLine="420"/>
        <w:rPr>
          <w:sz w:val="21"/>
          <w:szCs w:val="21"/>
        </w:rPr>
      </w:pPr>
      <w:r>
        <w:rPr>
          <w:sz w:val="21"/>
          <w:szCs w:val="21"/>
        </w:rPr>
        <w:t>注：</w:t>
      </w:r>
    </w:p>
    <w:p w14:paraId="6BA0172B" w14:textId="77777777" w:rsidR="00B222CB" w:rsidRDefault="00000000">
      <w:pPr>
        <w:spacing w:line="360" w:lineRule="auto"/>
        <w:ind w:firstLineChars="200" w:firstLine="420"/>
        <w:rPr>
          <w:sz w:val="21"/>
          <w:szCs w:val="21"/>
        </w:rPr>
      </w:pPr>
      <w:r>
        <w:rPr>
          <w:sz w:val="21"/>
          <w:szCs w:val="21"/>
        </w:rPr>
        <w:t>1.本</w:t>
      </w:r>
      <w:r>
        <w:rPr>
          <w:rFonts w:hint="eastAsia"/>
          <w:sz w:val="21"/>
          <w:szCs w:val="21"/>
          <w:lang w:val="en-US"/>
        </w:rPr>
        <w:t>计划</w:t>
      </w:r>
      <w:r>
        <w:rPr>
          <w:sz w:val="21"/>
          <w:szCs w:val="21"/>
        </w:rPr>
        <w:t>所引用的财务数据和财务指标，如无特殊说明均指合并报表口径的财务数据和根据该类财务数据计算的财务指标。</w:t>
      </w:r>
    </w:p>
    <w:p w14:paraId="77A5C2C8" w14:textId="77777777" w:rsidR="00B222CB" w:rsidRDefault="00000000">
      <w:pPr>
        <w:spacing w:line="360" w:lineRule="auto"/>
        <w:ind w:firstLineChars="200" w:firstLine="420"/>
        <w:sectPr w:rsidR="00B222CB">
          <w:footerReference w:type="even" r:id="rId8"/>
          <w:footerReference w:type="default" r:id="rId9"/>
          <w:pgSz w:w="11906" w:h="16838"/>
          <w:pgMar w:top="1440" w:right="1800" w:bottom="1440" w:left="1800" w:header="851" w:footer="992" w:gutter="0"/>
          <w:cols w:space="425"/>
          <w:titlePg/>
          <w:docGrid w:type="lines" w:linePitch="312"/>
        </w:sectPr>
      </w:pPr>
      <w:r>
        <w:rPr>
          <w:sz w:val="21"/>
          <w:szCs w:val="21"/>
        </w:rPr>
        <w:t>2.本</w:t>
      </w:r>
      <w:r>
        <w:rPr>
          <w:rFonts w:hint="eastAsia"/>
          <w:sz w:val="21"/>
          <w:szCs w:val="21"/>
          <w:lang w:val="en-US"/>
        </w:rPr>
        <w:t>计划</w:t>
      </w:r>
      <w:r>
        <w:rPr>
          <w:sz w:val="21"/>
          <w:szCs w:val="21"/>
        </w:rPr>
        <w:t>中部分合计数与各明细数直接相加之和在尾数上如有差异，是由于四舍五入所造成。</w:t>
      </w:r>
    </w:p>
    <w:p w14:paraId="2D2E5DBB" w14:textId="77777777" w:rsidR="00B222CB" w:rsidRDefault="00000000">
      <w:pPr>
        <w:spacing w:line="360" w:lineRule="auto"/>
        <w:jc w:val="center"/>
        <w:outlineLvl w:val="0"/>
        <w:rPr>
          <w:b/>
          <w:kern w:val="2"/>
          <w:sz w:val="28"/>
          <w:szCs w:val="28"/>
        </w:rPr>
      </w:pPr>
      <w:bookmarkStart w:id="21" w:name="_Toc123306105"/>
      <w:bookmarkStart w:id="22" w:name="_Toc75926563"/>
      <w:r>
        <w:rPr>
          <w:rFonts w:hint="eastAsia"/>
          <w:b/>
          <w:kern w:val="2"/>
          <w:sz w:val="28"/>
          <w:szCs w:val="28"/>
        </w:rPr>
        <w:lastRenderedPageBreak/>
        <w:t>第二章 实施本计划的目的</w:t>
      </w:r>
      <w:bookmarkEnd w:id="21"/>
      <w:bookmarkEnd w:id="22"/>
    </w:p>
    <w:p w14:paraId="66CE9823" w14:textId="77777777" w:rsidR="00B222CB" w:rsidRDefault="00000000">
      <w:pPr>
        <w:spacing w:line="360" w:lineRule="auto"/>
        <w:ind w:firstLineChars="200" w:firstLine="480"/>
        <w:jc w:val="both"/>
        <w:rPr>
          <w:sz w:val="24"/>
          <w:szCs w:val="24"/>
        </w:rPr>
        <w:sectPr w:rsidR="00B222CB">
          <w:pgSz w:w="11906" w:h="16838"/>
          <w:pgMar w:top="1440" w:right="1800" w:bottom="1440" w:left="1800" w:header="851" w:footer="992" w:gutter="0"/>
          <w:cols w:space="425"/>
          <w:docGrid w:type="lines" w:linePitch="312"/>
        </w:sectPr>
      </w:pPr>
      <w:r>
        <w:rPr>
          <w:rFonts w:hint="eastAsia"/>
          <w:sz w:val="24"/>
          <w:szCs w:val="24"/>
        </w:rPr>
        <w:t>为了进一步建立、健全公司长效激励机制，吸引和留住优秀人才，充分调动核心骨干员工的积极性，有效地将股东利益、公司利益和员工个人利益结合在一起，根据《公司法》</w:t>
      </w:r>
      <w:r>
        <w:rPr>
          <w:sz w:val="24"/>
          <w:szCs w:val="24"/>
        </w:rPr>
        <w:t>、</w:t>
      </w:r>
      <w:r>
        <w:rPr>
          <w:rFonts w:hint="eastAsia"/>
          <w:sz w:val="24"/>
          <w:szCs w:val="24"/>
        </w:rPr>
        <w:t>《证券法》</w:t>
      </w:r>
      <w:r>
        <w:rPr>
          <w:sz w:val="24"/>
          <w:szCs w:val="24"/>
        </w:rPr>
        <w:t>、</w:t>
      </w:r>
      <w:r>
        <w:rPr>
          <w:rFonts w:hint="eastAsia"/>
          <w:sz w:val="24"/>
          <w:szCs w:val="24"/>
        </w:rPr>
        <w:t>《试行办法》</w:t>
      </w:r>
      <w:r>
        <w:rPr>
          <w:sz w:val="24"/>
          <w:szCs w:val="24"/>
        </w:rPr>
        <w:t>、</w:t>
      </w:r>
      <w:r>
        <w:rPr>
          <w:rFonts w:hint="eastAsia"/>
          <w:sz w:val="24"/>
          <w:szCs w:val="24"/>
        </w:rPr>
        <w:t>《工作指引》</w:t>
      </w:r>
      <w:r>
        <w:rPr>
          <w:sz w:val="24"/>
          <w:szCs w:val="24"/>
        </w:rPr>
        <w:t>、</w:t>
      </w:r>
      <w:r>
        <w:rPr>
          <w:rFonts w:hint="eastAsia"/>
          <w:sz w:val="24"/>
          <w:szCs w:val="24"/>
        </w:rPr>
        <w:t>《171号文》</w:t>
      </w:r>
      <w:r>
        <w:rPr>
          <w:sz w:val="24"/>
          <w:szCs w:val="24"/>
        </w:rPr>
        <w:t>、</w:t>
      </w:r>
      <w:r>
        <w:rPr>
          <w:rFonts w:hint="eastAsia"/>
          <w:sz w:val="24"/>
          <w:szCs w:val="24"/>
        </w:rPr>
        <w:t>《管理办法》</w:t>
      </w:r>
      <w:r>
        <w:rPr>
          <w:sz w:val="24"/>
          <w:szCs w:val="24"/>
        </w:rPr>
        <w:t>、</w:t>
      </w:r>
      <w:r>
        <w:rPr>
          <w:rFonts w:hint="eastAsia"/>
          <w:sz w:val="24"/>
          <w:szCs w:val="24"/>
        </w:rPr>
        <w:t>《指导意见》及《香港上市规则》等有关规定，结合公司目前执行的薪酬体系和绩效考核体系等管理制度，制定本计划。</w:t>
      </w:r>
    </w:p>
    <w:p w14:paraId="1EAF6250" w14:textId="77777777" w:rsidR="00B222CB" w:rsidRDefault="00000000">
      <w:pPr>
        <w:spacing w:line="360" w:lineRule="auto"/>
        <w:jc w:val="center"/>
        <w:outlineLvl w:val="0"/>
      </w:pPr>
      <w:bookmarkStart w:id="23" w:name="_Toc75926564"/>
      <w:bookmarkStart w:id="24" w:name="_Toc123306106"/>
      <w:r>
        <w:rPr>
          <w:rFonts w:hint="eastAsia"/>
          <w:b/>
          <w:kern w:val="2"/>
          <w:sz w:val="28"/>
          <w:szCs w:val="28"/>
        </w:rPr>
        <w:lastRenderedPageBreak/>
        <w:t>第三章 本计划的管理机构</w:t>
      </w:r>
      <w:bookmarkEnd w:id="23"/>
      <w:bookmarkEnd w:id="24"/>
    </w:p>
    <w:p w14:paraId="495B6A9B" w14:textId="77777777" w:rsidR="00B222CB" w:rsidRDefault="00000000">
      <w:pPr>
        <w:spacing w:line="360" w:lineRule="auto"/>
        <w:ind w:firstLineChars="200" w:firstLine="480"/>
        <w:jc w:val="both"/>
        <w:rPr>
          <w:sz w:val="24"/>
          <w:szCs w:val="24"/>
        </w:rPr>
      </w:pPr>
      <w:r>
        <w:rPr>
          <w:rFonts w:hint="eastAsia"/>
          <w:sz w:val="24"/>
          <w:szCs w:val="24"/>
        </w:rPr>
        <w:t>一、股东大会作为公司的最高权力机构，负责审议批准本计划的实施、变更和终止。股东大会可以在其权限范围内将与本计划相关的部分事宜授权董事会办理。</w:t>
      </w:r>
    </w:p>
    <w:p w14:paraId="5315AA74" w14:textId="77777777" w:rsidR="00B222CB" w:rsidRDefault="00000000">
      <w:pPr>
        <w:spacing w:line="360" w:lineRule="auto"/>
        <w:ind w:firstLineChars="200" w:firstLine="480"/>
        <w:jc w:val="both"/>
        <w:rPr>
          <w:sz w:val="24"/>
          <w:szCs w:val="24"/>
          <w:lang w:eastAsia="zh-TW"/>
        </w:rPr>
      </w:pPr>
      <w:r>
        <w:rPr>
          <w:rFonts w:hint="eastAsia"/>
          <w:sz w:val="24"/>
          <w:szCs w:val="24"/>
        </w:rPr>
        <w:t>二、</w:t>
      </w:r>
      <w:r>
        <w:rPr>
          <w:sz w:val="24"/>
          <w:szCs w:val="24"/>
        </w:rPr>
        <w:t>董事会是本计划的执行管理机构。董事会下设薪酬与考核委员会，负责拟订和修订本计划并报董事会审议，董事会对激励计划审议通过后，报股东大会以及A股、H股类别股东大会审议。董事会可以在股东大会以及A股、H股类别股东会议授权范围内办理本计划的其他相关事宜</w:t>
      </w:r>
      <w:r>
        <w:rPr>
          <w:rFonts w:hint="eastAsia"/>
          <w:sz w:val="24"/>
          <w:szCs w:val="24"/>
        </w:rPr>
        <w:t>。</w:t>
      </w:r>
    </w:p>
    <w:p w14:paraId="0138FE6F" w14:textId="77777777" w:rsidR="00B222CB" w:rsidRDefault="00000000">
      <w:pPr>
        <w:spacing w:line="360" w:lineRule="auto"/>
        <w:ind w:firstLineChars="200" w:firstLine="480"/>
        <w:jc w:val="both"/>
        <w:rPr>
          <w:sz w:val="24"/>
          <w:szCs w:val="24"/>
        </w:rPr>
      </w:pPr>
      <w:r>
        <w:rPr>
          <w:rFonts w:hint="eastAsia"/>
          <w:sz w:val="24"/>
          <w:szCs w:val="24"/>
        </w:rPr>
        <w:t>三、</w:t>
      </w:r>
      <w:r>
        <w:rPr>
          <w:sz w:val="24"/>
          <w:szCs w:val="24"/>
        </w:rPr>
        <w:t>监事会及独立董事是本计划的监督机构，应当就本计划是否有利于公司的持续发展，是否存在明显损害公司及全体股东利益的情形发表意见。监事会对本计划的实施是否符合相关法律、法规、规范性文件和证券交易所业务规则进行监督，并且负责审核激励对象名单。独立董事将就本计划向所有股东征集委托投票权。此外，独立非执行董事负责事先批准向公司的董事、最高行政人员或主要股东或其各自联系人授予限制性股票</w:t>
      </w:r>
      <w:r>
        <w:rPr>
          <w:rFonts w:hint="eastAsia"/>
          <w:sz w:val="24"/>
          <w:szCs w:val="24"/>
        </w:rPr>
        <w:t>。</w:t>
      </w:r>
    </w:p>
    <w:p w14:paraId="02859715" w14:textId="77777777" w:rsidR="00B222CB" w:rsidRDefault="00000000">
      <w:pPr>
        <w:spacing w:line="360" w:lineRule="auto"/>
        <w:ind w:firstLineChars="200" w:firstLine="480"/>
        <w:jc w:val="both"/>
        <w:rPr>
          <w:sz w:val="24"/>
          <w:szCs w:val="24"/>
        </w:rPr>
      </w:pPr>
      <w:r>
        <w:rPr>
          <w:sz w:val="24"/>
          <w:szCs w:val="24"/>
        </w:rPr>
        <w:t>公司在股东大会以及A股、H股类别股东大会审议通过激励计划之前对其进行变更的，独立董事、监事会应当就变更后的方案是否有利于公司的持续发展，是否存在明显损害公司及全体股东利益的情形发表独立意见</w:t>
      </w:r>
      <w:r>
        <w:rPr>
          <w:rFonts w:hint="eastAsia"/>
          <w:sz w:val="24"/>
          <w:szCs w:val="24"/>
        </w:rPr>
        <w:t>。</w:t>
      </w:r>
    </w:p>
    <w:p w14:paraId="5A01C14B" w14:textId="77777777" w:rsidR="00B222CB" w:rsidRDefault="00000000">
      <w:pPr>
        <w:spacing w:line="360" w:lineRule="auto"/>
        <w:ind w:firstLineChars="200" w:firstLine="480"/>
        <w:jc w:val="both"/>
        <w:rPr>
          <w:sz w:val="24"/>
          <w:szCs w:val="24"/>
        </w:rPr>
      </w:pPr>
      <w:r>
        <w:rPr>
          <w:sz w:val="24"/>
          <w:szCs w:val="24"/>
        </w:rPr>
        <w:t>公司在向激励对象授出权益前，独立董事、监事会应当就本计划设定的激励对象获授权益的条件发表明确意见。若公司向激励对象授出权益与本计划安排存在差异，独立董事、监事会（当激励对象发生变化时）应当同时发表明确意见。</w:t>
      </w:r>
    </w:p>
    <w:p w14:paraId="10613639" w14:textId="77777777" w:rsidR="00B222CB" w:rsidRDefault="00000000">
      <w:pPr>
        <w:spacing w:line="360" w:lineRule="auto"/>
        <w:ind w:firstLineChars="200" w:firstLine="480"/>
        <w:jc w:val="both"/>
        <w:rPr>
          <w:sz w:val="24"/>
          <w:szCs w:val="24"/>
        </w:rPr>
      </w:pPr>
      <w:r>
        <w:rPr>
          <w:sz w:val="24"/>
          <w:szCs w:val="24"/>
        </w:rPr>
        <w:t>激励对象在行使权益前，独立董事、监事会应当就本计划设定的激励对象行使权益的条件是否成就发表明确意见</w:t>
      </w:r>
      <w:r>
        <w:rPr>
          <w:rFonts w:hint="eastAsia"/>
          <w:sz w:val="24"/>
          <w:szCs w:val="24"/>
        </w:rPr>
        <w:t>。</w:t>
      </w:r>
    </w:p>
    <w:p w14:paraId="7C69D702" w14:textId="77777777" w:rsidR="00B222CB" w:rsidRDefault="00000000">
      <w:pPr>
        <w:spacing w:line="360" w:lineRule="auto"/>
        <w:ind w:firstLineChars="200" w:firstLine="480"/>
        <w:jc w:val="both"/>
        <w:rPr>
          <w:sz w:val="24"/>
          <w:szCs w:val="24"/>
        </w:rPr>
      </w:pPr>
      <w:r>
        <w:rPr>
          <w:sz w:val="24"/>
          <w:szCs w:val="24"/>
        </w:rPr>
        <w:br w:type="page"/>
      </w:r>
    </w:p>
    <w:p w14:paraId="036A71AC" w14:textId="77777777" w:rsidR="00B222CB" w:rsidRDefault="00B222CB">
      <w:pPr>
        <w:spacing w:line="360" w:lineRule="auto"/>
        <w:ind w:firstLineChars="200" w:firstLine="480"/>
        <w:jc w:val="both"/>
        <w:rPr>
          <w:sz w:val="24"/>
          <w:szCs w:val="24"/>
        </w:rPr>
      </w:pPr>
    </w:p>
    <w:p w14:paraId="25979666" w14:textId="77777777" w:rsidR="00B222CB" w:rsidRDefault="00000000">
      <w:pPr>
        <w:spacing w:line="360" w:lineRule="auto"/>
        <w:jc w:val="center"/>
        <w:outlineLvl w:val="0"/>
      </w:pPr>
      <w:bookmarkStart w:id="25" w:name="_Toc123306107"/>
      <w:bookmarkStart w:id="26" w:name="_Toc75926565"/>
      <w:r>
        <w:rPr>
          <w:rFonts w:hint="eastAsia"/>
          <w:b/>
          <w:kern w:val="2"/>
          <w:sz w:val="28"/>
          <w:szCs w:val="28"/>
        </w:rPr>
        <w:t>第四章 激励对象的确定依据和范围</w:t>
      </w:r>
      <w:bookmarkEnd w:id="25"/>
      <w:bookmarkEnd w:id="26"/>
    </w:p>
    <w:p w14:paraId="43718266" w14:textId="77777777" w:rsidR="00B222CB" w:rsidRDefault="00000000">
      <w:pPr>
        <w:spacing w:line="360" w:lineRule="auto"/>
        <w:ind w:firstLineChars="200" w:firstLine="482"/>
        <w:jc w:val="both"/>
        <w:outlineLvl w:val="1"/>
        <w:rPr>
          <w:b/>
          <w:bCs/>
          <w:sz w:val="24"/>
          <w:szCs w:val="24"/>
        </w:rPr>
      </w:pPr>
      <w:bookmarkStart w:id="27" w:name="_Toc75926566"/>
      <w:bookmarkStart w:id="28" w:name="_Toc123306108"/>
      <w:r>
        <w:rPr>
          <w:rFonts w:hint="eastAsia"/>
          <w:b/>
          <w:bCs/>
          <w:sz w:val="24"/>
          <w:szCs w:val="24"/>
        </w:rPr>
        <w:t>一、激励对象的确定依据</w:t>
      </w:r>
      <w:bookmarkEnd w:id="27"/>
      <w:bookmarkEnd w:id="28"/>
    </w:p>
    <w:p w14:paraId="74A4577F" w14:textId="77777777" w:rsidR="00B222CB" w:rsidRDefault="00000000">
      <w:pPr>
        <w:spacing w:line="360" w:lineRule="auto"/>
        <w:ind w:firstLineChars="200" w:firstLine="480"/>
        <w:jc w:val="both"/>
        <w:rPr>
          <w:sz w:val="24"/>
          <w:szCs w:val="24"/>
        </w:rPr>
      </w:pPr>
      <w:r>
        <w:rPr>
          <w:rFonts w:hint="eastAsia"/>
          <w:sz w:val="24"/>
          <w:szCs w:val="24"/>
        </w:rPr>
        <w:t>（一）激励对象确定的法律依据</w:t>
      </w:r>
    </w:p>
    <w:p w14:paraId="5FBD982C" w14:textId="77777777" w:rsidR="00B222CB" w:rsidRDefault="00000000">
      <w:pPr>
        <w:spacing w:line="360" w:lineRule="auto"/>
        <w:ind w:firstLineChars="200" w:firstLine="480"/>
        <w:jc w:val="both"/>
        <w:rPr>
          <w:sz w:val="24"/>
          <w:szCs w:val="24"/>
        </w:rPr>
      </w:pPr>
      <w:r>
        <w:rPr>
          <w:rFonts w:hint="eastAsia"/>
          <w:sz w:val="24"/>
          <w:szCs w:val="24"/>
        </w:rPr>
        <w:t>本计划激励对象根据《公司法》、《证券法》、《试行办法》、《管理办法》、《指导意见》及《香港上市规则》等有关法律及其他有关法律、法规、规范性文件和《公司章程》的相关规定，结合公司实际情况而确定。</w:t>
      </w:r>
    </w:p>
    <w:p w14:paraId="0783C5B3" w14:textId="77777777" w:rsidR="00B222CB" w:rsidRDefault="00000000">
      <w:pPr>
        <w:spacing w:line="360" w:lineRule="auto"/>
        <w:ind w:firstLineChars="200" w:firstLine="480"/>
        <w:jc w:val="both"/>
        <w:rPr>
          <w:sz w:val="24"/>
          <w:szCs w:val="24"/>
        </w:rPr>
      </w:pPr>
      <w:r>
        <w:rPr>
          <w:rFonts w:hint="eastAsia"/>
          <w:sz w:val="24"/>
          <w:szCs w:val="24"/>
        </w:rPr>
        <w:t>（二）激励对象确定的职务依据</w:t>
      </w:r>
    </w:p>
    <w:p w14:paraId="65442537" w14:textId="77777777" w:rsidR="00B222CB" w:rsidRDefault="00000000">
      <w:pPr>
        <w:spacing w:line="360" w:lineRule="auto"/>
        <w:ind w:firstLineChars="200" w:firstLine="480"/>
        <w:jc w:val="both"/>
        <w:rPr>
          <w:sz w:val="24"/>
          <w:szCs w:val="24"/>
        </w:rPr>
      </w:pPr>
      <w:r>
        <w:rPr>
          <w:rFonts w:hint="eastAsia"/>
          <w:sz w:val="24"/>
          <w:szCs w:val="24"/>
        </w:rPr>
        <w:t>本计划的激励对象为实施本计划时在任的公司</w:t>
      </w:r>
      <w:r>
        <w:rPr>
          <w:rFonts w:hint="eastAsia"/>
          <w:sz w:val="24"/>
          <w:szCs w:val="24"/>
          <w:lang w:val="en-US"/>
        </w:rPr>
        <w:t>执行</w:t>
      </w:r>
      <w:r>
        <w:rPr>
          <w:rFonts w:hint="eastAsia"/>
          <w:sz w:val="24"/>
          <w:szCs w:val="24"/>
        </w:rPr>
        <w:t>董事、高级管理人员、</w:t>
      </w:r>
      <w:r>
        <w:rPr>
          <w:rFonts w:hint="eastAsia"/>
          <w:sz w:val="24"/>
          <w:szCs w:val="24"/>
          <w:lang w:val="en-US"/>
        </w:rPr>
        <w:t>总经理助理、</w:t>
      </w:r>
      <w:r>
        <w:rPr>
          <w:rFonts w:hint="eastAsia"/>
          <w:sz w:val="24"/>
          <w:szCs w:val="24"/>
        </w:rPr>
        <w:t>中层管理人员、核心技术</w:t>
      </w:r>
      <w:r>
        <w:rPr>
          <w:rFonts w:hint="eastAsia"/>
          <w:sz w:val="24"/>
          <w:szCs w:val="24"/>
          <w:lang w:val="en-US"/>
        </w:rPr>
        <w:t>及业务骨干</w:t>
      </w:r>
      <w:r>
        <w:rPr>
          <w:rFonts w:hint="eastAsia"/>
          <w:sz w:val="24"/>
          <w:szCs w:val="24"/>
        </w:rPr>
        <w:t>。本计划激励对象不包括</w:t>
      </w:r>
      <w:r>
        <w:rPr>
          <w:sz w:val="24"/>
          <w:szCs w:val="24"/>
        </w:rPr>
        <w:t>市管干部、</w:t>
      </w:r>
      <w:r>
        <w:rPr>
          <w:rFonts w:hint="eastAsia"/>
          <w:sz w:val="24"/>
          <w:szCs w:val="24"/>
        </w:rPr>
        <w:t>监事、外部董事。</w:t>
      </w:r>
    </w:p>
    <w:p w14:paraId="025489DF" w14:textId="77777777" w:rsidR="00B222CB" w:rsidRDefault="00000000">
      <w:pPr>
        <w:spacing w:line="360" w:lineRule="auto"/>
        <w:ind w:firstLineChars="200" w:firstLine="482"/>
        <w:jc w:val="both"/>
        <w:outlineLvl w:val="1"/>
        <w:rPr>
          <w:b/>
          <w:bCs/>
          <w:sz w:val="24"/>
          <w:szCs w:val="24"/>
        </w:rPr>
      </w:pPr>
      <w:bookmarkStart w:id="29" w:name="_Toc123306109"/>
      <w:bookmarkStart w:id="30" w:name="_Toc75926567"/>
      <w:r>
        <w:rPr>
          <w:rFonts w:hint="eastAsia"/>
          <w:b/>
          <w:bCs/>
          <w:sz w:val="24"/>
          <w:szCs w:val="24"/>
        </w:rPr>
        <w:t>二、激励对象的范围</w:t>
      </w:r>
      <w:bookmarkEnd w:id="29"/>
      <w:bookmarkEnd w:id="30"/>
    </w:p>
    <w:p w14:paraId="0039F028" w14:textId="77777777" w:rsidR="00B222CB" w:rsidRDefault="00000000">
      <w:pPr>
        <w:spacing w:line="360" w:lineRule="auto"/>
        <w:ind w:firstLineChars="200" w:firstLine="480"/>
        <w:jc w:val="both"/>
        <w:rPr>
          <w:sz w:val="24"/>
          <w:szCs w:val="24"/>
        </w:rPr>
      </w:pPr>
      <w:r>
        <w:rPr>
          <w:rFonts w:hint="eastAsia"/>
          <w:sz w:val="24"/>
          <w:szCs w:val="24"/>
        </w:rPr>
        <w:t>本计划</w:t>
      </w:r>
      <w:r>
        <w:rPr>
          <w:rFonts w:hint="eastAsia"/>
          <w:sz w:val="24"/>
          <w:szCs w:val="24"/>
          <w:lang w:val="en-US"/>
        </w:rPr>
        <w:t>首次</w:t>
      </w:r>
      <w:r>
        <w:rPr>
          <w:rFonts w:hint="eastAsia"/>
          <w:sz w:val="24"/>
          <w:szCs w:val="24"/>
        </w:rPr>
        <w:t>授予的激励对象不超过</w:t>
      </w:r>
      <w:r>
        <w:rPr>
          <w:rFonts w:hint="eastAsia"/>
          <w:sz w:val="24"/>
          <w:szCs w:val="24"/>
          <w:lang w:val="en-US"/>
        </w:rPr>
        <w:t>131</w:t>
      </w:r>
      <w:r>
        <w:rPr>
          <w:rFonts w:hint="eastAsia"/>
          <w:sz w:val="24"/>
          <w:szCs w:val="24"/>
        </w:rPr>
        <w:t>人，具体包括：</w:t>
      </w:r>
      <w:r>
        <w:rPr>
          <w:rFonts w:hint="eastAsia"/>
          <w:sz w:val="24"/>
          <w:szCs w:val="24"/>
          <w:lang w:val="en-US"/>
        </w:rPr>
        <w:t>执行</w:t>
      </w:r>
      <w:r>
        <w:rPr>
          <w:rFonts w:hint="eastAsia"/>
          <w:sz w:val="24"/>
          <w:szCs w:val="24"/>
        </w:rPr>
        <w:t>董事、高级管理人员、</w:t>
      </w:r>
      <w:r>
        <w:rPr>
          <w:rFonts w:hint="eastAsia"/>
          <w:sz w:val="24"/>
          <w:szCs w:val="24"/>
          <w:lang w:val="en-US"/>
        </w:rPr>
        <w:t>总经理助理、</w:t>
      </w:r>
      <w:r>
        <w:rPr>
          <w:rFonts w:hint="eastAsia"/>
          <w:sz w:val="24"/>
          <w:szCs w:val="24"/>
        </w:rPr>
        <w:t>中层管理人员、核心技术</w:t>
      </w:r>
      <w:r>
        <w:rPr>
          <w:rFonts w:hint="eastAsia"/>
          <w:sz w:val="24"/>
          <w:szCs w:val="24"/>
          <w:lang w:val="en-US"/>
        </w:rPr>
        <w:t>及业务骨干</w:t>
      </w:r>
      <w:r>
        <w:rPr>
          <w:rFonts w:hint="eastAsia"/>
          <w:sz w:val="24"/>
          <w:szCs w:val="24"/>
        </w:rPr>
        <w:t>。所有激励对象必须与公司或公司的子公司具有雇佣关系或者在公司或公司的子公司担任职务并签署劳动合同。</w:t>
      </w:r>
    </w:p>
    <w:p w14:paraId="49BECE3A" w14:textId="77777777" w:rsidR="00B222CB" w:rsidRDefault="00000000">
      <w:pPr>
        <w:spacing w:line="360" w:lineRule="auto"/>
        <w:ind w:firstLineChars="200" w:firstLine="480"/>
        <w:jc w:val="both"/>
        <w:rPr>
          <w:sz w:val="24"/>
          <w:szCs w:val="24"/>
        </w:rPr>
      </w:pPr>
      <w:r>
        <w:rPr>
          <w:rFonts w:hint="eastAsia"/>
          <w:sz w:val="24"/>
          <w:szCs w:val="24"/>
        </w:rPr>
        <w:t>所有参与本计划的激励对象不能同时参加其他任何上市公司股权激励计划，已经参与其他任何上市公司激励计划的，不得参与本计划。</w:t>
      </w:r>
    </w:p>
    <w:p w14:paraId="37FA718A" w14:textId="77777777" w:rsidR="00B222CB" w:rsidRDefault="00000000">
      <w:pPr>
        <w:spacing w:line="360" w:lineRule="auto"/>
        <w:ind w:firstLineChars="200" w:firstLine="480"/>
        <w:jc w:val="both"/>
        <w:rPr>
          <w:sz w:val="24"/>
          <w:szCs w:val="24"/>
        </w:rPr>
      </w:pPr>
      <w:r>
        <w:rPr>
          <w:sz w:val="24"/>
          <w:szCs w:val="24"/>
        </w:rPr>
        <w:t>党建考核评价结果为“</w:t>
      </w:r>
      <w:r>
        <w:rPr>
          <w:rFonts w:hint="eastAsia"/>
          <w:sz w:val="24"/>
          <w:szCs w:val="24"/>
        </w:rPr>
        <w:t>不合格</w:t>
      </w:r>
      <w:r>
        <w:rPr>
          <w:sz w:val="24"/>
          <w:szCs w:val="24"/>
        </w:rPr>
        <w:t>”的人员和未来三年内退休人员不得纳入激励对象选择范围。</w:t>
      </w:r>
    </w:p>
    <w:p w14:paraId="1DE288FC" w14:textId="77777777" w:rsidR="00B222CB" w:rsidRDefault="00000000">
      <w:pPr>
        <w:spacing w:line="360" w:lineRule="auto"/>
        <w:ind w:firstLineChars="200" w:firstLine="480"/>
        <w:jc w:val="both"/>
        <w:rPr>
          <w:sz w:val="24"/>
          <w:szCs w:val="24"/>
        </w:rPr>
      </w:pPr>
      <w:r>
        <w:rPr>
          <w:sz w:val="24"/>
          <w:szCs w:val="24"/>
          <w:lang w:val="en-US"/>
        </w:rPr>
        <w:t>预留授予部分的激励对象由本计划经股东大会以及A股、H股类别股东</w:t>
      </w:r>
      <w:r>
        <w:rPr>
          <w:rFonts w:hint="eastAsia"/>
          <w:sz w:val="24"/>
          <w:szCs w:val="24"/>
          <w:lang w:val="en-US"/>
        </w:rPr>
        <w:t>大</w:t>
      </w:r>
      <w:r>
        <w:rPr>
          <w:sz w:val="24"/>
          <w:szCs w:val="24"/>
          <w:lang w:val="en-US"/>
        </w:rPr>
        <w:t>会审议通过后12个月内确定，经董事会提出、独立董事及监事会发表明确意见、律师发表专业意见并出具法律意见书后，公司在指定网站按要求及时准确披露当次激励对象相关信息。超过12个月未明确激励对象的，预留权益失效。预留激励对象的确定标准参照首次授予的标准确定</w:t>
      </w:r>
      <w:r>
        <w:rPr>
          <w:rFonts w:hint="eastAsia"/>
          <w:sz w:val="24"/>
          <w:szCs w:val="24"/>
          <w:lang w:val="en-US"/>
        </w:rPr>
        <w:t>。</w:t>
      </w:r>
    </w:p>
    <w:p w14:paraId="16ADFAD3" w14:textId="77777777" w:rsidR="00B222CB" w:rsidRDefault="00000000">
      <w:pPr>
        <w:spacing w:line="360" w:lineRule="auto"/>
        <w:ind w:firstLineChars="200" w:firstLine="482"/>
        <w:jc w:val="both"/>
        <w:outlineLvl w:val="1"/>
        <w:rPr>
          <w:b/>
          <w:bCs/>
          <w:sz w:val="24"/>
          <w:szCs w:val="24"/>
        </w:rPr>
      </w:pPr>
      <w:bookmarkStart w:id="31" w:name="_Toc75926568"/>
      <w:bookmarkStart w:id="32" w:name="_Toc123306110"/>
      <w:r>
        <w:rPr>
          <w:rFonts w:hint="eastAsia"/>
          <w:b/>
          <w:bCs/>
          <w:sz w:val="24"/>
          <w:szCs w:val="24"/>
        </w:rPr>
        <w:t>三、激励对象的核实</w:t>
      </w:r>
      <w:bookmarkEnd w:id="31"/>
      <w:bookmarkEnd w:id="32"/>
    </w:p>
    <w:p w14:paraId="2B7C2AE0" w14:textId="77777777" w:rsidR="00B222CB" w:rsidRDefault="00000000">
      <w:pPr>
        <w:spacing w:line="360" w:lineRule="auto"/>
        <w:ind w:firstLineChars="200" w:firstLine="480"/>
        <w:jc w:val="both"/>
        <w:rPr>
          <w:sz w:val="24"/>
          <w:szCs w:val="24"/>
        </w:rPr>
      </w:pPr>
      <w:r>
        <w:rPr>
          <w:rFonts w:hint="eastAsia"/>
          <w:sz w:val="24"/>
          <w:szCs w:val="24"/>
        </w:rPr>
        <w:t>（一）</w:t>
      </w:r>
      <w:r>
        <w:rPr>
          <w:sz w:val="24"/>
          <w:szCs w:val="24"/>
        </w:rPr>
        <w:t>本计划经董事会审议通过后，在公司召开股东大会以及A股、H股类别股东</w:t>
      </w:r>
      <w:r>
        <w:rPr>
          <w:rFonts w:hint="eastAsia"/>
          <w:sz w:val="24"/>
          <w:szCs w:val="24"/>
        </w:rPr>
        <w:t>大</w:t>
      </w:r>
      <w:r>
        <w:rPr>
          <w:sz w:val="24"/>
          <w:szCs w:val="24"/>
        </w:rPr>
        <w:t>会前，公司应在内部公示激励对象的名单，且公示期不少于10天</w:t>
      </w:r>
      <w:r>
        <w:rPr>
          <w:rFonts w:hint="eastAsia"/>
          <w:sz w:val="24"/>
          <w:szCs w:val="24"/>
        </w:rPr>
        <w:t>。</w:t>
      </w:r>
    </w:p>
    <w:p w14:paraId="55858C05" w14:textId="77777777" w:rsidR="00B222CB" w:rsidRDefault="00000000">
      <w:pPr>
        <w:spacing w:line="360" w:lineRule="auto"/>
        <w:ind w:firstLineChars="200" w:firstLine="480"/>
        <w:jc w:val="both"/>
        <w:rPr>
          <w:sz w:val="24"/>
          <w:szCs w:val="24"/>
        </w:rPr>
      </w:pPr>
      <w:r>
        <w:rPr>
          <w:rFonts w:hint="eastAsia"/>
          <w:sz w:val="24"/>
          <w:szCs w:val="24"/>
        </w:rPr>
        <w:t>（二）由公司对内幕信息知情人在本计划草案公告前6个月内买卖公司股票</w:t>
      </w:r>
      <w:r>
        <w:rPr>
          <w:rFonts w:hint="eastAsia"/>
          <w:sz w:val="24"/>
          <w:szCs w:val="24"/>
        </w:rPr>
        <w:lastRenderedPageBreak/>
        <w:t xml:space="preserve">及其衍生品种的情况进行自查，说明是否存在内幕交易行为。知悉内幕信息而买卖公司股票的，不得成为激励对象，法律、行政法规及相关司法解释规定不属于内幕交易的情形除外。泄露内幕信息而导致内幕交易发生的，不得成为激励对象。 </w:t>
      </w:r>
    </w:p>
    <w:p w14:paraId="7F5981F1" w14:textId="77777777" w:rsidR="00B222CB" w:rsidRDefault="00000000">
      <w:pPr>
        <w:spacing w:line="360" w:lineRule="auto"/>
        <w:ind w:firstLineChars="200" w:firstLine="480"/>
        <w:jc w:val="both"/>
        <w:sectPr w:rsidR="00B222CB">
          <w:pgSz w:w="11906" w:h="16838"/>
          <w:pgMar w:top="1440" w:right="1800" w:bottom="1440" w:left="1800" w:header="851" w:footer="992" w:gutter="0"/>
          <w:cols w:space="425"/>
          <w:docGrid w:type="lines" w:linePitch="312"/>
        </w:sectPr>
      </w:pPr>
      <w:r>
        <w:rPr>
          <w:rFonts w:hint="eastAsia"/>
          <w:sz w:val="24"/>
          <w:szCs w:val="24"/>
        </w:rPr>
        <w:t>（三）</w:t>
      </w:r>
      <w:r>
        <w:rPr>
          <w:sz w:val="24"/>
          <w:szCs w:val="24"/>
        </w:rPr>
        <w:t>监事会应当对激励对象名单进行审核，充分听取公示意见，并在股东大会以及A股、H股类别股东</w:t>
      </w:r>
      <w:r>
        <w:rPr>
          <w:rFonts w:hint="eastAsia"/>
          <w:sz w:val="24"/>
          <w:szCs w:val="24"/>
        </w:rPr>
        <w:t>大</w:t>
      </w:r>
      <w:r>
        <w:rPr>
          <w:sz w:val="24"/>
          <w:szCs w:val="24"/>
        </w:rPr>
        <w:t>会审议本计划前5日披露监事会对激励对象名单审核及公示情况的说明。经公司董事会调整的激励对象名单亦应经公司监事会核</w:t>
      </w:r>
      <w:r>
        <w:rPr>
          <w:rFonts w:hint="eastAsia"/>
          <w:sz w:val="24"/>
          <w:szCs w:val="24"/>
          <w:lang w:val="en-US"/>
        </w:rPr>
        <w:t>查</w:t>
      </w:r>
      <w:r>
        <w:rPr>
          <w:rFonts w:hint="eastAsia"/>
          <w:sz w:val="24"/>
          <w:szCs w:val="24"/>
        </w:rPr>
        <w:t>。</w:t>
      </w:r>
      <w:r>
        <w:rPr>
          <w:rFonts w:hint="eastAsia"/>
        </w:rPr>
        <w:t xml:space="preserve"> </w:t>
      </w:r>
    </w:p>
    <w:p w14:paraId="27DAEA7F" w14:textId="77777777" w:rsidR="00B222CB" w:rsidRDefault="00000000">
      <w:pPr>
        <w:spacing w:line="360" w:lineRule="auto"/>
        <w:jc w:val="center"/>
        <w:outlineLvl w:val="0"/>
      </w:pPr>
      <w:bookmarkStart w:id="33" w:name="_Toc123306111"/>
      <w:bookmarkStart w:id="34" w:name="_Toc75926569"/>
      <w:r>
        <w:rPr>
          <w:rFonts w:hint="eastAsia"/>
          <w:b/>
          <w:kern w:val="2"/>
          <w:sz w:val="28"/>
          <w:szCs w:val="28"/>
        </w:rPr>
        <w:lastRenderedPageBreak/>
        <w:t>第五章 本计划所涉及标的股票数量和来源</w:t>
      </w:r>
      <w:bookmarkEnd w:id="33"/>
      <w:bookmarkEnd w:id="34"/>
    </w:p>
    <w:p w14:paraId="1462CC00" w14:textId="77777777" w:rsidR="00B222CB" w:rsidRDefault="00000000">
      <w:pPr>
        <w:spacing w:line="360" w:lineRule="auto"/>
        <w:ind w:firstLineChars="200" w:firstLine="482"/>
        <w:jc w:val="both"/>
        <w:outlineLvl w:val="1"/>
        <w:rPr>
          <w:b/>
          <w:bCs/>
          <w:sz w:val="24"/>
          <w:szCs w:val="24"/>
        </w:rPr>
      </w:pPr>
      <w:bookmarkStart w:id="35" w:name="_Toc123306112"/>
      <w:bookmarkStart w:id="36" w:name="_Toc75926570"/>
      <w:r>
        <w:rPr>
          <w:rFonts w:hint="eastAsia"/>
          <w:b/>
          <w:bCs/>
          <w:sz w:val="24"/>
          <w:szCs w:val="24"/>
        </w:rPr>
        <w:t>一、标的股票来源</w:t>
      </w:r>
      <w:bookmarkEnd w:id="35"/>
      <w:bookmarkEnd w:id="36"/>
    </w:p>
    <w:p w14:paraId="2D38E8E1" w14:textId="77777777" w:rsidR="00B222CB" w:rsidRDefault="00000000">
      <w:pPr>
        <w:spacing w:line="360" w:lineRule="auto"/>
        <w:ind w:firstLineChars="200" w:firstLine="480"/>
        <w:jc w:val="both"/>
        <w:rPr>
          <w:sz w:val="24"/>
          <w:szCs w:val="24"/>
        </w:rPr>
      </w:pPr>
      <w:r>
        <w:rPr>
          <w:rFonts w:hint="eastAsia"/>
          <w:sz w:val="24"/>
          <w:szCs w:val="24"/>
        </w:rPr>
        <w:t>本计划采用限制性股票作为激励工具，标的股票来源为</w:t>
      </w:r>
      <w:r>
        <w:rPr>
          <w:rFonts w:asciiTheme="minorEastAsia" w:eastAsiaTheme="minorEastAsia" w:hAnsiTheme="minorEastAsia" w:cstheme="minorEastAsia" w:hint="eastAsia"/>
          <w:color w:val="000000"/>
          <w:sz w:val="24"/>
          <w:szCs w:val="24"/>
          <w:lang w:val="en-US" w:bidi="ar"/>
        </w:rPr>
        <w:t>公司向激励对象定向发行的</w:t>
      </w:r>
      <w:r>
        <w:rPr>
          <w:rFonts w:asciiTheme="minorEastAsia" w:eastAsiaTheme="minorEastAsia" w:hAnsiTheme="minorEastAsia" w:cstheme="minorEastAsia" w:hint="eastAsia"/>
          <w:color w:val="000000"/>
          <w:sz w:val="24"/>
          <w:szCs w:val="24"/>
          <w:lang w:val="en-US" w:eastAsia="zh-Hans" w:bidi="ar"/>
        </w:rPr>
        <w:t>京城股份的</w:t>
      </w:r>
      <w:r>
        <w:rPr>
          <w:rFonts w:asciiTheme="minorEastAsia" w:eastAsiaTheme="minorEastAsia" w:hAnsiTheme="minorEastAsia" w:cstheme="minorEastAsia" w:hint="eastAsia"/>
          <w:bCs/>
          <w:kern w:val="2"/>
          <w:sz w:val="24"/>
          <w:szCs w:val="24"/>
        </w:rPr>
        <w:t>A股普通股</w:t>
      </w:r>
      <w:r>
        <w:rPr>
          <w:rFonts w:hint="eastAsia"/>
          <w:sz w:val="24"/>
          <w:szCs w:val="24"/>
        </w:rPr>
        <w:t>。</w:t>
      </w:r>
    </w:p>
    <w:p w14:paraId="7B4AC126" w14:textId="77777777" w:rsidR="00B222CB" w:rsidRDefault="00000000">
      <w:pPr>
        <w:spacing w:line="360" w:lineRule="auto"/>
        <w:ind w:firstLineChars="200" w:firstLine="482"/>
        <w:jc w:val="both"/>
        <w:outlineLvl w:val="1"/>
        <w:rPr>
          <w:b/>
          <w:bCs/>
          <w:sz w:val="24"/>
          <w:szCs w:val="24"/>
        </w:rPr>
      </w:pPr>
      <w:bookmarkStart w:id="37" w:name="_Toc123306113"/>
      <w:bookmarkStart w:id="38" w:name="_Toc75926571"/>
      <w:r>
        <w:rPr>
          <w:rFonts w:hint="eastAsia"/>
          <w:b/>
          <w:bCs/>
          <w:sz w:val="24"/>
          <w:szCs w:val="24"/>
        </w:rPr>
        <w:t>二、标的股票数量</w:t>
      </w:r>
      <w:bookmarkEnd w:id="37"/>
      <w:bookmarkEnd w:id="38"/>
    </w:p>
    <w:p w14:paraId="7DE0BE98" w14:textId="77777777" w:rsidR="00B222CB" w:rsidRDefault="00000000">
      <w:pPr>
        <w:spacing w:line="360" w:lineRule="auto"/>
        <w:ind w:firstLineChars="200" w:firstLine="480"/>
        <w:jc w:val="both"/>
        <w:rPr>
          <w:sz w:val="24"/>
          <w:szCs w:val="24"/>
        </w:rPr>
      </w:pPr>
      <w:r>
        <w:rPr>
          <w:rFonts w:asciiTheme="minorEastAsia" w:eastAsiaTheme="minorEastAsia" w:hAnsiTheme="minorEastAsia" w:cstheme="minorEastAsia" w:hint="eastAsia"/>
          <w:bCs/>
          <w:kern w:val="2"/>
          <w:sz w:val="24"/>
          <w:szCs w:val="24"/>
        </w:rPr>
        <w:t>本计划拟向激励对象授予的限制性股票总量不超过</w:t>
      </w:r>
      <w:r>
        <w:rPr>
          <w:rFonts w:asciiTheme="minorEastAsia" w:eastAsiaTheme="minorEastAsia" w:hAnsiTheme="minorEastAsia" w:cstheme="minorEastAsia" w:hint="eastAsia"/>
          <w:bCs/>
          <w:kern w:val="2"/>
          <w:sz w:val="24"/>
          <w:szCs w:val="24"/>
          <w:lang w:val="en-US"/>
        </w:rPr>
        <w:t>798.05</w:t>
      </w:r>
      <w:r>
        <w:rPr>
          <w:rFonts w:asciiTheme="minorEastAsia" w:eastAsiaTheme="minorEastAsia" w:hAnsiTheme="minorEastAsia" w:cstheme="minorEastAsia" w:hint="eastAsia"/>
          <w:bCs/>
          <w:kern w:val="2"/>
          <w:sz w:val="24"/>
          <w:szCs w:val="24"/>
        </w:rPr>
        <w:t>万股，约占本计划草案公告时公司股本总额</w:t>
      </w:r>
      <w:r>
        <w:rPr>
          <w:rFonts w:asciiTheme="minorEastAsia" w:eastAsiaTheme="minorEastAsia" w:hAnsiTheme="minorEastAsia" w:cstheme="minorEastAsia"/>
          <w:bCs/>
          <w:kern w:val="2"/>
          <w:sz w:val="24"/>
          <w:szCs w:val="24"/>
          <w:lang w:eastAsia="zh-Hans"/>
        </w:rPr>
        <w:t>54,227</w:t>
      </w:r>
      <w:r>
        <w:rPr>
          <w:rFonts w:asciiTheme="minorEastAsia" w:eastAsiaTheme="minorEastAsia" w:hAnsiTheme="minorEastAsia" w:cstheme="minorEastAsia" w:hint="eastAsia"/>
          <w:bCs/>
          <w:kern w:val="2"/>
          <w:sz w:val="24"/>
          <w:szCs w:val="24"/>
          <w:lang w:eastAsia="zh-Hans"/>
        </w:rPr>
        <w:t>万股</w:t>
      </w:r>
      <w:r>
        <w:rPr>
          <w:rFonts w:asciiTheme="minorEastAsia" w:eastAsiaTheme="minorEastAsia" w:hAnsiTheme="minorEastAsia" w:cstheme="minorEastAsia" w:hint="eastAsia"/>
          <w:bCs/>
          <w:kern w:val="2"/>
          <w:sz w:val="24"/>
          <w:szCs w:val="24"/>
        </w:rPr>
        <w:t>的1</w:t>
      </w:r>
      <w:r>
        <w:rPr>
          <w:rFonts w:asciiTheme="minorEastAsia" w:eastAsiaTheme="minorEastAsia" w:hAnsiTheme="minorEastAsia" w:cstheme="minorEastAsia" w:hint="eastAsia"/>
          <w:bCs/>
          <w:kern w:val="2"/>
          <w:sz w:val="24"/>
          <w:szCs w:val="24"/>
          <w:lang w:val="en-US"/>
        </w:rPr>
        <w:t>.47</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val="en-US"/>
        </w:rPr>
        <w:t>其中首次授予638.44万股，约占公司现有股本总额</w:t>
      </w:r>
      <w:r>
        <w:rPr>
          <w:rFonts w:asciiTheme="minorEastAsia" w:eastAsiaTheme="minorEastAsia" w:hAnsiTheme="minorEastAsia" w:cstheme="minorEastAsia"/>
          <w:bCs/>
          <w:kern w:val="2"/>
          <w:sz w:val="24"/>
          <w:szCs w:val="24"/>
          <w:lang w:eastAsia="zh-Hans"/>
        </w:rPr>
        <w:t>54,227</w:t>
      </w:r>
      <w:r>
        <w:rPr>
          <w:rFonts w:asciiTheme="minorEastAsia" w:eastAsiaTheme="minorEastAsia" w:hAnsiTheme="minorEastAsia" w:cstheme="minorEastAsia" w:hint="eastAsia"/>
          <w:bCs/>
          <w:kern w:val="2"/>
          <w:sz w:val="24"/>
          <w:szCs w:val="24"/>
          <w:lang w:eastAsia="zh-Hans"/>
        </w:rPr>
        <w:t>万股</w:t>
      </w:r>
      <w:r>
        <w:rPr>
          <w:rFonts w:asciiTheme="minorEastAsia" w:eastAsiaTheme="minorEastAsia" w:hAnsiTheme="minorEastAsia" w:cstheme="minorEastAsia" w:hint="eastAsia"/>
          <w:bCs/>
          <w:kern w:val="2"/>
          <w:sz w:val="24"/>
          <w:szCs w:val="24"/>
        </w:rPr>
        <w:t>的1.</w:t>
      </w:r>
      <w:r>
        <w:rPr>
          <w:rFonts w:asciiTheme="minorEastAsia" w:eastAsiaTheme="minorEastAsia" w:hAnsiTheme="minorEastAsia" w:cstheme="minorEastAsia" w:hint="eastAsia"/>
          <w:bCs/>
          <w:kern w:val="2"/>
          <w:sz w:val="24"/>
          <w:szCs w:val="24"/>
          <w:lang w:val="en-US"/>
        </w:rPr>
        <w:t>18</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val="en-US"/>
        </w:rPr>
        <w:t>；预留159.61万股，约占公司现有股本总额</w:t>
      </w:r>
      <w:r>
        <w:rPr>
          <w:rFonts w:asciiTheme="minorEastAsia" w:eastAsiaTheme="minorEastAsia" w:hAnsiTheme="minorEastAsia" w:cstheme="minorEastAsia"/>
          <w:bCs/>
          <w:kern w:val="2"/>
          <w:sz w:val="24"/>
          <w:szCs w:val="24"/>
          <w:lang w:eastAsia="zh-Hans"/>
        </w:rPr>
        <w:t>54,227</w:t>
      </w:r>
      <w:r>
        <w:rPr>
          <w:rFonts w:asciiTheme="minorEastAsia" w:eastAsiaTheme="minorEastAsia" w:hAnsiTheme="minorEastAsia" w:cstheme="minorEastAsia" w:hint="eastAsia"/>
          <w:bCs/>
          <w:kern w:val="2"/>
          <w:sz w:val="24"/>
          <w:szCs w:val="24"/>
          <w:lang w:eastAsia="zh-Hans"/>
        </w:rPr>
        <w:t>万股</w:t>
      </w:r>
      <w:r>
        <w:rPr>
          <w:rFonts w:asciiTheme="minorEastAsia" w:eastAsiaTheme="minorEastAsia" w:hAnsiTheme="minorEastAsia" w:cstheme="minorEastAsia" w:hint="eastAsia"/>
          <w:bCs/>
          <w:kern w:val="2"/>
          <w:sz w:val="24"/>
          <w:szCs w:val="24"/>
        </w:rPr>
        <w:t>的</w:t>
      </w:r>
      <w:r>
        <w:rPr>
          <w:rFonts w:asciiTheme="minorEastAsia" w:eastAsiaTheme="minorEastAsia" w:hAnsiTheme="minorEastAsia" w:cstheme="minorEastAsia" w:hint="eastAsia"/>
          <w:bCs/>
          <w:kern w:val="2"/>
          <w:sz w:val="24"/>
          <w:szCs w:val="24"/>
          <w:lang w:val="en-US"/>
        </w:rPr>
        <w:t>0.29%</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val="en-US"/>
        </w:rPr>
        <w:t>预留部分约占本次授予权益总额的20%</w:t>
      </w:r>
      <w:r>
        <w:rPr>
          <w:rFonts w:asciiTheme="minorEastAsia" w:eastAsiaTheme="minorEastAsia" w:hAnsiTheme="minorEastAsia" w:cstheme="minorEastAsia" w:hint="eastAsia"/>
          <w:bCs/>
          <w:kern w:val="2"/>
          <w:sz w:val="24"/>
          <w:szCs w:val="24"/>
        </w:rPr>
        <w:t>。</w:t>
      </w:r>
    </w:p>
    <w:p w14:paraId="31FCCDB9" w14:textId="77777777" w:rsidR="00B222CB" w:rsidRDefault="00000000">
      <w:pPr>
        <w:spacing w:line="360" w:lineRule="auto"/>
        <w:ind w:firstLineChars="200" w:firstLine="480"/>
        <w:jc w:val="both"/>
        <w:rPr>
          <w:sz w:val="24"/>
          <w:szCs w:val="24"/>
        </w:rPr>
      </w:pPr>
      <w:r>
        <w:rPr>
          <w:sz w:val="24"/>
          <w:szCs w:val="24"/>
        </w:rPr>
        <w:t>公司在全部有效期内的股权激励计划所涉及的标的股票总数累计未超过于本计划经批准当日公司已发行A股普通股总数的10%。本计划中任何一名激励对象通过全部在有效期内的股权激励计划所获授的限制性股票数量累计均未超过公司已发行A股普通股总数的1%。</w:t>
      </w:r>
    </w:p>
    <w:p w14:paraId="4A6CF977" w14:textId="77777777" w:rsidR="00B222CB" w:rsidRDefault="00000000">
      <w:pPr>
        <w:spacing w:line="360" w:lineRule="auto"/>
        <w:ind w:firstLineChars="200" w:firstLine="480"/>
        <w:jc w:val="both"/>
      </w:pPr>
      <w:r>
        <w:rPr>
          <w:sz w:val="24"/>
          <w:szCs w:val="24"/>
        </w:rPr>
        <w:t>如激励对象为公司的董事、总经理或其任何联系人，该人士通过全部有效的股权激励计划获授权益所涉及的所发行及将发行的本公司A股普通股股票于其获得奖励当日止12个月内累计超过公司已发行A股普通股总数的1%，则该等授予需要经公司的股东于股东大会上批准</w:t>
      </w:r>
      <w:r>
        <w:rPr>
          <w:rFonts w:hint="eastAsia"/>
          <w:sz w:val="24"/>
          <w:szCs w:val="24"/>
        </w:rPr>
        <w:t>。</w:t>
      </w:r>
    </w:p>
    <w:p w14:paraId="51AB1A1A" w14:textId="77777777" w:rsidR="00B222CB" w:rsidRDefault="00000000">
      <w:pPr>
        <w:spacing w:line="360" w:lineRule="auto"/>
        <w:ind w:firstLineChars="200" w:firstLine="482"/>
        <w:jc w:val="both"/>
        <w:outlineLvl w:val="1"/>
        <w:rPr>
          <w:b/>
          <w:bCs/>
          <w:sz w:val="24"/>
          <w:szCs w:val="24"/>
        </w:rPr>
      </w:pPr>
      <w:bookmarkStart w:id="39" w:name="_Toc75926572"/>
      <w:bookmarkStart w:id="40" w:name="_Toc123306114"/>
      <w:r>
        <w:rPr>
          <w:rFonts w:hint="eastAsia"/>
          <w:b/>
          <w:bCs/>
          <w:sz w:val="24"/>
          <w:szCs w:val="24"/>
        </w:rPr>
        <w:t>三、激励对象获授的限制性股票分配情况</w:t>
      </w:r>
      <w:bookmarkEnd w:id="39"/>
      <w:bookmarkEnd w:id="40"/>
    </w:p>
    <w:p w14:paraId="2C15496A" w14:textId="77777777" w:rsidR="00B222CB" w:rsidRDefault="00000000">
      <w:pPr>
        <w:spacing w:line="360" w:lineRule="auto"/>
        <w:ind w:firstLineChars="200" w:firstLine="480"/>
        <w:jc w:val="both"/>
        <w:rPr>
          <w:sz w:val="24"/>
          <w:szCs w:val="24"/>
        </w:rPr>
      </w:pPr>
      <w:r>
        <w:rPr>
          <w:rFonts w:hint="eastAsia"/>
          <w:sz w:val="24"/>
          <w:szCs w:val="24"/>
        </w:rPr>
        <w:t>本计划授予的限制性股票在各激励对象间的分配情况如下表所示：</w:t>
      </w:r>
    </w:p>
    <w:tbl>
      <w:tblPr>
        <w:tblW w:w="8100" w:type="dxa"/>
        <w:jc w:val="center"/>
        <w:tblLook w:val="04A0" w:firstRow="1" w:lastRow="0" w:firstColumn="1" w:lastColumn="0" w:noHBand="0" w:noVBand="1"/>
      </w:tblPr>
      <w:tblGrid>
        <w:gridCol w:w="748"/>
        <w:gridCol w:w="835"/>
        <w:gridCol w:w="1716"/>
        <w:gridCol w:w="1399"/>
        <w:gridCol w:w="1836"/>
        <w:gridCol w:w="1566"/>
      </w:tblGrid>
      <w:tr w:rsidR="00B222CB" w14:paraId="35F94AEE" w14:textId="77777777">
        <w:trPr>
          <w:trHeight w:val="648"/>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E258C" w14:textId="77777777" w:rsidR="00B222CB" w:rsidRDefault="00000000">
            <w:pPr>
              <w:widowControl/>
              <w:jc w:val="center"/>
              <w:rPr>
                <w:sz w:val="18"/>
                <w:szCs w:val="18"/>
              </w:rPr>
            </w:pPr>
            <w:r>
              <w:rPr>
                <w:rFonts w:hint="eastAsia"/>
                <w:sz w:val="18"/>
                <w:szCs w:val="18"/>
              </w:rPr>
              <w:t>序号</w:t>
            </w:r>
          </w:p>
        </w:tc>
        <w:tc>
          <w:tcPr>
            <w:tcW w:w="835" w:type="dxa"/>
            <w:tcBorders>
              <w:top w:val="single" w:sz="4" w:space="0" w:color="auto"/>
              <w:left w:val="nil"/>
              <w:bottom w:val="single" w:sz="4" w:space="0" w:color="auto"/>
              <w:right w:val="single" w:sz="4" w:space="0" w:color="auto"/>
            </w:tcBorders>
            <w:shd w:val="clear" w:color="auto" w:fill="auto"/>
            <w:vAlign w:val="center"/>
          </w:tcPr>
          <w:p w14:paraId="7EE354FB" w14:textId="77777777" w:rsidR="00B222CB" w:rsidRDefault="00000000">
            <w:pPr>
              <w:widowControl/>
              <w:jc w:val="center"/>
              <w:rPr>
                <w:sz w:val="18"/>
                <w:szCs w:val="18"/>
              </w:rPr>
            </w:pPr>
            <w:r>
              <w:rPr>
                <w:rFonts w:hint="eastAsia"/>
                <w:sz w:val="18"/>
                <w:szCs w:val="18"/>
              </w:rPr>
              <w:t>姓名</w:t>
            </w:r>
          </w:p>
        </w:tc>
        <w:tc>
          <w:tcPr>
            <w:tcW w:w="1716" w:type="dxa"/>
            <w:tcBorders>
              <w:top w:val="single" w:sz="4" w:space="0" w:color="auto"/>
              <w:left w:val="nil"/>
              <w:bottom w:val="single" w:sz="4" w:space="0" w:color="auto"/>
              <w:right w:val="single" w:sz="4" w:space="0" w:color="auto"/>
            </w:tcBorders>
            <w:shd w:val="clear" w:color="auto" w:fill="auto"/>
            <w:vAlign w:val="center"/>
          </w:tcPr>
          <w:p w14:paraId="72401B50" w14:textId="77777777" w:rsidR="00B222CB" w:rsidRDefault="00000000">
            <w:pPr>
              <w:widowControl/>
              <w:jc w:val="center"/>
              <w:rPr>
                <w:sz w:val="18"/>
                <w:szCs w:val="18"/>
              </w:rPr>
            </w:pPr>
            <w:r>
              <w:rPr>
                <w:rFonts w:hint="eastAsia"/>
                <w:sz w:val="18"/>
                <w:szCs w:val="18"/>
              </w:rPr>
              <w:t>职务</w:t>
            </w:r>
          </w:p>
        </w:tc>
        <w:tc>
          <w:tcPr>
            <w:tcW w:w="1399" w:type="dxa"/>
            <w:tcBorders>
              <w:top w:val="single" w:sz="4" w:space="0" w:color="auto"/>
              <w:left w:val="nil"/>
              <w:bottom w:val="single" w:sz="4" w:space="0" w:color="auto"/>
              <w:right w:val="single" w:sz="4" w:space="0" w:color="auto"/>
            </w:tcBorders>
            <w:shd w:val="clear" w:color="auto" w:fill="auto"/>
            <w:vAlign w:val="center"/>
          </w:tcPr>
          <w:p w14:paraId="2064CF44" w14:textId="77777777" w:rsidR="00B222CB" w:rsidRDefault="00000000">
            <w:pPr>
              <w:widowControl/>
              <w:jc w:val="center"/>
              <w:rPr>
                <w:sz w:val="18"/>
                <w:szCs w:val="18"/>
              </w:rPr>
            </w:pPr>
            <w:r>
              <w:rPr>
                <w:rFonts w:hint="eastAsia"/>
                <w:sz w:val="18"/>
                <w:szCs w:val="18"/>
              </w:rPr>
              <w:t>激励额度（万股）</w:t>
            </w:r>
          </w:p>
        </w:tc>
        <w:tc>
          <w:tcPr>
            <w:tcW w:w="1836" w:type="dxa"/>
            <w:tcBorders>
              <w:top w:val="single" w:sz="4" w:space="0" w:color="auto"/>
              <w:left w:val="nil"/>
              <w:bottom w:val="single" w:sz="4" w:space="0" w:color="auto"/>
              <w:right w:val="single" w:sz="4" w:space="0" w:color="auto"/>
            </w:tcBorders>
            <w:shd w:val="clear" w:color="auto" w:fill="auto"/>
            <w:vAlign w:val="center"/>
          </w:tcPr>
          <w:p w14:paraId="56701947" w14:textId="77777777" w:rsidR="00B222CB" w:rsidRDefault="00000000">
            <w:pPr>
              <w:widowControl/>
              <w:jc w:val="center"/>
              <w:rPr>
                <w:sz w:val="18"/>
                <w:szCs w:val="18"/>
              </w:rPr>
            </w:pPr>
            <w:r>
              <w:rPr>
                <w:rFonts w:hint="eastAsia"/>
                <w:sz w:val="18"/>
                <w:szCs w:val="18"/>
              </w:rPr>
              <w:t>占授予总量比例</w:t>
            </w:r>
            <w:r>
              <w:rPr>
                <w:sz w:val="18"/>
                <w:szCs w:val="18"/>
              </w:rPr>
              <w:t xml:space="preserve"> </w:t>
            </w:r>
            <w:r>
              <w:rPr>
                <w:rFonts w:hint="eastAsia"/>
                <w:sz w:val="18"/>
                <w:szCs w:val="18"/>
              </w:rPr>
              <w:t>（</w:t>
            </w:r>
            <w:r>
              <w:rPr>
                <w:sz w:val="18"/>
                <w:szCs w:val="18"/>
              </w:rPr>
              <w:t>%）</w:t>
            </w:r>
          </w:p>
        </w:tc>
        <w:tc>
          <w:tcPr>
            <w:tcW w:w="1566" w:type="dxa"/>
            <w:tcBorders>
              <w:top w:val="single" w:sz="4" w:space="0" w:color="auto"/>
              <w:left w:val="nil"/>
              <w:bottom w:val="single" w:sz="4" w:space="0" w:color="auto"/>
              <w:right w:val="single" w:sz="4" w:space="0" w:color="auto"/>
            </w:tcBorders>
            <w:shd w:val="clear" w:color="auto" w:fill="auto"/>
            <w:vAlign w:val="center"/>
          </w:tcPr>
          <w:p w14:paraId="25868DC3" w14:textId="77777777" w:rsidR="00B222CB" w:rsidRDefault="00000000">
            <w:pPr>
              <w:widowControl/>
              <w:jc w:val="center"/>
              <w:rPr>
                <w:sz w:val="18"/>
                <w:szCs w:val="18"/>
              </w:rPr>
            </w:pPr>
            <w:r>
              <w:rPr>
                <w:rFonts w:hint="eastAsia"/>
                <w:sz w:val="18"/>
                <w:szCs w:val="18"/>
              </w:rPr>
              <w:t>占股本总额比例（</w:t>
            </w:r>
            <w:r>
              <w:rPr>
                <w:sz w:val="18"/>
                <w:szCs w:val="18"/>
              </w:rPr>
              <w:t>%）</w:t>
            </w:r>
          </w:p>
        </w:tc>
      </w:tr>
      <w:tr w:rsidR="00B222CB" w14:paraId="7C215372" w14:textId="77777777">
        <w:trPr>
          <w:trHeight w:val="312"/>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37BC652D" w14:textId="77777777" w:rsidR="00B222CB" w:rsidRDefault="00000000">
            <w:pPr>
              <w:widowControl/>
              <w:jc w:val="center"/>
              <w:rPr>
                <w:sz w:val="18"/>
                <w:szCs w:val="18"/>
              </w:rPr>
            </w:pPr>
            <w:r>
              <w:rPr>
                <w:rFonts w:hint="eastAsia"/>
                <w:sz w:val="18"/>
                <w:szCs w:val="18"/>
              </w:rPr>
              <w:t>1</w:t>
            </w:r>
          </w:p>
        </w:tc>
        <w:tc>
          <w:tcPr>
            <w:tcW w:w="835" w:type="dxa"/>
            <w:tcBorders>
              <w:top w:val="nil"/>
              <w:left w:val="nil"/>
              <w:bottom w:val="single" w:sz="4" w:space="0" w:color="auto"/>
              <w:right w:val="single" w:sz="4" w:space="0" w:color="auto"/>
            </w:tcBorders>
            <w:shd w:val="clear" w:color="auto" w:fill="auto"/>
            <w:vAlign w:val="center"/>
          </w:tcPr>
          <w:p w14:paraId="51824B95" w14:textId="77777777" w:rsidR="00B222CB" w:rsidRDefault="00000000">
            <w:pPr>
              <w:widowControl/>
              <w:jc w:val="center"/>
              <w:rPr>
                <w:sz w:val="18"/>
                <w:szCs w:val="18"/>
              </w:rPr>
            </w:pPr>
            <w:r>
              <w:rPr>
                <w:rFonts w:hint="eastAsia"/>
                <w:sz w:val="18"/>
                <w:szCs w:val="18"/>
              </w:rPr>
              <w:t>张继恒</w:t>
            </w:r>
          </w:p>
        </w:tc>
        <w:tc>
          <w:tcPr>
            <w:tcW w:w="1716" w:type="dxa"/>
            <w:tcBorders>
              <w:top w:val="nil"/>
              <w:left w:val="nil"/>
              <w:bottom w:val="single" w:sz="4" w:space="0" w:color="auto"/>
              <w:right w:val="single" w:sz="4" w:space="0" w:color="auto"/>
            </w:tcBorders>
            <w:shd w:val="clear" w:color="auto" w:fill="auto"/>
            <w:vAlign w:val="center"/>
          </w:tcPr>
          <w:p w14:paraId="0E9A83F9" w14:textId="77777777" w:rsidR="00B222CB" w:rsidRDefault="00000000">
            <w:pPr>
              <w:widowControl/>
              <w:jc w:val="center"/>
              <w:rPr>
                <w:sz w:val="18"/>
                <w:szCs w:val="18"/>
              </w:rPr>
            </w:pPr>
            <w:r>
              <w:rPr>
                <w:rFonts w:hint="eastAsia"/>
                <w:sz w:val="18"/>
                <w:szCs w:val="18"/>
              </w:rPr>
              <w:t>执行董事</w:t>
            </w:r>
          </w:p>
        </w:tc>
        <w:tc>
          <w:tcPr>
            <w:tcW w:w="1399" w:type="dxa"/>
            <w:tcBorders>
              <w:top w:val="nil"/>
              <w:left w:val="nil"/>
              <w:bottom w:val="single" w:sz="4" w:space="0" w:color="auto"/>
              <w:right w:val="single" w:sz="4" w:space="0" w:color="auto"/>
            </w:tcBorders>
            <w:shd w:val="clear" w:color="auto" w:fill="auto"/>
            <w:vAlign w:val="center"/>
          </w:tcPr>
          <w:p w14:paraId="58C5B010" w14:textId="77777777" w:rsidR="00B222CB" w:rsidRDefault="00000000">
            <w:pPr>
              <w:widowControl/>
              <w:jc w:val="center"/>
              <w:rPr>
                <w:sz w:val="18"/>
                <w:szCs w:val="18"/>
              </w:rPr>
            </w:pPr>
            <w:r>
              <w:rPr>
                <w:sz w:val="18"/>
                <w:szCs w:val="18"/>
              </w:rPr>
              <w:t>15.00</w:t>
            </w:r>
          </w:p>
        </w:tc>
        <w:tc>
          <w:tcPr>
            <w:tcW w:w="1836" w:type="dxa"/>
            <w:tcBorders>
              <w:top w:val="nil"/>
              <w:left w:val="nil"/>
              <w:bottom w:val="single" w:sz="4" w:space="0" w:color="auto"/>
              <w:right w:val="single" w:sz="4" w:space="0" w:color="auto"/>
            </w:tcBorders>
            <w:shd w:val="clear" w:color="auto" w:fill="auto"/>
            <w:vAlign w:val="center"/>
          </w:tcPr>
          <w:p w14:paraId="33003007" w14:textId="77777777" w:rsidR="00B222CB" w:rsidRDefault="00000000">
            <w:pPr>
              <w:widowControl/>
              <w:jc w:val="center"/>
              <w:rPr>
                <w:sz w:val="18"/>
                <w:szCs w:val="18"/>
              </w:rPr>
            </w:pPr>
            <w:r>
              <w:rPr>
                <w:sz w:val="18"/>
                <w:szCs w:val="18"/>
              </w:rPr>
              <w:t>1.8</w:t>
            </w:r>
            <w:r>
              <w:rPr>
                <w:rFonts w:hint="eastAsia"/>
                <w:sz w:val="18"/>
                <w:szCs w:val="18"/>
                <w:lang w:val="en-US"/>
              </w:rPr>
              <w:t>8</w:t>
            </w:r>
            <w:r>
              <w:rPr>
                <w:sz w:val="18"/>
                <w:szCs w:val="18"/>
              </w:rPr>
              <w:t>%</w:t>
            </w:r>
          </w:p>
        </w:tc>
        <w:tc>
          <w:tcPr>
            <w:tcW w:w="1566" w:type="dxa"/>
            <w:tcBorders>
              <w:top w:val="nil"/>
              <w:left w:val="nil"/>
              <w:bottom w:val="single" w:sz="4" w:space="0" w:color="auto"/>
              <w:right w:val="single" w:sz="4" w:space="0" w:color="auto"/>
            </w:tcBorders>
            <w:shd w:val="clear" w:color="auto" w:fill="auto"/>
            <w:vAlign w:val="center"/>
          </w:tcPr>
          <w:p w14:paraId="293F4AB2" w14:textId="77777777" w:rsidR="00B222CB" w:rsidRDefault="00000000">
            <w:pPr>
              <w:widowControl/>
              <w:jc w:val="center"/>
              <w:rPr>
                <w:sz w:val="18"/>
                <w:szCs w:val="18"/>
              </w:rPr>
            </w:pPr>
            <w:r>
              <w:rPr>
                <w:sz w:val="18"/>
                <w:szCs w:val="18"/>
              </w:rPr>
              <w:t>0.03%</w:t>
            </w:r>
          </w:p>
        </w:tc>
      </w:tr>
      <w:tr w:rsidR="00B222CB" w14:paraId="13E84C44" w14:textId="77777777">
        <w:trPr>
          <w:trHeight w:val="348"/>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258B32E1" w14:textId="77777777" w:rsidR="00B222CB" w:rsidRDefault="00000000">
            <w:pPr>
              <w:widowControl/>
              <w:jc w:val="center"/>
              <w:rPr>
                <w:sz w:val="18"/>
                <w:szCs w:val="18"/>
              </w:rPr>
            </w:pPr>
            <w:r>
              <w:rPr>
                <w:rFonts w:hint="eastAsia"/>
                <w:sz w:val="18"/>
                <w:szCs w:val="18"/>
              </w:rPr>
              <w:t>2</w:t>
            </w:r>
          </w:p>
        </w:tc>
        <w:tc>
          <w:tcPr>
            <w:tcW w:w="835" w:type="dxa"/>
            <w:tcBorders>
              <w:top w:val="nil"/>
              <w:left w:val="nil"/>
              <w:bottom w:val="single" w:sz="4" w:space="0" w:color="auto"/>
              <w:right w:val="single" w:sz="4" w:space="0" w:color="auto"/>
            </w:tcBorders>
            <w:shd w:val="clear" w:color="auto" w:fill="auto"/>
            <w:vAlign w:val="center"/>
          </w:tcPr>
          <w:p w14:paraId="682B9BF5" w14:textId="77777777" w:rsidR="00B222CB" w:rsidRDefault="00000000">
            <w:pPr>
              <w:widowControl/>
              <w:jc w:val="center"/>
              <w:rPr>
                <w:sz w:val="18"/>
                <w:szCs w:val="18"/>
              </w:rPr>
            </w:pPr>
            <w:r>
              <w:rPr>
                <w:rFonts w:hint="eastAsia"/>
                <w:sz w:val="18"/>
                <w:szCs w:val="18"/>
              </w:rPr>
              <w:t>石凤文</w:t>
            </w:r>
          </w:p>
        </w:tc>
        <w:tc>
          <w:tcPr>
            <w:tcW w:w="1716" w:type="dxa"/>
            <w:tcBorders>
              <w:top w:val="nil"/>
              <w:left w:val="nil"/>
              <w:bottom w:val="single" w:sz="4" w:space="0" w:color="auto"/>
              <w:right w:val="single" w:sz="4" w:space="0" w:color="auto"/>
            </w:tcBorders>
            <w:shd w:val="clear" w:color="auto" w:fill="auto"/>
            <w:vAlign w:val="center"/>
          </w:tcPr>
          <w:p w14:paraId="6C0AE503" w14:textId="77777777" w:rsidR="00B222CB" w:rsidRDefault="00000000">
            <w:pPr>
              <w:widowControl/>
              <w:jc w:val="center"/>
              <w:rPr>
                <w:sz w:val="18"/>
                <w:szCs w:val="18"/>
              </w:rPr>
            </w:pPr>
            <w:r>
              <w:rPr>
                <w:rFonts w:hint="eastAsia"/>
                <w:sz w:val="18"/>
                <w:szCs w:val="18"/>
              </w:rPr>
              <w:t>总工程师</w:t>
            </w:r>
          </w:p>
        </w:tc>
        <w:tc>
          <w:tcPr>
            <w:tcW w:w="1399" w:type="dxa"/>
            <w:tcBorders>
              <w:top w:val="nil"/>
              <w:left w:val="nil"/>
              <w:bottom w:val="single" w:sz="4" w:space="0" w:color="auto"/>
              <w:right w:val="single" w:sz="4" w:space="0" w:color="auto"/>
            </w:tcBorders>
            <w:shd w:val="clear" w:color="auto" w:fill="auto"/>
            <w:vAlign w:val="center"/>
          </w:tcPr>
          <w:p w14:paraId="79008A37" w14:textId="77777777" w:rsidR="00B222CB" w:rsidRDefault="00000000">
            <w:pPr>
              <w:widowControl/>
              <w:jc w:val="center"/>
              <w:rPr>
                <w:sz w:val="18"/>
                <w:szCs w:val="18"/>
              </w:rPr>
            </w:pPr>
            <w:r>
              <w:rPr>
                <w:sz w:val="18"/>
                <w:szCs w:val="18"/>
              </w:rPr>
              <w:t>10.00</w:t>
            </w:r>
          </w:p>
        </w:tc>
        <w:tc>
          <w:tcPr>
            <w:tcW w:w="1836" w:type="dxa"/>
            <w:tcBorders>
              <w:top w:val="nil"/>
              <w:left w:val="nil"/>
              <w:bottom w:val="single" w:sz="4" w:space="0" w:color="auto"/>
              <w:right w:val="single" w:sz="4" w:space="0" w:color="auto"/>
            </w:tcBorders>
            <w:shd w:val="clear" w:color="auto" w:fill="auto"/>
            <w:vAlign w:val="center"/>
          </w:tcPr>
          <w:p w14:paraId="24C35000" w14:textId="77777777" w:rsidR="00B222CB" w:rsidRDefault="00000000">
            <w:pPr>
              <w:widowControl/>
              <w:jc w:val="center"/>
              <w:rPr>
                <w:sz w:val="18"/>
                <w:szCs w:val="18"/>
              </w:rPr>
            </w:pPr>
            <w:r>
              <w:rPr>
                <w:sz w:val="18"/>
                <w:szCs w:val="18"/>
              </w:rPr>
              <w:t>1.2</w:t>
            </w:r>
            <w:r>
              <w:rPr>
                <w:rFonts w:hint="eastAsia"/>
                <w:sz w:val="18"/>
                <w:szCs w:val="18"/>
                <w:lang w:val="en-US"/>
              </w:rPr>
              <w:t>5</w:t>
            </w:r>
            <w:r>
              <w:rPr>
                <w:sz w:val="18"/>
                <w:szCs w:val="18"/>
              </w:rPr>
              <w:t>%</w:t>
            </w:r>
          </w:p>
        </w:tc>
        <w:tc>
          <w:tcPr>
            <w:tcW w:w="1566" w:type="dxa"/>
            <w:tcBorders>
              <w:top w:val="nil"/>
              <w:left w:val="nil"/>
              <w:bottom w:val="single" w:sz="4" w:space="0" w:color="auto"/>
              <w:right w:val="single" w:sz="4" w:space="0" w:color="auto"/>
            </w:tcBorders>
            <w:shd w:val="clear" w:color="auto" w:fill="auto"/>
            <w:vAlign w:val="center"/>
          </w:tcPr>
          <w:p w14:paraId="73E0D8C1" w14:textId="77777777" w:rsidR="00B222CB" w:rsidRDefault="00000000">
            <w:pPr>
              <w:widowControl/>
              <w:jc w:val="center"/>
              <w:rPr>
                <w:sz w:val="18"/>
                <w:szCs w:val="18"/>
              </w:rPr>
            </w:pPr>
            <w:r>
              <w:rPr>
                <w:sz w:val="18"/>
                <w:szCs w:val="18"/>
              </w:rPr>
              <w:t>0.02%</w:t>
            </w:r>
          </w:p>
        </w:tc>
      </w:tr>
      <w:tr w:rsidR="00B222CB" w14:paraId="2BF71332" w14:textId="77777777">
        <w:trPr>
          <w:trHeight w:val="312"/>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51C292C3" w14:textId="77777777" w:rsidR="00B222CB" w:rsidRDefault="00000000">
            <w:pPr>
              <w:widowControl/>
              <w:jc w:val="center"/>
              <w:rPr>
                <w:sz w:val="18"/>
                <w:szCs w:val="18"/>
              </w:rPr>
            </w:pPr>
            <w:r>
              <w:rPr>
                <w:rFonts w:hint="eastAsia"/>
                <w:sz w:val="18"/>
                <w:szCs w:val="18"/>
              </w:rPr>
              <w:t>3</w:t>
            </w:r>
          </w:p>
        </w:tc>
        <w:tc>
          <w:tcPr>
            <w:tcW w:w="835" w:type="dxa"/>
            <w:tcBorders>
              <w:top w:val="nil"/>
              <w:left w:val="nil"/>
              <w:bottom w:val="single" w:sz="4" w:space="0" w:color="auto"/>
              <w:right w:val="single" w:sz="4" w:space="0" w:color="auto"/>
            </w:tcBorders>
            <w:shd w:val="clear" w:color="auto" w:fill="auto"/>
            <w:vAlign w:val="center"/>
          </w:tcPr>
          <w:p w14:paraId="30851650" w14:textId="77777777" w:rsidR="00B222CB" w:rsidRDefault="00000000">
            <w:pPr>
              <w:widowControl/>
              <w:jc w:val="center"/>
              <w:rPr>
                <w:sz w:val="18"/>
                <w:szCs w:val="18"/>
              </w:rPr>
            </w:pPr>
            <w:r>
              <w:rPr>
                <w:rFonts w:hint="eastAsia"/>
                <w:sz w:val="18"/>
                <w:szCs w:val="18"/>
              </w:rPr>
              <w:t>冯永梅</w:t>
            </w:r>
          </w:p>
        </w:tc>
        <w:tc>
          <w:tcPr>
            <w:tcW w:w="1716" w:type="dxa"/>
            <w:tcBorders>
              <w:top w:val="nil"/>
              <w:left w:val="nil"/>
              <w:bottom w:val="single" w:sz="4" w:space="0" w:color="auto"/>
              <w:right w:val="single" w:sz="4" w:space="0" w:color="auto"/>
            </w:tcBorders>
            <w:shd w:val="clear" w:color="auto" w:fill="auto"/>
            <w:vAlign w:val="center"/>
          </w:tcPr>
          <w:p w14:paraId="7CB5BBDF" w14:textId="77777777" w:rsidR="00B222CB" w:rsidRDefault="00000000">
            <w:pPr>
              <w:widowControl/>
              <w:jc w:val="center"/>
              <w:rPr>
                <w:sz w:val="18"/>
                <w:szCs w:val="18"/>
              </w:rPr>
            </w:pPr>
            <w:r>
              <w:rPr>
                <w:rFonts w:hint="eastAsia"/>
                <w:sz w:val="18"/>
                <w:szCs w:val="18"/>
              </w:rPr>
              <w:t>财务总监</w:t>
            </w:r>
          </w:p>
        </w:tc>
        <w:tc>
          <w:tcPr>
            <w:tcW w:w="1399" w:type="dxa"/>
            <w:tcBorders>
              <w:top w:val="nil"/>
              <w:left w:val="nil"/>
              <w:bottom w:val="single" w:sz="4" w:space="0" w:color="auto"/>
              <w:right w:val="single" w:sz="4" w:space="0" w:color="auto"/>
            </w:tcBorders>
            <w:shd w:val="clear" w:color="auto" w:fill="auto"/>
            <w:vAlign w:val="center"/>
          </w:tcPr>
          <w:p w14:paraId="62F55EC8" w14:textId="77777777" w:rsidR="00B222CB" w:rsidRDefault="00000000">
            <w:pPr>
              <w:widowControl/>
              <w:jc w:val="center"/>
              <w:rPr>
                <w:sz w:val="18"/>
                <w:szCs w:val="18"/>
              </w:rPr>
            </w:pPr>
            <w:r>
              <w:rPr>
                <w:sz w:val="18"/>
                <w:szCs w:val="18"/>
              </w:rPr>
              <w:t>10.00</w:t>
            </w:r>
          </w:p>
        </w:tc>
        <w:tc>
          <w:tcPr>
            <w:tcW w:w="1836" w:type="dxa"/>
            <w:tcBorders>
              <w:top w:val="nil"/>
              <w:left w:val="nil"/>
              <w:bottom w:val="single" w:sz="4" w:space="0" w:color="auto"/>
              <w:right w:val="single" w:sz="4" w:space="0" w:color="auto"/>
            </w:tcBorders>
            <w:shd w:val="clear" w:color="auto" w:fill="auto"/>
            <w:vAlign w:val="center"/>
          </w:tcPr>
          <w:p w14:paraId="7A4219C3" w14:textId="77777777" w:rsidR="00B222CB" w:rsidRDefault="00000000">
            <w:pPr>
              <w:widowControl/>
              <w:jc w:val="center"/>
              <w:rPr>
                <w:sz w:val="18"/>
                <w:szCs w:val="18"/>
              </w:rPr>
            </w:pPr>
            <w:r>
              <w:rPr>
                <w:sz w:val="18"/>
                <w:szCs w:val="18"/>
              </w:rPr>
              <w:t>1.2</w:t>
            </w:r>
            <w:r>
              <w:rPr>
                <w:rFonts w:hint="eastAsia"/>
                <w:sz w:val="18"/>
                <w:szCs w:val="18"/>
                <w:lang w:val="en-US"/>
              </w:rPr>
              <w:t>5</w:t>
            </w:r>
            <w:r>
              <w:rPr>
                <w:sz w:val="18"/>
                <w:szCs w:val="18"/>
              </w:rPr>
              <w:t>%</w:t>
            </w:r>
          </w:p>
        </w:tc>
        <w:tc>
          <w:tcPr>
            <w:tcW w:w="1566" w:type="dxa"/>
            <w:tcBorders>
              <w:top w:val="nil"/>
              <w:left w:val="nil"/>
              <w:bottom w:val="single" w:sz="4" w:space="0" w:color="auto"/>
              <w:right w:val="single" w:sz="4" w:space="0" w:color="auto"/>
            </w:tcBorders>
            <w:shd w:val="clear" w:color="auto" w:fill="auto"/>
            <w:vAlign w:val="center"/>
          </w:tcPr>
          <w:p w14:paraId="54E33863" w14:textId="77777777" w:rsidR="00B222CB" w:rsidRDefault="00000000">
            <w:pPr>
              <w:widowControl/>
              <w:jc w:val="center"/>
              <w:rPr>
                <w:sz w:val="18"/>
                <w:szCs w:val="18"/>
              </w:rPr>
            </w:pPr>
            <w:r>
              <w:rPr>
                <w:sz w:val="18"/>
                <w:szCs w:val="18"/>
              </w:rPr>
              <w:t>0.02%</w:t>
            </w:r>
          </w:p>
        </w:tc>
      </w:tr>
      <w:tr w:rsidR="00B222CB" w14:paraId="26EB0F9E" w14:textId="77777777">
        <w:trPr>
          <w:trHeight w:val="312"/>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40A827DA" w14:textId="77777777" w:rsidR="00B222CB" w:rsidRDefault="00000000">
            <w:pPr>
              <w:widowControl/>
              <w:jc w:val="center"/>
              <w:rPr>
                <w:sz w:val="18"/>
                <w:szCs w:val="18"/>
              </w:rPr>
            </w:pPr>
            <w:r>
              <w:rPr>
                <w:rFonts w:hint="eastAsia"/>
                <w:sz w:val="18"/>
                <w:szCs w:val="18"/>
              </w:rPr>
              <w:t>4</w:t>
            </w:r>
          </w:p>
        </w:tc>
        <w:tc>
          <w:tcPr>
            <w:tcW w:w="835" w:type="dxa"/>
            <w:tcBorders>
              <w:top w:val="nil"/>
              <w:left w:val="nil"/>
              <w:bottom w:val="single" w:sz="4" w:space="0" w:color="auto"/>
              <w:right w:val="single" w:sz="4" w:space="0" w:color="auto"/>
            </w:tcBorders>
            <w:shd w:val="clear" w:color="auto" w:fill="auto"/>
            <w:vAlign w:val="center"/>
          </w:tcPr>
          <w:p w14:paraId="0E0DA300" w14:textId="77777777" w:rsidR="00B222CB" w:rsidRDefault="00000000">
            <w:pPr>
              <w:widowControl/>
              <w:jc w:val="center"/>
              <w:rPr>
                <w:sz w:val="18"/>
                <w:szCs w:val="18"/>
              </w:rPr>
            </w:pPr>
            <w:r>
              <w:rPr>
                <w:rFonts w:hint="eastAsia"/>
                <w:sz w:val="18"/>
                <w:szCs w:val="18"/>
              </w:rPr>
              <w:t>李铣哲</w:t>
            </w:r>
          </w:p>
        </w:tc>
        <w:tc>
          <w:tcPr>
            <w:tcW w:w="1716" w:type="dxa"/>
            <w:tcBorders>
              <w:top w:val="nil"/>
              <w:left w:val="nil"/>
              <w:bottom w:val="single" w:sz="4" w:space="0" w:color="auto"/>
              <w:right w:val="single" w:sz="4" w:space="0" w:color="auto"/>
            </w:tcBorders>
            <w:shd w:val="clear" w:color="auto" w:fill="auto"/>
            <w:vAlign w:val="center"/>
          </w:tcPr>
          <w:p w14:paraId="3C32F172" w14:textId="77777777" w:rsidR="00B222CB" w:rsidRDefault="00000000">
            <w:pPr>
              <w:widowControl/>
              <w:jc w:val="center"/>
              <w:rPr>
                <w:sz w:val="18"/>
                <w:szCs w:val="18"/>
              </w:rPr>
            </w:pPr>
            <w:r>
              <w:rPr>
                <w:rFonts w:hint="eastAsia"/>
                <w:sz w:val="18"/>
                <w:szCs w:val="18"/>
              </w:rPr>
              <w:t>总法律顾问</w:t>
            </w:r>
          </w:p>
        </w:tc>
        <w:tc>
          <w:tcPr>
            <w:tcW w:w="1399" w:type="dxa"/>
            <w:tcBorders>
              <w:top w:val="nil"/>
              <w:left w:val="nil"/>
              <w:bottom w:val="single" w:sz="4" w:space="0" w:color="auto"/>
              <w:right w:val="single" w:sz="4" w:space="0" w:color="auto"/>
            </w:tcBorders>
            <w:shd w:val="clear" w:color="auto" w:fill="auto"/>
            <w:vAlign w:val="center"/>
          </w:tcPr>
          <w:p w14:paraId="09656FF8" w14:textId="77777777" w:rsidR="00B222CB" w:rsidRDefault="00000000">
            <w:pPr>
              <w:widowControl/>
              <w:jc w:val="center"/>
              <w:rPr>
                <w:sz w:val="18"/>
                <w:szCs w:val="18"/>
              </w:rPr>
            </w:pPr>
            <w:r>
              <w:rPr>
                <w:sz w:val="18"/>
                <w:szCs w:val="18"/>
              </w:rPr>
              <w:t>10.00</w:t>
            </w:r>
          </w:p>
        </w:tc>
        <w:tc>
          <w:tcPr>
            <w:tcW w:w="1836" w:type="dxa"/>
            <w:tcBorders>
              <w:top w:val="nil"/>
              <w:left w:val="nil"/>
              <w:bottom w:val="single" w:sz="4" w:space="0" w:color="auto"/>
              <w:right w:val="single" w:sz="4" w:space="0" w:color="auto"/>
            </w:tcBorders>
            <w:shd w:val="clear" w:color="auto" w:fill="auto"/>
            <w:vAlign w:val="center"/>
          </w:tcPr>
          <w:p w14:paraId="1385307F" w14:textId="77777777" w:rsidR="00B222CB" w:rsidRDefault="00000000">
            <w:pPr>
              <w:widowControl/>
              <w:jc w:val="center"/>
              <w:rPr>
                <w:sz w:val="18"/>
                <w:szCs w:val="18"/>
              </w:rPr>
            </w:pPr>
            <w:r>
              <w:rPr>
                <w:sz w:val="18"/>
                <w:szCs w:val="18"/>
              </w:rPr>
              <w:t>1.2</w:t>
            </w:r>
            <w:r>
              <w:rPr>
                <w:rFonts w:hint="eastAsia"/>
                <w:sz w:val="18"/>
                <w:szCs w:val="18"/>
                <w:lang w:val="en-US"/>
              </w:rPr>
              <w:t>5</w:t>
            </w:r>
            <w:r>
              <w:rPr>
                <w:sz w:val="18"/>
                <w:szCs w:val="18"/>
              </w:rPr>
              <w:t>%</w:t>
            </w:r>
          </w:p>
        </w:tc>
        <w:tc>
          <w:tcPr>
            <w:tcW w:w="1566" w:type="dxa"/>
            <w:tcBorders>
              <w:top w:val="nil"/>
              <w:left w:val="nil"/>
              <w:bottom w:val="single" w:sz="4" w:space="0" w:color="auto"/>
              <w:right w:val="single" w:sz="4" w:space="0" w:color="auto"/>
            </w:tcBorders>
            <w:shd w:val="clear" w:color="auto" w:fill="auto"/>
            <w:vAlign w:val="center"/>
          </w:tcPr>
          <w:p w14:paraId="77A242D6" w14:textId="77777777" w:rsidR="00B222CB" w:rsidRDefault="00000000">
            <w:pPr>
              <w:widowControl/>
              <w:jc w:val="center"/>
              <w:rPr>
                <w:sz w:val="18"/>
                <w:szCs w:val="18"/>
              </w:rPr>
            </w:pPr>
            <w:r>
              <w:rPr>
                <w:sz w:val="18"/>
                <w:szCs w:val="18"/>
              </w:rPr>
              <w:t>0.02%</w:t>
            </w:r>
          </w:p>
        </w:tc>
      </w:tr>
      <w:tr w:rsidR="00B222CB" w14:paraId="2CE7EFA4" w14:textId="77777777">
        <w:trPr>
          <w:trHeight w:val="312"/>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22C2EE40" w14:textId="77777777" w:rsidR="00B222CB" w:rsidRDefault="00000000">
            <w:pPr>
              <w:widowControl/>
              <w:jc w:val="center"/>
              <w:rPr>
                <w:sz w:val="18"/>
                <w:szCs w:val="18"/>
              </w:rPr>
            </w:pPr>
            <w:r>
              <w:rPr>
                <w:rFonts w:hint="eastAsia"/>
                <w:sz w:val="18"/>
                <w:szCs w:val="18"/>
              </w:rPr>
              <w:t>5</w:t>
            </w:r>
          </w:p>
        </w:tc>
        <w:tc>
          <w:tcPr>
            <w:tcW w:w="835" w:type="dxa"/>
            <w:tcBorders>
              <w:top w:val="nil"/>
              <w:left w:val="nil"/>
              <w:bottom w:val="single" w:sz="4" w:space="0" w:color="auto"/>
              <w:right w:val="single" w:sz="4" w:space="0" w:color="auto"/>
            </w:tcBorders>
            <w:shd w:val="clear" w:color="auto" w:fill="auto"/>
            <w:vAlign w:val="center"/>
          </w:tcPr>
          <w:p w14:paraId="2B3ADC87" w14:textId="77777777" w:rsidR="00B222CB" w:rsidRDefault="00000000">
            <w:pPr>
              <w:widowControl/>
              <w:jc w:val="center"/>
              <w:rPr>
                <w:sz w:val="18"/>
                <w:szCs w:val="18"/>
              </w:rPr>
            </w:pPr>
            <w:r>
              <w:rPr>
                <w:rFonts w:hint="eastAsia"/>
                <w:sz w:val="18"/>
                <w:szCs w:val="18"/>
              </w:rPr>
              <w:t>栾杰</w:t>
            </w:r>
          </w:p>
        </w:tc>
        <w:tc>
          <w:tcPr>
            <w:tcW w:w="1716" w:type="dxa"/>
            <w:tcBorders>
              <w:top w:val="nil"/>
              <w:left w:val="nil"/>
              <w:bottom w:val="single" w:sz="4" w:space="0" w:color="auto"/>
              <w:right w:val="single" w:sz="4" w:space="0" w:color="auto"/>
            </w:tcBorders>
            <w:shd w:val="clear" w:color="auto" w:fill="auto"/>
            <w:vAlign w:val="center"/>
          </w:tcPr>
          <w:p w14:paraId="0C2AE144" w14:textId="77777777" w:rsidR="00B222CB" w:rsidRDefault="00000000">
            <w:pPr>
              <w:widowControl/>
              <w:jc w:val="center"/>
              <w:rPr>
                <w:sz w:val="18"/>
                <w:szCs w:val="18"/>
              </w:rPr>
            </w:pPr>
            <w:r>
              <w:rPr>
                <w:rFonts w:hint="eastAsia"/>
                <w:sz w:val="18"/>
                <w:szCs w:val="18"/>
              </w:rPr>
              <w:t>董事会秘书</w:t>
            </w:r>
          </w:p>
        </w:tc>
        <w:tc>
          <w:tcPr>
            <w:tcW w:w="1399" w:type="dxa"/>
            <w:tcBorders>
              <w:top w:val="nil"/>
              <w:left w:val="nil"/>
              <w:bottom w:val="single" w:sz="4" w:space="0" w:color="auto"/>
              <w:right w:val="single" w:sz="4" w:space="0" w:color="auto"/>
            </w:tcBorders>
            <w:shd w:val="clear" w:color="auto" w:fill="auto"/>
            <w:vAlign w:val="center"/>
          </w:tcPr>
          <w:p w14:paraId="6410A659" w14:textId="77777777" w:rsidR="00B222CB" w:rsidRDefault="00000000">
            <w:pPr>
              <w:widowControl/>
              <w:jc w:val="center"/>
              <w:rPr>
                <w:sz w:val="18"/>
                <w:szCs w:val="18"/>
              </w:rPr>
            </w:pPr>
            <w:r>
              <w:rPr>
                <w:sz w:val="18"/>
                <w:szCs w:val="18"/>
              </w:rPr>
              <w:t>10.00</w:t>
            </w:r>
          </w:p>
        </w:tc>
        <w:tc>
          <w:tcPr>
            <w:tcW w:w="1836" w:type="dxa"/>
            <w:tcBorders>
              <w:top w:val="nil"/>
              <w:left w:val="nil"/>
              <w:bottom w:val="single" w:sz="4" w:space="0" w:color="auto"/>
              <w:right w:val="single" w:sz="4" w:space="0" w:color="auto"/>
            </w:tcBorders>
            <w:shd w:val="clear" w:color="auto" w:fill="auto"/>
            <w:vAlign w:val="center"/>
          </w:tcPr>
          <w:p w14:paraId="6DCA8A75" w14:textId="77777777" w:rsidR="00B222CB" w:rsidRDefault="00000000">
            <w:pPr>
              <w:widowControl/>
              <w:jc w:val="center"/>
              <w:rPr>
                <w:sz w:val="18"/>
                <w:szCs w:val="18"/>
              </w:rPr>
            </w:pPr>
            <w:r>
              <w:rPr>
                <w:sz w:val="18"/>
                <w:szCs w:val="18"/>
              </w:rPr>
              <w:t>1.2</w:t>
            </w:r>
            <w:r>
              <w:rPr>
                <w:rFonts w:hint="eastAsia"/>
                <w:sz w:val="18"/>
                <w:szCs w:val="18"/>
                <w:lang w:val="en-US"/>
              </w:rPr>
              <w:t>5</w:t>
            </w:r>
            <w:r>
              <w:rPr>
                <w:sz w:val="18"/>
                <w:szCs w:val="18"/>
              </w:rPr>
              <w:t>%</w:t>
            </w:r>
          </w:p>
        </w:tc>
        <w:tc>
          <w:tcPr>
            <w:tcW w:w="1566" w:type="dxa"/>
            <w:tcBorders>
              <w:top w:val="nil"/>
              <w:left w:val="nil"/>
              <w:bottom w:val="single" w:sz="4" w:space="0" w:color="auto"/>
              <w:right w:val="single" w:sz="4" w:space="0" w:color="auto"/>
            </w:tcBorders>
            <w:shd w:val="clear" w:color="auto" w:fill="auto"/>
            <w:vAlign w:val="center"/>
          </w:tcPr>
          <w:p w14:paraId="0E2E9A73" w14:textId="77777777" w:rsidR="00B222CB" w:rsidRDefault="00000000">
            <w:pPr>
              <w:widowControl/>
              <w:jc w:val="center"/>
              <w:rPr>
                <w:sz w:val="18"/>
                <w:szCs w:val="18"/>
              </w:rPr>
            </w:pPr>
            <w:r>
              <w:rPr>
                <w:sz w:val="18"/>
                <w:szCs w:val="18"/>
              </w:rPr>
              <w:t>0.02%</w:t>
            </w:r>
          </w:p>
        </w:tc>
      </w:tr>
      <w:tr w:rsidR="00B222CB" w14:paraId="21536838" w14:textId="77777777">
        <w:trPr>
          <w:trHeight w:val="432"/>
          <w:jc w:val="center"/>
        </w:trPr>
        <w:tc>
          <w:tcPr>
            <w:tcW w:w="32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8E13374" w14:textId="77777777" w:rsidR="00B222CB" w:rsidRDefault="00000000">
            <w:pPr>
              <w:widowControl/>
              <w:jc w:val="center"/>
              <w:rPr>
                <w:sz w:val="18"/>
                <w:szCs w:val="18"/>
              </w:rPr>
            </w:pPr>
            <w:r>
              <w:rPr>
                <w:rFonts w:hint="eastAsia"/>
                <w:sz w:val="18"/>
                <w:szCs w:val="18"/>
              </w:rPr>
              <w:t>其他核心骨干员工（</w:t>
            </w:r>
            <w:r>
              <w:rPr>
                <w:sz w:val="18"/>
                <w:szCs w:val="18"/>
              </w:rPr>
              <w:t>12</w:t>
            </w:r>
            <w:r>
              <w:rPr>
                <w:rFonts w:hint="eastAsia"/>
                <w:sz w:val="18"/>
                <w:szCs w:val="18"/>
                <w:lang w:val="en-US"/>
              </w:rPr>
              <w:t>6</w:t>
            </w:r>
            <w:r>
              <w:rPr>
                <w:rFonts w:hint="eastAsia"/>
                <w:sz w:val="18"/>
                <w:szCs w:val="18"/>
              </w:rPr>
              <w:t>人）</w:t>
            </w:r>
          </w:p>
        </w:tc>
        <w:tc>
          <w:tcPr>
            <w:tcW w:w="1399" w:type="dxa"/>
            <w:tcBorders>
              <w:top w:val="nil"/>
              <w:left w:val="nil"/>
              <w:bottom w:val="single" w:sz="4" w:space="0" w:color="auto"/>
              <w:right w:val="single" w:sz="4" w:space="0" w:color="auto"/>
            </w:tcBorders>
            <w:shd w:val="clear" w:color="auto" w:fill="auto"/>
            <w:vAlign w:val="center"/>
          </w:tcPr>
          <w:p w14:paraId="527FD0EA" w14:textId="77777777" w:rsidR="00B222CB" w:rsidRDefault="00000000">
            <w:pPr>
              <w:widowControl/>
              <w:autoSpaceDE/>
              <w:autoSpaceDN/>
              <w:jc w:val="center"/>
              <w:rPr>
                <w:sz w:val="18"/>
                <w:szCs w:val="18"/>
              </w:rPr>
            </w:pPr>
            <w:r>
              <w:rPr>
                <w:sz w:val="18"/>
                <w:szCs w:val="18"/>
              </w:rPr>
              <w:t>583.44</w:t>
            </w:r>
          </w:p>
        </w:tc>
        <w:tc>
          <w:tcPr>
            <w:tcW w:w="1836" w:type="dxa"/>
            <w:tcBorders>
              <w:top w:val="nil"/>
              <w:left w:val="nil"/>
              <w:bottom w:val="single" w:sz="4" w:space="0" w:color="auto"/>
              <w:right w:val="single" w:sz="4" w:space="0" w:color="auto"/>
            </w:tcBorders>
            <w:shd w:val="clear" w:color="auto" w:fill="auto"/>
            <w:vAlign w:val="center"/>
          </w:tcPr>
          <w:p w14:paraId="0C7E90CE" w14:textId="77777777" w:rsidR="00B222CB" w:rsidRDefault="00000000">
            <w:pPr>
              <w:widowControl/>
              <w:autoSpaceDE/>
              <w:autoSpaceDN/>
              <w:jc w:val="center"/>
              <w:rPr>
                <w:sz w:val="18"/>
                <w:szCs w:val="18"/>
              </w:rPr>
            </w:pPr>
            <w:r>
              <w:rPr>
                <w:rFonts w:hint="eastAsia"/>
                <w:sz w:val="18"/>
                <w:szCs w:val="18"/>
                <w:lang w:val="en-US"/>
              </w:rPr>
              <w:t>73.11</w:t>
            </w:r>
            <w:r>
              <w:rPr>
                <w:sz w:val="18"/>
                <w:szCs w:val="18"/>
              </w:rPr>
              <w:t>%</w:t>
            </w:r>
          </w:p>
        </w:tc>
        <w:tc>
          <w:tcPr>
            <w:tcW w:w="1566" w:type="dxa"/>
            <w:tcBorders>
              <w:top w:val="nil"/>
              <w:left w:val="nil"/>
              <w:bottom w:val="single" w:sz="4" w:space="0" w:color="auto"/>
              <w:right w:val="single" w:sz="4" w:space="0" w:color="auto"/>
            </w:tcBorders>
            <w:shd w:val="clear" w:color="auto" w:fill="auto"/>
            <w:vAlign w:val="center"/>
          </w:tcPr>
          <w:p w14:paraId="6E85E29C" w14:textId="77777777" w:rsidR="00B222CB" w:rsidRDefault="00000000">
            <w:pPr>
              <w:widowControl/>
              <w:autoSpaceDE/>
              <w:autoSpaceDN/>
              <w:jc w:val="center"/>
              <w:rPr>
                <w:sz w:val="18"/>
                <w:szCs w:val="18"/>
              </w:rPr>
            </w:pPr>
            <w:r>
              <w:rPr>
                <w:sz w:val="18"/>
                <w:szCs w:val="18"/>
              </w:rPr>
              <w:t>1.08%</w:t>
            </w:r>
          </w:p>
        </w:tc>
      </w:tr>
      <w:tr w:rsidR="00B222CB" w14:paraId="0BEEB14A" w14:textId="77777777">
        <w:trPr>
          <w:trHeight w:val="288"/>
          <w:jc w:val="center"/>
        </w:trPr>
        <w:tc>
          <w:tcPr>
            <w:tcW w:w="32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D1F567" w14:textId="77777777" w:rsidR="00B222CB" w:rsidRDefault="00000000">
            <w:pPr>
              <w:widowControl/>
              <w:jc w:val="center"/>
              <w:rPr>
                <w:sz w:val="18"/>
                <w:szCs w:val="18"/>
              </w:rPr>
            </w:pPr>
            <w:r>
              <w:rPr>
                <w:rFonts w:hint="eastAsia"/>
                <w:sz w:val="18"/>
                <w:szCs w:val="18"/>
              </w:rPr>
              <w:t>首次授予合计（</w:t>
            </w:r>
            <w:r>
              <w:rPr>
                <w:sz w:val="18"/>
                <w:szCs w:val="18"/>
              </w:rPr>
              <w:t>13</w:t>
            </w:r>
            <w:r>
              <w:rPr>
                <w:rFonts w:hint="eastAsia"/>
                <w:sz w:val="18"/>
                <w:szCs w:val="18"/>
                <w:lang w:val="en-US"/>
              </w:rPr>
              <w:t>1</w:t>
            </w:r>
            <w:r>
              <w:rPr>
                <w:rFonts w:hint="eastAsia"/>
                <w:sz w:val="18"/>
                <w:szCs w:val="18"/>
              </w:rPr>
              <w:t>人）</w:t>
            </w:r>
          </w:p>
        </w:tc>
        <w:tc>
          <w:tcPr>
            <w:tcW w:w="1399" w:type="dxa"/>
            <w:tcBorders>
              <w:top w:val="nil"/>
              <w:left w:val="nil"/>
              <w:bottom w:val="single" w:sz="4" w:space="0" w:color="auto"/>
              <w:right w:val="single" w:sz="4" w:space="0" w:color="auto"/>
            </w:tcBorders>
            <w:shd w:val="clear" w:color="auto" w:fill="auto"/>
            <w:vAlign w:val="center"/>
          </w:tcPr>
          <w:p w14:paraId="6CC027B6" w14:textId="77777777" w:rsidR="00B222CB" w:rsidRDefault="00000000">
            <w:pPr>
              <w:widowControl/>
              <w:jc w:val="center"/>
              <w:rPr>
                <w:sz w:val="18"/>
                <w:szCs w:val="18"/>
                <w:lang w:val="en-US"/>
              </w:rPr>
            </w:pPr>
            <w:r>
              <w:rPr>
                <w:sz w:val="18"/>
                <w:szCs w:val="18"/>
              </w:rPr>
              <w:t>6</w:t>
            </w:r>
            <w:r>
              <w:rPr>
                <w:rFonts w:hint="eastAsia"/>
                <w:sz w:val="18"/>
                <w:szCs w:val="18"/>
                <w:lang w:val="en-US"/>
              </w:rPr>
              <w:t>38.44</w:t>
            </w:r>
          </w:p>
        </w:tc>
        <w:tc>
          <w:tcPr>
            <w:tcW w:w="1836" w:type="dxa"/>
            <w:tcBorders>
              <w:top w:val="nil"/>
              <w:left w:val="nil"/>
              <w:bottom w:val="single" w:sz="4" w:space="0" w:color="auto"/>
              <w:right w:val="single" w:sz="4" w:space="0" w:color="auto"/>
            </w:tcBorders>
            <w:shd w:val="clear" w:color="auto" w:fill="auto"/>
            <w:vAlign w:val="center"/>
          </w:tcPr>
          <w:p w14:paraId="22C07345" w14:textId="77777777" w:rsidR="00B222CB" w:rsidRDefault="00000000">
            <w:pPr>
              <w:widowControl/>
              <w:autoSpaceDE/>
              <w:autoSpaceDN/>
              <w:jc w:val="center"/>
              <w:rPr>
                <w:sz w:val="18"/>
                <w:szCs w:val="18"/>
              </w:rPr>
            </w:pPr>
            <w:r>
              <w:rPr>
                <w:sz w:val="18"/>
                <w:szCs w:val="18"/>
              </w:rPr>
              <w:t>8</w:t>
            </w:r>
            <w:r>
              <w:rPr>
                <w:rFonts w:hint="eastAsia"/>
                <w:sz w:val="18"/>
                <w:szCs w:val="18"/>
                <w:lang w:val="en-US"/>
              </w:rPr>
              <w:t>0.00</w:t>
            </w:r>
            <w:r>
              <w:rPr>
                <w:sz w:val="18"/>
                <w:szCs w:val="18"/>
              </w:rPr>
              <w:t>%</w:t>
            </w:r>
          </w:p>
        </w:tc>
        <w:tc>
          <w:tcPr>
            <w:tcW w:w="1566" w:type="dxa"/>
            <w:tcBorders>
              <w:top w:val="nil"/>
              <w:left w:val="nil"/>
              <w:bottom w:val="single" w:sz="4" w:space="0" w:color="auto"/>
              <w:right w:val="single" w:sz="4" w:space="0" w:color="auto"/>
            </w:tcBorders>
            <w:shd w:val="clear" w:color="auto" w:fill="auto"/>
            <w:vAlign w:val="center"/>
          </w:tcPr>
          <w:p w14:paraId="4C12E52C" w14:textId="77777777" w:rsidR="00B222CB" w:rsidRDefault="00000000">
            <w:pPr>
              <w:widowControl/>
              <w:jc w:val="center"/>
              <w:rPr>
                <w:sz w:val="18"/>
                <w:szCs w:val="18"/>
              </w:rPr>
            </w:pPr>
            <w:r>
              <w:rPr>
                <w:sz w:val="18"/>
                <w:szCs w:val="18"/>
              </w:rPr>
              <w:t>1.</w:t>
            </w:r>
            <w:r>
              <w:rPr>
                <w:rFonts w:hint="eastAsia"/>
                <w:sz w:val="18"/>
                <w:szCs w:val="18"/>
                <w:lang w:val="en-US"/>
              </w:rPr>
              <w:t>18</w:t>
            </w:r>
            <w:r>
              <w:rPr>
                <w:sz w:val="18"/>
                <w:szCs w:val="18"/>
              </w:rPr>
              <w:t>%</w:t>
            </w:r>
          </w:p>
        </w:tc>
      </w:tr>
      <w:tr w:rsidR="00B222CB" w14:paraId="7C5E1749" w14:textId="77777777">
        <w:trPr>
          <w:trHeight w:val="288"/>
          <w:jc w:val="center"/>
        </w:trPr>
        <w:tc>
          <w:tcPr>
            <w:tcW w:w="32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F14115D" w14:textId="77777777" w:rsidR="00B222CB" w:rsidRDefault="00000000">
            <w:pPr>
              <w:widowControl/>
              <w:jc w:val="center"/>
              <w:rPr>
                <w:sz w:val="18"/>
                <w:szCs w:val="18"/>
              </w:rPr>
            </w:pPr>
            <w:r>
              <w:rPr>
                <w:rFonts w:hint="eastAsia"/>
                <w:sz w:val="18"/>
                <w:szCs w:val="18"/>
              </w:rPr>
              <w:t>预留（</w:t>
            </w:r>
            <w:r>
              <w:rPr>
                <w:sz w:val="18"/>
                <w:szCs w:val="18"/>
              </w:rPr>
              <w:t>30</w:t>
            </w:r>
            <w:r>
              <w:rPr>
                <w:rFonts w:hint="eastAsia"/>
                <w:sz w:val="18"/>
                <w:szCs w:val="18"/>
              </w:rPr>
              <w:t>人）</w:t>
            </w:r>
          </w:p>
        </w:tc>
        <w:tc>
          <w:tcPr>
            <w:tcW w:w="1399" w:type="dxa"/>
            <w:tcBorders>
              <w:top w:val="nil"/>
              <w:left w:val="nil"/>
              <w:bottom w:val="single" w:sz="4" w:space="0" w:color="auto"/>
              <w:right w:val="single" w:sz="4" w:space="0" w:color="auto"/>
            </w:tcBorders>
            <w:shd w:val="clear" w:color="auto" w:fill="auto"/>
            <w:vAlign w:val="center"/>
          </w:tcPr>
          <w:p w14:paraId="1FEB0071" w14:textId="77777777" w:rsidR="00B222CB" w:rsidRDefault="00000000">
            <w:pPr>
              <w:widowControl/>
              <w:jc w:val="center"/>
              <w:rPr>
                <w:sz w:val="18"/>
                <w:szCs w:val="18"/>
                <w:lang w:val="en-US"/>
              </w:rPr>
            </w:pPr>
            <w:r>
              <w:rPr>
                <w:sz w:val="18"/>
                <w:szCs w:val="18"/>
              </w:rPr>
              <w:t>1</w:t>
            </w:r>
            <w:r>
              <w:rPr>
                <w:rFonts w:hint="eastAsia"/>
                <w:sz w:val="18"/>
                <w:szCs w:val="18"/>
                <w:lang w:val="en-US"/>
              </w:rPr>
              <w:t>59.61</w:t>
            </w:r>
          </w:p>
        </w:tc>
        <w:tc>
          <w:tcPr>
            <w:tcW w:w="1836" w:type="dxa"/>
            <w:tcBorders>
              <w:top w:val="nil"/>
              <w:left w:val="nil"/>
              <w:bottom w:val="single" w:sz="4" w:space="0" w:color="auto"/>
              <w:right w:val="single" w:sz="4" w:space="0" w:color="auto"/>
            </w:tcBorders>
            <w:shd w:val="clear" w:color="auto" w:fill="auto"/>
            <w:vAlign w:val="center"/>
          </w:tcPr>
          <w:p w14:paraId="157CB8DC" w14:textId="77777777" w:rsidR="00B222CB" w:rsidRDefault="00000000">
            <w:pPr>
              <w:widowControl/>
              <w:jc w:val="center"/>
              <w:rPr>
                <w:sz w:val="18"/>
                <w:szCs w:val="18"/>
              </w:rPr>
            </w:pPr>
            <w:r>
              <w:rPr>
                <w:rFonts w:hint="eastAsia"/>
                <w:sz w:val="18"/>
                <w:szCs w:val="18"/>
                <w:lang w:val="en-US"/>
              </w:rPr>
              <w:t>20.00</w:t>
            </w:r>
            <w:r>
              <w:rPr>
                <w:sz w:val="18"/>
                <w:szCs w:val="18"/>
              </w:rPr>
              <w:t>%</w:t>
            </w:r>
          </w:p>
        </w:tc>
        <w:tc>
          <w:tcPr>
            <w:tcW w:w="1566" w:type="dxa"/>
            <w:tcBorders>
              <w:top w:val="nil"/>
              <w:left w:val="nil"/>
              <w:bottom w:val="single" w:sz="4" w:space="0" w:color="auto"/>
              <w:right w:val="single" w:sz="4" w:space="0" w:color="auto"/>
            </w:tcBorders>
            <w:shd w:val="clear" w:color="auto" w:fill="auto"/>
            <w:vAlign w:val="center"/>
          </w:tcPr>
          <w:p w14:paraId="6CCC802C" w14:textId="77777777" w:rsidR="00B222CB" w:rsidRDefault="00000000">
            <w:pPr>
              <w:widowControl/>
              <w:jc w:val="center"/>
              <w:rPr>
                <w:sz w:val="18"/>
                <w:szCs w:val="18"/>
              </w:rPr>
            </w:pPr>
            <w:r>
              <w:rPr>
                <w:sz w:val="18"/>
                <w:szCs w:val="18"/>
              </w:rPr>
              <w:t>0.</w:t>
            </w:r>
            <w:r>
              <w:rPr>
                <w:rFonts w:hint="eastAsia"/>
                <w:sz w:val="18"/>
                <w:szCs w:val="18"/>
                <w:lang w:val="en-US"/>
              </w:rPr>
              <w:t>29</w:t>
            </w:r>
            <w:r>
              <w:rPr>
                <w:sz w:val="18"/>
                <w:szCs w:val="18"/>
              </w:rPr>
              <w:t>%</w:t>
            </w:r>
          </w:p>
        </w:tc>
      </w:tr>
      <w:tr w:rsidR="00B222CB" w14:paraId="5FFD9E23" w14:textId="77777777">
        <w:trPr>
          <w:trHeight w:val="288"/>
          <w:jc w:val="center"/>
        </w:trPr>
        <w:tc>
          <w:tcPr>
            <w:tcW w:w="32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0B03CBD" w14:textId="77777777" w:rsidR="00B222CB" w:rsidRDefault="00000000">
            <w:pPr>
              <w:widowControl/>
              <w:jc w:val="center"/>
              <w:rPr>
                <w:sz w:val="18"/>
                <w:szCs w:val="18"/>
              </w:rPr>
            </w:pPr>
            <w:r>
              <w:rPr>
                <w:rFonts w:hint="eastAsia"/>
                <w:sz w:val="18"/>
                <w:szCs w:val="18"/>
              </w:rPr>
              <w:t>合计</w:t>
            </w:r>
            <w:r>
              <w:rPr>
                <w:sz w:val="18"/>
                <w:szCs w:val="18"/>
              </w:rPr>
              <w:t>(16</w:t>
            </w:r>
            <w:r>
              <w:rPr>
                <w:rFonts w:hint="eastAsia"/>
                <w:sz w:val="18"/>
                <w:szCs w:val="18"/>
                <w:lang w:val="en-US"/>
              </w:rPr>
              <w:t>1</w:t>
            </w:r>
            <w:r>
              <w:rPr>
                <w:rFonts w:hint="eastAsia"/>
                <w:sz w:val="18"/>
                <w:szCs w:val="18"/>
              </w:rPr>
              <w:t>人</w:t>
            </w:r>
            <w:r>
              <w:rPr>
                <w:sz w:val="18"/>
                <w:szCs w:val="18"/>
              </w:rPr>
              <w:t>)</w:t>
            </w:r>
          </w:p>
        </w:tc>
        <w:tc>
          <w:tcPr>
            <w:tcW w:w="1399" w:type="dxa"/>
            <w:tcBorders>
              <w:top w:val="nil"/>
              <w:left w:val="nil"/>
              <w:bottom w:val="single" w:sz="4" w:space="0" w:color="auto"/>
              <w:right w:val="single" w:sz="4" w:space="0" w:color="auto"/>
            </w:tcBorders>
            <w:shd w:val="clear" w:color="auto" w:fill="auto"/>
            <w:vAlign w:val="center"/>
          </w:tcPr>
          <w:p w14:paraId="4416E3D2" w14:textId="77777777" w:rsidR="00B222CB" w:rsidRDefault="00000000">
            <w:pPr>
              <w:widowControl/>
              <w:jc w:val="center"/>
              <w:rPr>
                <w:sz w:val="18"/>
                <w:szCs w:val="18"/>
                <w:lang w:val="en-US"/>
              </w:rPr>
            </w:pPr>
            <w:r>
              <w:rPr>
                <w:rFonts w:hint="eastAsia"/>
                <w:sz w:val="18"/>
                <w:szCs w:val="18"/>
                <w:lang w:val="en-US"/>
              </w:rPr>
              <w:t>798.05</w:t>
            </w:r>
          </w:p>
        </w:tc>
        <w:tc>
          <w:tcPr>
            <w:tcW w:w="1836" w:type="dxa"/>
            <w:tcBorders>
              <w:top w:val="nil"/>
              <w:left w:val="nil"/>
              <w:bottom w:val="single" w:sz="4" w:space="0" w:color="auto"/>
              <w:right w:val="single" w:sz="4" w:space="0" w:color="auto"/>
            </w:tcBorders>
            <w:shd w:val="clear" w:color="auto" w:fill="auto"/>
            <w:vAlign w:val="center"/>
          </w:tcPr>
          <w:p w14:paraId="3D2EBBDE" w14:textId="77777777" w:rsidR="00B222CB" w:rsidRDefault="00000000">
            <w:pPr>
              <w:widowControl/>
              <w:jc w:val="center"/>
              <w:rPr>
                <w:sz w:val="18"/>
                <w:szCs w:val="18"/>
              </w:rPr>
            </w:pPr>
            <w:r>
              <w:rPr>
                <w:sz w:val="18"/>
                <w:szCs w:val="18"/>
              </w:rPr>
              <w:t>100%</w:t>
            </w:r>
          </w:p>
        </w:tc>
        <w:tc>
          <w:tcPr>
            <w:tcW w:w="1566" w:type="dxa"/>
            <w:tcBorders>
              <w:top w:val="nil"/>
              <w:left w:val="nil"/>
              <w:bottom w:val="single" w:sz="4" w:space="0" w:color="auto"/>
              <w:right w:val="single" w:sz="4" w:space="0" w:color="auto"/>
            </w:tcBorders>
            <w:shd w:val="clear" w:color="auto" w:fill="auto"/>
            <w:vAlign w:val="center"/>
          </w:tcPr>
          <w:p w14:paraId="44E9FF8D" w14:textId="77777777" w:rsidR="00B222CB" w:rsidRDefault="00000000">
            <w:pPr>
              <w:widowControl/>
              <w:jc w:val="center"/>
              <w:rPr>
                <w:sz w:val="18"/>
                <w:szCs w:val="18"/>
              </w:rPr>
            </w:pPr>
            <w:r>
              <w:rPr>
                <w:sz w:val="18"/>
                <w:szCs w:val="18"/>
              </w:rPr>
              <w:t>1.</w:t>
            </w:r>
            <w:r>
              <w:rPr>
                <w:rFonts w:hint="eastAsia"/>
                <w:sz w:val="18"/>
                <w:szCs w:val="18"/>
                <w:lang w:val="en-US"/>
              </w:rPr>
              <w:t>47</w:t>
            </w:r>
            <w:r>
              <w:rPr>
                <w:sz w:val="18"/>
                <w:szCs w:val="18"/>
              </w:rPr>
              <w:t>%</w:t>
            </w:r>
          </w:p>
        </w:tc>
      </w:tr>
    </w:tbl>
    <w:p w14:paraId="1FA87D5B" w14:textId="77777777" w:rsidR="00B222CB" w:rsidRDefault="00000000">
      <w:pPr>
        <w:spacing w:line="360" w:lineRule="auto"/>
        <w:ind w:firstLineChars="200" w:firstLine="480"/>
        <w:jc w:val="both"/>
        <w:rPr>
          <w:sz w:val="24"/>
          <w:szCs w:val="24"/>
          <w:lang w:val="en-US"/>
        </w:rPr>
      </w:pPr>
      <w:bookmarkStart w:id="41" w:name="_Hlk123306393"/>
      <w:r>
        <w:rPr>
          <w:sz w:val="24"/>
          <w:szCs w:val="24"/>
          <w:lang w:val="en-US"/>
        </w:rPr>
        <w:t>注：1.本计划激励对象未参与两个或两个以上上市公司股权激励计划，激励对象中没有持有公司5%以上股权的主要股东或实际控制人及其配偶、父母、子女。</w:t>
      </w:r>
    </w:p>
    <w:p w14:paraId="1DDDE154" w14:textId="77777777" w:rsidR="00B222CB" w:rsidRDefault="00000000">
      <w:pPr>
        <w:spacing w:line="360" w:lineRule="auto"/>
        <w:ind w:firstLineChars="200" w:firstLine="480"/>
        <w:jc w:val="both"/>
        <w:rPr>
          <w:sz w:val="24"/>
          <w:szCs w:val="24"/>
          <w:lang w:val="en-US"/>
        </w:rPr>
      </w:pPr>
      <w:r>
        <w:rPr>
          <w:sz w:val="24"/>
          <w:szCs w:val="24"/>
          <w:lang w:val="en-US"/>
        </w:rPr>
        <w:lastRenderedPageBreak/>
        <w:t>2.上述任何一名激励对象通过全部有效的股权激励计划获授的公司股票均未超过公司总股本的1%。上述任何一名激励对象在过去12个月内获授的公司股票未超过本计划批准当日公司已发行A股普通股的1%。公司全部有效的激励计划所涉及的标的股票总数累计不超过股权激励计划经批准当日公司已发行A股普通股的10%。</w:t>
      </w:r>
    </w:p>
    <w:p w14:paraId="641A221D" w14:textId="77777777" w:rsidR="00B222CB" w:rsidRDefault="00000000">
      <w:pPr>
        <w:spacing w:line="360" w:lineRule="auto"/>
        <w:ind w:firstLineChars="200" w:firstLine="480"/>
        <w:jc w:val="both"/>
        <w:rPr>
          <w:sz w:val="24"/>
          <w:szCs w:val="24"/>
          <w:lang w:val="en-US" w:eastAsia="zh-Hans"/>
        </w:rPr>
      </w:pPr>
      <w:r>
        <w:rPr>
          <w:sz w:val="24"/>
          <w:szCs w:val="24"/>
          <w:lang w:val="en-US"/>
        </w:rPr>
        <w:t>3.董事、高级管理人员的权益授予价值，按照不高于授予时薪酬总水平（含权益授予价值）的40%确定，管理、技术和业务骨干等其他激励对象的权益授予价值，由上市公司董事会合理确定。本计划有效期内相关政策发生调整的，董事会可以根据相关机构规定的调整而修订本条款</w:t>
      </w:r>
      <w:r>
        <w:rPr>
          <w:rFonts w:hint="eastAsia"/>
          <w:sz w:val="21"/>
          <w:szCs w:val="21"/>
          <w:lang w:val="en-US" w:eastAsia="zh-Hans"/>
        </w:rPr>
        <w:t>。</w:t>
      </w:r>
    </w:p>
    <w:p w14:paraId="599BA121" w14:textId="77777777" w:rsidR="00B222CB" w:rsidRDefault="00000000">
      <w:pPr>
        <w:spacing w:line="360" w:lineRule="auto"/>
        <w:ind w:firstLineChars="200" w:firstLine="480"/>
        <w:jc w:val="both"/>
        <w:rPr>
          <w:sz w:val="24"/>
          <w:szCs w:val="24"/>
          <w:lang w:val="en-US" w:eastAsia="zh-Hans"/>
        </w:rPr>
        <w:sectPr w:rsidR="00B222CB">
          <w:pgSz w:w="11906" w:h="16838"/>
          <w:pgMar w:top="1440" w:right="1800" w:bottom="1440" w:left="1800" w:header="851" w:footer="992" w:gutter="0"/>
          <w:cols w:space="425"/>
          <w:docGrid w:type="lines" w:linePitch="312"/>
        </w:sectPr>
      </w:pPr>
      <w:r>
        <w:rPr>
          <w:sz w:val="24"/>
          <w:szCs w:val="24"/>
          <w:lang w:eastAsia="zh-Hans"/>
        </w:rPr>
        <w:t>4.任何一名激励对象过去12个月内获授权益所发行及将发行的股份累计不超过本计划经批准当日公司已发行A股普通股总数的0.1%。</w:t>
      </w:r>
      <w:bookmarkEnd w:id="41"/>
    </w:p>
    <w:p w14:paraId="42814CB9" w14:textId="77777777" w:rsidR="00B222CB" w:rsidRDefault="00000000">
      <w:pPr>
        <w:spacing w:line="360" w:lineRule="auto"/>
        <w:jc w:val="center"/>
        <w:outlineLvl w:val="0"/>
      </w:pPr>
      <w:bookmarkStart w:id="42" w:name="_Toc75926573"/>
      <w:bookmarkStart w:id="43" w:name="_Toc123306115"/>
      <w:r>
        <w:rPr>
          <w:rFonts w:hint="eastAsia"/>
          <w:b/>
          <w:kern w:val="2"/>
          <w:sz w:val="28"/>
          <w:szCs w:val="28"/>
        </w:rPr>
        <w:lastRenderedPageBreak/>
        <w:t>第六章  本计划的时间安排</w:t>
      </w:r>
      <w:bookmarkEnd w:id="42"/>
      <w:bookmarkEnd w:id="43"/>
    </w:p>
    <w:p w14:paraId="756937F6" w14:textId="77777777" w:rsidR="00B222CB" w:rsidRDefault="00000000">
      <w:pPr>
        <w:spacing w:line="360" w:lineRule="auto"/>
        <w:ind w:firstLineChars="200" w:firstLine="482"/>
        <w:jc w:val="both"/>
        <w:outlineLvl w:val="1"/>
        <w:rPr>
          <w:b/>
          <w:bCs/>
          <w:sz w:val="24"/>
          <w:szCs w:val="24"/>
        </w:rPr>
      </w:pPr>
      <w:bookmarkStart w:id="44" w:name="_Toc75926574"/>
      <w:bookmarkStart w:id="45" w:name="_Toc123306116"/>
      <w:r>
        <w:rPr>
          <w:rFonts w:hint="eastAsia"/>
          <w:b/>
          <w:bCs/>
          <w:sz w:val="24"/>
          <w:szCs w:val="24"/>
        </w:rPr>
        <w:t>一、本计划的有效期</w:t>
      </w:r>
      <w:bookmarkEnd w:id="44"/>
      <w:bookmarkEnd w:id="45"/>
    </w:p>
    <w:p w14:paraId="6094C1A4" w14:textId="77777777" w:rsidR="00B222CB" w:rsidRDefault="00000000">
      <w:pPr>
        <w:spacing w:line="360" w:lineRule="auto"/>
        <w:ind w:firstLineChars="200" w:firstLine="480"/>
        <w:jc w:val="both"/>
        <w:rPr>
          <w:sz w:val="24"/>
          <w:szCs w:val="24"/>
        </w:rPr>
      </w:pPr>
      <w:r>
        <w:rPr>
          <w:rFonts w:hint="eastAsia"/>
          <w:sz w:val="24"/>
          <w:szCs w:val="24"/>
        </w:rPr>
        <w:t>本计划有效期自</w:t>
      </w:r>
      <w:r>
        <w:rPr>
          <w:sz w:val="24"/>
          <w:szCs w:val="24"/>
        </w:rPr>
        <w:t>股东大会通过之日起</w:t>
      </w:r>
      <w:r>
        <w:rPr>
          <w:rFonts w:hint="eastAsia"/>
          <w:sz w:val="24"/>
          <w:szCs w:val="24"/>
        </w:rPr>
        <w:t>至激励对象获授的限制性股票全部解除限售或回购之日止，最长不超过</w:t>
      </w:r>
      <w:r>
        <w:rPr>
          <w:rFonts w:hint="eastAsia"/>
          <w:sz w:val="24"/>
          <w:szCs w:val="24"/>
          <w:lang w:val="en-US"/>
        </w:rPr>
        <w:t>72</w:t>
      </w:r>
      <w:r>
        <w:rPr>
          <w:rFonts w:hint="eastAsia"/>
          <w:sz w:val="24"/>
          <w:szCs w:val="24"/>
        </w:rPr>
        <w:t>个月。</w:t>
      </w:r>
    </w:p>
    <w:p w14:paraId="45D5925C" w14:textId="77777777" w:rsidR="00B222CB" w:rsidRDefault="00000000">
      <w:pPr>
        <w:spacing w:line="360" w:lineRule="auto"/>
        <w:ind w:firstLineChars="200" w:firstLine="482"/>
        <w:jc w:val="both"/>
        <w:outlineLvl w:val="1"/>
        <w:rPr>
          <w:b/>
          <w:bCs/>
          <w:sz w:val="24"/>
          <w:szCs w:val="24"/>
        </w:rPr>
      </w:pPr>
      <w:bookmarkStart w:id="46" w:name="_Toc123306117"/>
      <w:bookmarkStart w:id="47" w:name="_Toc75926575"/>
      <w:r>
        <w:rPr>
          <w:rFonts w:hint="eastAsia"/>
          <w:b/>
          <w:bCs/>
          <w:sz w:val="24"/>
          <w:szCs w:val="24"/>
        </w:rPr>
        <w:t>二、本计划的授予日</w:t>
      </w:r>
      <w:bookmarkEnd w:id="46"/>
      <w:bookmarkEnd w:id="47"/>
    </w:p>
    <w:p w14:paraId="2D5CAED6" w14:textId="77777777" w:rsidR="00B222CB" w:rsidRDefault="00000000">
      <w:pPr>
        <w:spacing w:line="360" w:lineRule="auto"/>
        <w:ind w:firstLineChars="200" w:firstLine="480"/>
        <w:jc w:val="both"/>
        <w:rPr>
          <w:sz w:val="24"/>
          <w:szCs w:val="24"/>
        </w:rPr>
      </w:pPr>
      <w:r>
        <w:rPr>
          <w:sz w:val="24"/>
          <w:szCs w:val="24"/>
          <w:lang w:val="en-US"/>
        </w:rPr>
        <w:t>授予日由公司董事会在本计划提交公司股东大会以及A股、H股类别股东</w:t>
      </w:r>
      <w:r>
        <w:rPr>
          <w:rFonts w:hint="eastAsia"/>
          <w:sz w:val="24"/>
          <w:szCs w:val="24"/>
          <w:lang w:val="en-US"/>
        </w:rPr>
        <w:t>大</w:t>
      </w:r>
      <w:r>
        <w:rPr>
          <w:sz w:val="24"/>
          <w:szCs w:val="24"/>
          <w:lang w:val="en-US"/>
        </w:rPr>
        <w:t>会审议通过后确定。自公司股东大会以及A股、H股类别股东大会审议通过本计划且授予条件成就之日起60日内，公司将按相关规定召开董事会对本次授予的激励对象进行授予，并完成登记、公告等相关程序。公司未能在60日内完成上述工作的，终止实施本计划，未授予的限制性股票失效。预留部分须由董事会在本次股权激励计划经公司股东大会以及A股、H股类别股东大会审议通过后的12个月内授出</w:t>
      </w:r>
      <w:r>
        <w:rPr>
          <w:rFonts w:hint="eastAsia"/>
          <w:sz w:val="24"/>
          <w:szCs w:val="24"/>
          <w:lang w:val="en-US"/>
        </w:rPr>
        <w:t>。</w:t>
      </w:r>
    </w:p>
    <w:p w14:paraId="57AC124B" w14:textId="77777777" w:rsidR="00B222CB" w:rsidRDefault="00000000">
      <w:pPr>
        <w:spacing w:line="360" w:lineRule="auto"/>
        <w:ind w:firstLineChars="200" w:firstLine="480"/>
        <w:jc w:val="both"/>
        <w:rPr>
          <w:sz w:val="24"/>
          <w:szCs w:val="24"/>
        </w:rPr>
      </w:pPr>
      <w:r>
        <w:rPr>
          <w:sz w:val="24"/>
          <w:szCs w:val="24"/>
        </w:rPr>
        <w:t>授予日必须为交易日，且公司在下列期间不得向激励对象授予限制性股票：</w:t>
      </w:r>
    </w:p>
    <w:p w14:paraId="7F46BD2E" w14:textId="77777777" w:rsidR="00B222CB" w:rsidRDefault="00000000">
      <w:pPr>
        <w:spacing w:line="360" w:lineRule="auto"/>
        <w:ind w:firstLineChars="200" w:firstLine="480"/>
        <w:jc w:val="both"/>
        <w:rPr>
          <w:sz w:val="24"/>
          <w:szCs w:val="24"/>
        </w:rPr>
      </w:pPr>
      <w:r>
        <w:rPr>
          <w:sz w:val="24"/>
          <w:szCs w:val="24"/>
        </w:rPr>
        <w:t>（一）公司在得悉内幕消息后不得授予限制性股票，直至有关消息公告后之交易日为止（包括该日）；尤其是不得在以下较早日期之前一个月内授予限制性股票：</w:t>
      </w:r>
    </w:p>
    <w:p w14:paraId="57D48A2A" w14:textId="77777777" w:rsidR="00B222CB" w:rsidRDefault="00000000">
      <w:pPr>
        <w:spacing w:line="360" w:lineRule="auto"/>
        <w:ind w:firstLineChars="200" w:firstLine="480"/>
        <w:jc w:val="both"/>
        <w:rPr>
          <w:sz w:val="24"/>
          <w:szCs w:val="24"/>
        </w:rPr>
      </w:pPr>
      <w:r>
        <w:rPr>
          <w:sz w:val="24"/>
          <w:szCs w:val="24"/>
        </w:rPr>
        <w:t>1.董事会为通过公司任何年度、半年度、季度或任何其他中期业绩（不论是否《香港上市规则》所规定者）举行的会议日期（即根据《香港上市规则》最先通知香港联交所将举行的董事会会议日期）；及</w:t>
      </w:r>
    </w:p>
    <w:p w14:paraId="0FC56239" w14:textId="77777777" w:rsidR="00B222CB" w:rsidRDefault="00000000">
      <w:pPr>
        <w:spacing w:line="360" w:lineRule="auto"/>
        <w:ind w:firstLineChars="200" w:firstLine="480"/>
        <w:jc w:val="both"/>
        <w:rPr>
          <w:sz w:val="24"/>
          <w:szCs w:val="24"/>
        </w:rPr>
      </w:pPr>
      <w:r>
        <w:rPr>
          <w:sz w:val="24"/>
          <w:szCs w:val="24"/>
        </w:rPr>
        <w:t>2.公司根据《香港上市规则》规定公布年度或半年度业绩的限期，或公布季度或任何其他中期业绩（不论是否《香港上市规则》所规定者）的限期。有关的限制截至公布业绩当日结束。公司延迟公布业绩的期间亦不得授出任何权益；</w:t>
      </w:r>
    </w:p>
    <w:p w14:paraId="2255ECF1" w14:textId="77777777" w:rsidR="00B222CB" w:rsidRDefault="00000000">
      <w:pPr>
        <w:spacing w:line="360" w:lineRule="auto"/>
        <w:ind w:firstLineChars="200" w:firstLine="480"/>
        <w:jc w:val="both"/>
        <w:rPr>
          <w:sz w:val="24"/>
          <w:szCs w:val="24"/>
        </w:rPr>
      </w:pPr>
      <w:r>
        <w:rPr>
          <w:sz w:val="24"/>
          <w:szCs w:val="24"/>
        </w:rPr>
        <w:t>（二）公司业绩预告、业绩快报公告前10日内；</w:t>
      </w:r>
    </w:p>
    <w:p w14:paraId="556F90EC" w14:textId="77777777" w:rsidR="00B222CB" w:rsidRDefault="00000000">
      <w:pPr>
        <w:spacing w:line="360" w:lineRule="auto"/>
        <w:ind w:firstLineChars="200" w:firstLine="480"/>
        <w:jc w:val="both"/>
        <w:rPr>
          <w:sz w:val="24"/>
          <w:szCs w:val="24"/>
        </w:rPr>
      </w:pPr>
      <w:r>
        <w:rPr>
          <w:sz w:val="24"/>
          <w:szCs w:val="24"/>
        </w:rPr>
        <w:t>（三）自可能对本公司股票及其衍生品种交易价格产生较大影响的重大事件发生之日或者进入决策程序之日，至依法披露之日；</w:t>
      </w:r>
    </w:p>
    <w:p w14:paraId="3417907E" w14:textId="77777777" w:rsidR="00B222CB" w:rsidRDefault="00000000">
      <w:pPr>
        <w:spacing w:line="360" w:lineRule="auto"/>
        <w:ind w:firstLineChars="200" w:firstLine="480"/>
        <w:jc w:val="both"/>
        <w:rPr>
          <w:sz w:val="24"/>
          <w:szCs w:val="24"/>
        </w:rPr>
      </w:pPr>
      <w:r>
        <w:rPr>
          <w:sz w:val="24"/>
          <w:szCs w:val="24"/>
        </w:rPr>
        <w:t>（四）中国证监会以及证券交易所和香港联交所规定的其他时间。</w:t>
      </w:r>
    </w:p>
    <w:p w14:paraId="070EF4B0" w14:textId="77777777" w:rsidR="00B222CB" w:rsidRDefault="00000000">
      <w:pPr>
        <w:spacing w:line="360" w:lineRule="auto"/>
        <w:ind w:firstLineChars="200" w:firstLine="480"/>
        <w:jc w:val="both"/>
        <w:rPr>
          <w:sz w:val="24"/>
          <w:szCs w:val="24"/>
        </w:rPr>
      </w:pPr>
      <w:r>
        <w:rPr>
          <w:sz w:val="24"/>
          <w:szCs w:val="24"/>
        </w:rPr>
        <w:t>上述公司不得授予限制性股票的期间不计入60日期限之内。如公司董事、高级管理人员作为被激励对象在限制性股票授予前6个月内发生过减持公司股票行为，则按照《证券法》中短线交易的规定自最后一笔减持交易之日起推迟6个月授予其限制性股票。前述推迟的期限不算在60日期限之内。</w:t>
      </w:r>
    </w:p>
    <w:p w14:paraId="63CDBF47" w14:textId="77777777" w:rsidR="00B222CB" w:rsidRDefault="00000000">
      <w:pPr>
        <w:spacing w:line="360" w:lineRule="auto"/>
        <w:ind w:firstLineChars="200" w:firstLine="480"/>
        <w:jc w:val="both"/>
        <w:rPr>
          <w:sz w:val="24"/>
          <w:szCs w:val="24"/>
        </w:rPr>
      </w:pPr>
      <w:r>
        <w:rPr>
          <w:sz w:val="24"/>
          <w:szCs w:val="24"/>
        </w:rPr>
        <w:lastRenderedPageBreak/>
        <w:t>如未来相关法律、行政法规、部门规章或规范性文件发生变化，以新的要求为准。</w:t>
      </w:r>
    </w:p>
    <w:p w14:paraId="67300199" w14:textId="77777777" w:rsidR="00B222CB" w:rsidRDefault="00000000">
      <w:pPr>
        <w:spacing w:line="360" w:lineRule="auto"/>
        <w:ind w:firstLineChars="200" w:firstLine="482"/>
        <w:jc w:val="both"/>
        <w:outlineLvl w:val="1"/>
        <w:rPr>
          <w:b/>
          <w:bCs/>
          <w:sz w:val="24"/>
          <w:szCs w:val="24"/>
        </w:rPr>
      </w:pPr>
      <w:bookmarkStart w:id="48" w:name="_Toc123306118"/>
      <w:bookmarkStart w:id="49" w:name="_Toc75926576"/>
      <w:r>
        <w:rPr>
          <w:rFonts w:hint="eastAsia"/>
          <w:b/>
          <w:bCs/>
          <w:sz w:val="24"/>
          <w:szCs w:val="24"/>
        </w:rPr>
        <w:t>三、本计划的限售期</w:t>
      </w:r>
      <w:bookmarkEnd w:id="48"/>
      <w:bookmarkEnd w:id="49"/>
    </w:p>
    <w:p w14:paraId="37BA3F9F" w14:textId="77777777" w:rsidR="00B222CB" w:rsidRDefault="00000000">
      <w:pPr>
        <w:spacing w:line="360" w:lineRule="auto"/>
        <w:ind w:firstLineChars="200" w:firstLine="480"/>
        <w:jc w:val="both"/>
        <w:rPr>
          <w:sz w:val="24"/>
          <w:szCs w:val="24"/>
          <w:lang w:val="en-US"/>
        </w:rPr>
      </w:pPr>
      <w:r>
        <w:rPr>
          <w:rFonts w:hint="eastAsia"/>
          <w:sz w:val="24"/>
          <w:szCs w:val="24"/>
        </w:rPr>
        <w:t>自激励对象获授限制性股票授予之日起</w:t>
      </w:r>
      <w:r>
        <w:rPr>
          <w:sz w:val="24"/>
          <w:szCs w:val="24"/>
        </w:rPr>
        <w:t>24个月内为限售期</w:t>
      </w:r>
      <w:r>
        <w:rPr>
          <w:rFonts w:hint="eastAsia"/>
          <w:sz w:val="24"/>
          <w:szCs w:val="24"/>
        </w:rPr>
        <w:t>。在限售期内，激励对象根据本计划获授的限制性股票予以限售，不得转让、不得用于担保或偿还债务。激励对象因获授的尚未解除限售的限制性股票而取得的资本公积转增股本、派发股票红利、股票拆细等股份同时按本计划进行锁定。解除限售后，公司为满足解除限售条件的激励对象办理解除限售事宜，未满足解除限售条件的激励对象持有的限制性股票由公司回购。</w:t>
      </w:r>
    </w:p>
    <w:p w14:paraId="7F2785F5" w14:textId="77777777" w:rsidR="00B222CB" w:rsidRDefault="00000000">
      <w:pPr>
        <w:spacing w:line="360" w:lineRule="auto"/>
        <w:ind w:firstLineChars="200" w:firstLine="482"/>
        <w:jc w:val="both"/>
        <w:outlineLvl w:val="1"/>
      </w:pPr>
      <w:bookmarkStart w:id="50" w:name="_Toc75926577"/>
      <w:bookmarkStart w:id="51" w:name="_Toc123306119"/>
      <w:r>
        <w:rPr>
          <w:rFonts w:hint="eastAsia"/>
          <w:b/>
          <w:bCs/>
          <w:sz w:val="24"/>
          <w:szCs w:val="24"/>
        </w:rPr>
        <w:t>四、本计划的解除限售期</w:t>
      </w:r>
      <w:bookmarkEnd w:id="50"/>
      <w:bookmarkEnd w:id="51"/>
    </w:p>
    <w:p w14:paraId="2A4B07FC" w14:textId="77777777" w:rsidR="00B222CB" w:rsidRDefault="00000000">
      <w:pPr>
        <w:spacing w:line="360" w:lineRule="auto"/>
        <w:ind w:firstLineChars="200" w:firstLine="480"/>
        <w:jc w:val="both"/>
        <w:rPr>
          <w:sz w:val="24"/>
          <w:szCs w:val="24"/>
        </w:rPr>
      </w:pPr>
      <w:r>
        <w:rPr>
          <w:rFonts w:hint="eastAsia"/>
          <w:sz w:val="24"/>
          <w:szCs w:val="24"/>
        </w:rPr>
        <w:t>本计划</w:t>
      </w:r>
      <w:r>
        <w:rPr>
          <w:rFonts w:hint="eastAsia"/>
          <w:sz w:val="24"/>
          <w:szCs w:val="24"/>
          <w:lang w:val="en-US"/>
        </w:rPr>
        <w:t>首次</w:t>
      </w:r>
      <w:r>
        <w:rPr>
          <w:rFonts w:hint="eastAsia"/>
          <w:sz w:val="24"/>
          <w:szCs w:val="24"/>
        </w:rPr>
        <w:t>授予的限制性股票解除限售期及各期解除限售时间安排如下表所示：</w:t>
      </w:r>
    </w:p>
    <w:tbl>
      <w:tblPr>
        <w:tblStyle w:val="af"/>
        <w:tblW w:w="8755" w:type="dxa"/>
        <w:tblLook w:val="04A0" w:firstRow="1" w:lastRow="0" w:firstColumn="1" w:lastColumn="0" w:noHBand="0" w:noVBand="1"/>
      </w:tblPr>
      <w:tblGrid>
        <w:gridCol w:w="2006"/>
        <w:gridCol w:w="4760"/>
        <w:gridCol w:w="1989"/>
      </w:tblGrid>
      <w:tr w:rsidR="00B222CB" w14:paraId="5D20CEDC" w14:textId="77777777">
        <w:tc>
          <w:tcPr>
            <w:tcW w:w="2006" w:type="dxa"/>
            <w:shd w:val="clear" w:color="auto" w:fill="D8D8D8" w:themeFill="background1" w:themeFillShade="D8"/>
            <w:vAlign w:val="center"/>
          </w:tcPr>
          <w:p w14:paraId="1B7E0B51" w14:textId="77777777" w:rsidR="00B222CB" w:rsidRDefault="00000000">
            <w:pPr>
              <w:spacing w:line="320" w:lineRule="exact"/>
              <w:jc w:val="center"/>
              <w:rPr>
                <w:bCs/>
                <w:sz w:val="18"/>
                <w:szCs w:val="18"/>
              </w:rPr>
            </w:pPr>
            <w:r>
              <w:rPr>
                <w:bCs/>
                <w:sz w:val="18"/>
                <w:szCs w:val="18"/>
              </w:rPr>
              <w:t>解除限售安排</w:t>
            </w:r>
          </w:p>
        </w:tc>
        <w:tc>
          <w:tcPr>
            <w:tcW w:w="4760" w:type="dxa"/>
            <w:shd w:val="clear" w:color="auto" w:fill="D8D8D8" w:themeFill="background1" w:themeFillShade="D8"/>
            <w:vAlign w:val="center"/>
          </w:tcPr>
          <w:p w14:paraId="4D84E1D1" w14:textId="77777777" w:rsidR="00B222CB" w:rsidRDefault="00000000">
            <w:pPr>
              <w:spacing w:line="320" w:lineRule="exact"/>
              <w:jc w:val="center"/>
              <w:rPr>
                <w:bCs/>
                <w:sz w:val="18"/>
                <w:szCs w:val="18"/>
              </w:rPr>
            </w:pPr>
            <w:r>
              <w:rPr>
                <w:bCs/>
                <w:sz w:val="18"/>
                <w:szCs w:val="18"/>
              </w:rPr>
              <w:t>解除限售时间</w:t>
            </w:r>
          </w:p>
        </w:tc>
        <w:tc>
          <w:tcPr>
            <w:tcW w:w="1989" w:type="dxa"/>
            <w:shd w:val="clear" w:color="auto" w:fill="D8D8D8" w:themeFill="background1" w:themeFillShade="D8"/>
            <w:vAlign w:val="center"/>
          </w:tcPr>
          <w:p w14:paraId="7DD7DC06" w14:textId="77777777" w:rsidR="00B222CB" w:rsidRDefault="00000000">
            <w:pPr>
              <w:pStyle w:val="TableParagraph"/>
              <w:spacing w:line="320" w:lineRule="exact"/>
              <w:ind w:left="112" w:right="105"/>
              <w:jc w:val="center"/>
              <w:rPr>
                <w:bCs/>
                <w:sz w:val="18"/>
                <w:szCs w:val="18"/>
              </w:rPr>
            </w:pPr>
            <w:r>
              <w:rPr>
                <w:bCs/>
                <w:sz w:val="18"/>
                <w:szCs w:val="18"/>
              </w:rPr>
              <w:t>可解除限售数量占获授权益数量比例</w:t>
            </w:r>
          </w:p>
        </w:tc>
      </w:tr>
      <w:tr w:rsidR="00B222CB" w14:paraId="45146921" w14:textId="77777777">
        <w:tc>
          <w:tcPr>
            <w:tcW w:w="2006" w:type="dxa"/>
            <w:vAlign w:val="center"/>
          </w:tcPr>
          <w:p w14:paraId="4EACB15A" w14:textId="77777777" w:rsidR="00B222CB" w:rsidRDefault="00000000">
            <w:pPr>
              <w:spacing w:line="320" w:lineRule="exact"/>
              <w:jc w:val="center"/>
              <w:rPr>
                <w:sz w:val="18"/>
                <w:szCs w:val="18"/>
                <w:lang w:val="en-US" w:eastAsia="zh-Hans"/>
              </w:rPr>
            </w:pPr>
            <w:r>
              <w:rPr>
                <w:rFonts w:hint="eastAsia"/>
                <w:sz w:val="18"/>
                <w:szCs w:val="18"/>
                <w:lang w:val="en-US" w:eastAsia="zh-Hans"/>
              </w:rPr>
              <w:t>第一个</w:t>
            </w:r>
          </w:p>
          <w:p w14:paraId="521CA4F5" w14:textId="77777777" w:rsidR="00B222CB" w:rsidRDefault="00000000">
            <w:pPr>
              <w:spacing w:line="320" w:lineRule="exact"/>
              <w:jc w:val="center"/>
              <w:rPr>
                <w:sz w:val="18"/>
                <w:szCs w:val="18"/>
                <w:lang w:val="en-US" w:eastAsia="zh-Hans"/>
              </w:rPr>
            </w:pPr>
            <w:r>
              <w:rPr>
                <w:rFonts w:hint="eastAsia"/>
                <w:sz w:val="18"/>
                <w:szCs w:val="18"/>
                <w:lang w:val="en-US" w:eastAsia="zh-Hans"/>
              </w:rPr>
              <w:t>解除限售期</w:t>
            </w:r>
          </w:p>
        </w:tc>
        <w:tc>
          <w:tcPr>
            <w:tcW w:w="4760" w:type="dxa"/>
            <w:vAlign w:val="center"/>
          </w:tcPr>
          <w:p w14:paraId="2FF12DFC" w14:textId="77777777" w:rsidR="00B222CB" w:rsidRDefault="00000000">
            <w:pPr>
              <w:spacing w:line="320" w:lineRule="exact"/>
              <w:rPr>
                <w:sz w:val="18"/>
                <w:szCs w:val="18"/>
              </w:rPr>
            </w:pPr>
            <w:r>
              <w:rPr>
                <w:sz w:val="18"/>
                <w:szCs w:val="18"/>
              </w:rPr>
              <w:t>自</w:t>
            </w:r>
            <w:r>
              <w:rPr>
                <w:rFonts w:hint="eastAsia"/>
                <w:sz w:val="18"/>
                <w:szCs w:val="18"/>
                <w:lang w:val="en-US"/>
              </w:rPr>
              <w:t>首次</w:t>
            </w:r>
            <w:r>
              <w:rPr>
                <w:sz w:val="18"/>
                <w:szCs w:val="18"/>
              </w:rPr>
              <w:t>授予之日起24个月后的首个交易日起至</w:t>
            </w:r>
            <w:r>
              <w:rPr>
                <w:rFonts w:hint="eastAsia"/>
                <w:sz w:val="18"/>
                <w:szCs w:val="18"/>
                <w:lang w:val="en-US"/>
              </w:rPr>
              <w:t>首次</w:t>
            </w:r>
            <w:r>
              <w:rPr>
                <w:sz w:val="18"/>
                <w:szCs w:val="18"/>
              </w:rPr>
              <w:t xml:space="preserve">授予之日起36个月内的最后一个交易日当日止  </w:t>
            </w:r>
          </w:p>
        </w:tc>
        <w:tc>
          <w:tcPr>
            <w:tcW w:w="1989" w:type="dxa"/>
            <w:vAlign w:val="center"/>
          </w:tcPr>
          <w:p w14:paraId="527DF45D" w14:textId="77777777" w:rsidR="00B222CB" w:rsidRDefault="00000000">
            <w:pPr>
              <w:spacing w:line="320" w:lineRule="exact"/>
              <w:jc w:val="center"/>
              <w:rPr>
                <w:sz w:val="18"/>
                <w:szCs w:val="18"/>
              </w:rPr>
            </w:pPr>
            <w:r>
              <w:rPr>
                <w:sz w:val="18"/>
                <w:szCs w:val="18"/>
              </w:rPr>
              <w:t>34%</w:t>
            </w:r>
          </w:p>
        </w:tc>
      </w:tr>
      <w:tr w:rsidR="00B222CB" w14:paraId="7C8F43BD" w14:textId="77777777">
        <w:tc>
          <w:tcPr>
            <w:tcW w:w="2006" w:type="dxa"/>
            <w:vAlign w:val="center"/>
          </w:tcPr>
          <w:p w14:paraId="3B11EC8F" w14:textId="77777777" w:rsidR="00B222CB" w:rsidRDefault="00000000">
            <w:pPr>
              <w:spacing w:line="320" w:lineRule="exact"/>
              <w:jc w:val="center"/>
              <w:rPr>
                <w:sz w:val="18"/>
                <w:szCs w:val="18"/>
                <w:lang w:val="en-US" w:eastAsia="zh-Hans"/>
              </w:rPr>
            </w:pPr>
            <w:r>
              <w:rPr>
                <w:rFonts w:hint="eastAsia"/>
                <w:sz w:val="18"/>
                <w:szCs w:val="18"/>
                <w:lang w:val="en-US" w:eastAsia="zh-Hans"/>
              </w:rPr>
              <w:t>第二个</w:t>
            </w:r>
          </w:p>
          <w:p w14:paraId="39ACEE0F" w14:textId="77777777" w:rsidR="00B222CB" w:rsidRDefault="00000000">
            <w:pPr>
              <w:spacing w:line="320" w:lineRule="exact"/>
              <w:jc w:val="center"/>
              <w:rPr>
                <w:sz w:val="18"/>
                <w:szCs w:val="18"/>
              </w:rPr>
            </w:pPr>
            <w:r>
              <w:rPr>
                <w:rFonts w:hint="eastAsia"/>
                <w:sz w:val="18"/>
                <w:szCs w:val="18"/>
                <w:lang w:val="en-US" w:eastAsia="zh-Hans"/>
              </w:rPr>
              <w:t>解除限售期</w:t>
            </w:r>
          </w:p>
        </w:tc>
        <w:tc>
          <w:tcPr>
            <w:tcW w:w="4760" w:type="dxa"/>
            <w:vAlign w:val="center"/>
          </w:tcPr>
          <w:p w14:paraId="3A35938F" w14:textId="77777777" w:rsidR="00B222CB" w:rsidRDefault="00000000">
            <w:pPr>
              <w:pStyle w:val="TableParagraph"/>
              <w:spacing w:line="320" w:lineRule="exact"/>
              <w:rPr>
                <w:sz w:val="18"/>
                <w:szCs w:val="18"/>
              </w:rPr>
            </w:pPr>
            <w:r>
              <w:rPr>
                <w:spacing w:val="-5"/>
                <w:sz w:val="18"/>
                <w:szCs w:val="18"/>
              </w:rPr>
              <w:t>自</w:t>
            </w:r>
            <w:r>
              <w:rPr>
                <w:rFonts w:hint="eastAsia"/>
                <w:spacing w:val="-5"/>
                <w:sz w:val="18"/>
                <w:szCs w:val="18"/>
                <w:lang w:val="en-US"/>
              </w:rPr>
              <w:t>首次</w:t>
            </w:r>
            <w:r>
              <w:rPr>
                <w:spacing w:val="-5"/>
                <w:sz w:val="18"/>
                <w:szCs w:val="18"/>
              </w:rPr>
              <w:t>授予之日起</w:t>
            </w:r>
            <w:r>
              <w:rPr>
                <w:sz w:val="18"/>
                <w:szCs w:val="18"/>
              </w:rPr>
              <w:t>36</w:t>
            </w:r>
            <w:r>
              <w:rPr>
                <w:spacing w:val="-9"/>
                <w:sz w:val="18"/>
                <w:szCs w:val="18"/>
              </w:rPr>
              <w:t>个月后的首个交易</w:t>
            </w:r>
            <w:r>
              <w:rPr>
                <w:spacing w:val="-5"/>
                <w:sz w:val="18"/>
                <w:szCs w:val="18"/>
              </w:rPr>
              <w:t>日起至</w:t>
            </w:r>
            <w:r>
              <w:rPr>
                <w:rFonts w:hint="eastAsia"/>
                <w:spacing w:val="-5"/>
                <w:sz w:val="18"/>
                <w:szCs w:val="18"/>
                <w:lang w:val="en-US"/>
              </w:rPr>
              <w:t>首次</w:t>
            </w:r>
            <w:r>
              <w:rPr>
                <w:spacing w:val="-5"/>
                <w:sz w:val="18"/>
                <w:szCs w:val="18"/>
              </w:rPr>
              <w:t>授予</w:t>
            </w:r>
            <w:r>
              <w:rPr>
                <w:rFonts w:hint="eastAsia"/>
                <w:spacing w:val="-5"/>
                <w:sz w:val="18"/>
                <w:szCs w:val="18"/>
                <w:lang w:val="en-US"/>
              </w:rPr>
              <w:t>之</w:t>
            </w:r>
            <w:r>
              <w:rPr>
                <w:spacing w:val="-5"/>
                <w:sz w:val="18"/>
                <w:szCs w:val="18"/>
              </w:rPr>
              <w:t>日起</w:t>
            </w:r>
            <w:r>
              <w:rPr>
                <w:sz w:val="18"/>
                <w:szCs w:val="18"/>
              </w:rPr>
              <w:t>48</w:t>
            </w:r>
            <w:r>
              <w:rPr>
                <w:spacing w:val="-12"/>
                <w:sz w:val="18"/>
                <w:szCs w:val="18"/>
              </w:rPr>
              <w:t>个月内的最后</w:t>
            </w:r>
            <w:r>
              <w:rPr>
                <w:sz w:val="18"/>
                <w:szCs w:val="18"/>
              </w:rPr>
              <w:t xml:space="preserve">一个交易日当日止 </w:t>
            </w:r>
          </w:p>
        </w:tc>
        <w:tc>
          <w:tcPr>
            <w:tcW w:w="1989" w:type="dxa"/>
            <w:vAlign w:val="center"/>
          </w:tcPr>
          <w:p w14:paraId="346AB42F" w14:textId="77777777" w:rsidR="00B222CB" w:rsidRDefault="00000000">
            <w:pPr>
              <w:spacing w:line="320" w:lineRule="exact"/>
              <w:jc w:val="center"/>
              <w:rPr>
                <w:sz w:val="18"/>
                <w:szCs w:val="18"/>
              </w:rPr>
            </w:pPr>
            <w:r>
              <w:rPr>
                <w:sz w:val="18"/>
                <w:szCs w:val="18"/>
              </w:rPr>
              <w:t>33%</w:t>
            </w:r>
          </w:p>
        </w:tc>
      </w:tr>
      <w:tr w:rsidR="00B222CB" w14:paraId="6056954B" w14:textId="77777777">
        <w:tc>
          <w:tcPr>
            <w:tcW w:w="2006" w:type="dxa"/>
            <w:vAlign w:val="center"/>
          </w:tcPr>
          <w:p w14:paraId="1F26B39B" w14:textId="77777777" w:rsidR="00B222CB" w:rsidRDefault="00000000">
            <w:pPr>
              <w:spacing w:line="320" w:lineRule="exact"/>
              <w:jc w:val="center"/>
              <w:rPr>
                <w:sz w:val="18"/>
                <w:szCs w:val="18"/>
                <w:lang w:val="en-US" w:eastAsia="zh-Hans"/>
              </w:rPr>
            </w:pPr>
            <w:r>
              <w:rPr>
                <w:rFonts w:hint="eastAsia"/>
                <w:sz w:val="18"/>
                <w:szCs w:val="18"/>
                <w:lang w:val="en-US" w:eastAsia="zh-Hans"/>
              </w:rPr>
              <w:t>第三个</w:t>
            </w:r>
          </w:p>
          <w:p w14:paraId="2AC50439" w14:textId="77777777" w:rsidR="00B222CB" w:rsidRDefault="00000000">
            <w:pPr>
              <w:spacing w:line="320" w:lineRule="exact"/>
              <w:jc w:val="center"/>
              <w:rPr>
                <w:sz w:val="18"/>
                <w:szCs w:val="18"/>
                <w:lang w:val="en-US" w:eastAsia="zh-Hans"/>
              </w:rPr>
            </w:pPr>
            <w:r>
              <w:rPr>
                <w:rFonts w:hint="eastAsia"/>
                <w:sz w:val="18"/>
                <w:szCs w:val="18"/>
                <w:lang w:val="en-US" w:eastAsia="zh-Hans"/>
              </w:rPr>
              <w:t>解除限售期</w:t>
            </w:r>
          </w:p>
        </w:tc>
        <w:tc>
          <w:tcPr>
            <w:tcW w:w="4760" w:type="dxa"/>
            <w:vAlign w:val="center"/>
          </w:tcPr>
          <w:p w14:paraId="633FBA0C" w14:textId="77777777" w:rsidR="00B222CB" w:rsidRDefault="00000000">
            <w:pPr>
              <w:pStyle w:val="TableParagraph"/>
              <w:spacing w:line="320" w:lineRule="exact"/>
              <w:rPr>
                <w:sz w:val="18"/>
                <w:szCs w:val="18"/>
              </w:rPr>
            </w:pPr>
            <w:r>
              <w:rPr>
                <w:spacing w:val="-5"/>
                <w:sz w:val="18"/>
                <w:szCs w:val="18"/>
              </w:rPr>
              <w:t>自</w:t>
            </w:r>
            <w:r>
              <w:rPr>
                <w:rFonts w:hint="eastAsia"/>
                <w:spacing w:val="-5"/>
                <w:sz w:val="18"/>
                <w:szCs w:val="18"/>
                <w:lang w:val="en-US"/>
              </w:rPr>
              <w:t>首次</w:t>
            </w:r>
            <w:r>
              <w:rPr>
                <w:spacing w:val="-5"/>
                <w:sz w:val="18"/>
                <w:szCs w:val="18"/>
              </w:rPr>
              <w:t>授予之日起</w:t>
            </w:r>
            <w:r>
              <w:rPr>
                <w:sz w:val="18"/>
                <w:szCs w:val="18"/>
              </w:rPr>
              <w:t>48</w:t>
            </w:r>
            <w:r>
              <w:rPr>
                <w:spacing w:val="-9"/>
                <w:sz w:val="18"/>
                <w:szCs w:val="18"/>
              </w:rPr>
              <w:t>个月后的首个交易</w:t>
            </w:r>
            <w:r>
              <w:rPr>
                <w:spacing w:val="-5"/>
                <w:sz w:val="18"/>
                <w:szCs w:val="18"/>
              </w:rPr>
              <w:t>日起至</w:t>
            </w:r>
            <w:r>
              <w:rPr>
                <w:rFonts w:hint="eastAsia"/>
                <w:spacing w:val="-5"/>
                <w:sz w:val="18"/>
                <w:szCs w:val="18"/>
                <w:lang w:val="en-US"/>
              </w:rPr>
              <w:t>首次</w:t>
            </w:r>
            <w:r>
              <w:rPr>
                <w:spacing w:val="-5"/>
                <w:sz w:val="18"/>
                <w:szCs w:val="18"/>
              </w:rPr>
              <w:t>授予之日起</w:t>
            </w:r>
            <w:r>
              <w:rPr>
                <w:sz w:val="18"/>
                <w:szCs w:val="18"/>
              </w:rPr>
              <w:t>60</w:t>
            </w:r>
            <w:r>
              <w:rPr>
                <w:spacing w:val="-12"/>
                <w:sz w:val="18"/>
                <w:szCs w:val="18"/>
              </w:rPr>
              <w:t>个月内的最后</w:t>
            </w:r>
            <w:r>
              <w:rPr>
                <w:sz w:val="18"/>
                <w:szCs w:val="18"/>
              </w:rPr>
              <w:t xml:space="preserve">一个交易日当日止 </w:t>
            </w:r>
          </w:p>
        </w:tc>
        <w:tc>
          <w:tcPr>
            <w:tcW w:w="1989" w:type="dxa"/>
            <w:vAlign w:val="center"/>
          </w:tcPr>
          <w:p w14:paraId="1ED1592B" w14:textId="77777777" w:rsidR="00B222CB" w:rsidRDefault="00000000">
            <w:pPr>
              <w:spacing w:line="320" w:lineRule="exact"/>
              <w:jc w:val="center"/>
              <w:rPr>
                <w:sz w:val="18"/>
                <w:szCs w:val="18"/>
              </w:rPr>
            </w:pPr>
            <w:r>
              <w:rPr>
                <w:sz w:val="18"/>
                <w:szCs w:val="18"/>
              </w:rPr>
              <w:t>33%</w:t>
            </w:r>
          </w:p>
        </w:tc>
      </w:tr>
    </w:tbl>
    <w:p w14:paraId="74AA53CE" w14:textId="77777777" w:rsidR="00B222CB" w:rsidRDefault="00000000">
      <w:pPr>
        <w:spacing w:line="360" w:lineRule="auto"/>
        <w:ind w:firstLineChars="200" w:firstLine="480"/>
        <w:jc w:val="both"/>
        <w:rPr>
          <w:sz w:val="24"/>
          <w:szCs w:val="24"/>
        </w:rPr>
      </w:pPr>
      <w:bookmarkStart w:id="52" w:name="_Toc75926578"/>
      <w:r>
        <w:rPr>
          <w:rFonts w:hint="eastAsia"/>
          <w:sz w:val="24"/>
          <w:szCs w:val="24"/>
        </w:rPr>
        <w:t>本计划</w:t>
      </w:r>
      <w:r>
        <w:rPr>
          <w:rFonts w:hint="eastAsia"/>
          <w:sz w:val="24"/>
          <w:szCs w:val="24"/>
          <w:lang w:val="en-US"/>
        </w:rPr>
        <w:t>预留</w:t>
      </w:r>
      <w:r>
        <w:rPr>
          <w:rFonts w:hint="eastAsia"/>
          <w:sz w:val="24"/>
          <w:szCs w:val="24"/>
        </w:rPr>
        <w:t>授予的限制性股票解除限售期及各期解除限售时间安排如下表所示：</w:t>
      </w:r>
    </w:p>
    <w:tbl>
      <w:tblPr>
        <w:tblStyle w:val="af"/>
        <w:tblW w:w="8755" w:type="dxa"/>
        <w:tblLook w:val="04A0" w:firstRow="1" w:lastRow="0" w:firstColumn="1" w:lastColumn="0" w:noHBand="0" w:noVBand="1"/>
      </w:tblPr>
      <w:tblGrid>
        <w:gridCol w:w="2006"/>
        <w:gridCol w:w="4760"/>
        <w:gridCol w:w="1989"/>
      </w:tblGrid>
      <w:tr w:rsidR="00B222CB" w14:paraId="0E143931" w14:textId="77777777">
        <w:tc>
          <w:tcPr>
            <w:tcW w:w="2006" w:type="dxa"/>
            <w:shd w:val="clear" w:color="auto" w:fill="D8D8D8" w:themeFill="background1" w:themeFillShade="D8"/>
            <w:vAlign w:val="center"/>
          </w:tcPr>
          <w:p w14:paraId="455E05D0" w14:textId="77777777" w:rsidR="00B222CB" w:rsidRDefault="00000000">
            <w:pPr>
              <w:spacing w:line="320" w:lineRule="exact"/>
              <w:jc w:val="center"/>
              <w:rPr>
                <w:bCs/>
                <w:sz w:val="18"/>
                <w:szCs w:val="18"/>
              </w:rPr>
            </w:pPr>
            <w:r>
              <w:rPr>
                <w:bCs/>
                <w:sz w:val="18"/>
                <w:szCs w:val="18"/>
              </w:rPr>
              <w:t>解除限售安排</w:t>
            </w:r>
          </w:p>
        </w:tc>
        <w:tc>
          <w:tcPr>
            <w:tcW w:w="4760" w:type="dxa"/>
            <w:shd w:val="clear" w:color="auto" w:fill="D8D8D8" w:themeFill="background1" w:themeFillShade="D8"/>
            <w:vAlign w:val="center"/>
          </w:tcPr>
          <w:p w14:paraId="4311DFB1" w14:textId="77777777" w:rsidR="00B222CB" w:rsidRDefault="00000000">
            <w:pPr>
              <w:spacing w:line="320" w:lineRule="exact"/>
              <w:jc w:val="center"/>
              <w:rPr>
                <w:bCs/>
                <w:sz w:val="18"/>
                <w:szCs w:val="18"/>
              </w:rPr>
            </w:pPr>
            <w:r>
              <w:rPr>
                <w:bCs/>
                <w:sz w:val="18"/>
                <w:szCs w:val="18"/>
              </w:rPr>
              <w:t>解除限售时间</w:t>
            </w:r>
          </w:p>
        </w:tc>
        <w:tc>
          <w:tcPr>
            <w:tcW w:w="1989" w:type="dxa"/>
            <w:shd w:val="clear" w:color="auto" w:fill="D8D8D8" w:themeFill="background1" w:themeFillShade="D8"/>
            <w:vAlign w:val="center"/>
          </w:tcPr>
          <w:p w14:paraId="1FBF6F0E" w14:textId="77777777" w:rsidR="00B222CB" w:rsidRDefault="00000000">
            <w:pPr>
              <w:pStyle w:val="TableParagraph"/>
              <w:spacing w:line="320" w:lineRule="exact"/>
              <w:ind w:left="112" w:right="105"/>
              <w:jc w:val="center"/>
              <w:rPr>
                <w:bCs/>
                <w:sz w:val="18"/>
                <w:szCs w:val="18"/>
              </w:rPr>
            </w:pPr>
            <w:r>
              <w:rPr>
                <w:bCs/>
                <w:sz w:val="18"/>
                <w:szCs w:val="18"/>
              </w:rPr>
              <w:t>可解除限售数量占获授权益数量比例</w:t>
            </w:r>
          </w:p>
        </w:tc>
      </w:tr>
      <w:tr w:rsidR="00B222CB" w14:paraId="69AE0F0F" w14:textId="77777777">
        <w:tc>
          <w:tcPr>
            <w:tcW w:w="2006" w:type="dxa"/>
            <w:vAlign w:val="center"/>
          </w:tcPr>
          <w:p w14:paraId="38E2BCC1" w14:textId="77777777" w:rsidR="00B222CB" w:rsidRDefault="00000000">
            <w:pPr>
              <w:spacing w:line="320" w:lineRule="exact"/>
              <w:jc w:val="center"/>
              <w:rPr>
                <w:sz w:val="18"/>
                <w:szCs w:val="18"/>
                <w:lang w:val="en-US" w:eastAsia="zh-Hans"/>
              </w:rPr>
            </w:pPr>
            <w:r>
              <w:rPr>
                <w:rFonts w:hint="eastAsia"/>
                <w:sz w:val="18"/>
                <w:szCs w:val="18"/>
                <w:lang w:val="en-US" w:eastAsia="zh-Hans"/>
              </w:rPr>
              <w:t>第一个</w:t>
            </w:r>
          </w:p>
          <w:p w14:paraId="6D701B8A" w14:textId="77777777" w:rsidR="00B222CB" w:rsidRDefault="00000000">
            <w:pPr>
              <w:spacing w:line="320" w:lineRule="exact"/>
              <w:jc w:val="center"/>
              <w:rPr>
                <w:sz w:val="18"/>
                <w:szCs w:val="18"/>
                <w:lang w:val="en-US" w:eastAsia="zh-Hans"/>
              </w:rPr>
            </w:pPr>
            <w:r>
              <w:rPr>
                <w:rFonts w:hint="eastAsia"/>
                <w:sz w:val="18"/>
                <w:szCs w:val="18"/>
                <w:lang w:val="en-US" w:eastAsia="zh-Hans"/>
              </w:rPr>
              <w:t>解除限售期</w:t>
            </w:r>
          </w:p>
        </w:tc>
        <w:tc>
          <w:tcPr>
            <w:tcW w:w="4760" w:type="dxa"/>
            <w:vAlign w:val="center"/>
          </w:tcPr>
          <w:p w14:paraId="00DD7EC3" w14:textId="77777777" w:rsidR="00B222CB" w:rsidRDefault="00000000">
            <w:pPr>
              <w:spacing w:line="320" w:lineRule="exact"/>
              <w:rPr>
                <w:sz w:val="18"/>
                <w:szCs w:val="18"/>
              </w:rPr>
            </w:pPr>
            <w:r>
              <w:rPr>
                <w:sz w:val="18"/>
                <w:szCs w:val="18"/>
              </w:rPr>
              <w:t>自</w:t>
            </w:r>
            <w:r>
              <w:rPr>
                <w:rFonts w:hint="eastAsia"/>
                <w:sz w:val="18"/>
                <w:szCs w:val="18"/>
                <w:lang w:val="en-US"/>
              </w:rPr>
              <w:t>预留</w:t>
            </w:r>
            <w:r>
              <w:rPr>
                <w:sz w:val="18"/>
                <w:szCs w:val="18"/>
              </w:rPr>
              <w:t>授予之日起24个月后的首个交易日起至</w:t>
            </w:r>
            <w:r>
              <w:rPr>
                <w:rFonts w:hint="eastAsia"/>
                <w:sz w:val="18"/>
                <w:szCs w:val="18"/>
                <w:lang w:val="en-US"/>
              </w:rPr>
              <w:t>预留</w:t>
            </w:r>
            <w:r>
              <w:rPr>
                <w:sz w:val="18"/>
                <w:szCs w:val="18"/>
              </w:rPr>
              <w:t xml:space="preserve">授予之日起36个月内的最后一个交易日当日止  </w:t>
            </w:r>
          </w:p>
        </w:tc>
        <w:tc>
          <w:tcPr>
            <w:tcW w:w="1989" w:type="dxa"/>
            <w:vAlign w:val="center"/>
          </w:tcPr>
          <w:p w14:paraId="4C54BB9B" w14:textId="77777777" w:rsidR="00B222CB" w:rsidRDefault="00000000">
            <w:pPr>
              <w:spacing w:line="320" w:lineRule="exact"/>
              <w:jc w:val="center"/>
              <w:rPr>
                <w:sz w:val="18"/>
                <w:szCs w:val="18"/>
              </w:rPr>
            </w:pPr>
            <w:r>
              <w:rPr>
                <w:sz w:val="18"/>
                <w:szCs w:val="18"/>
              </w:rPr>
              <w:t>34%</w:t>
            </w:r>
          </w:p>
        </w:tc>
      </w:tr>
      <w:tr w:rsidR="00B222CB" w14:paraId="353D0CC4" w14:textId="77777777">
        <w:tc>
          <w:tcPr>
            <w:tcW w:w="2006" w:type="dxa"/>
            <w:vAlign w:val="center"/>
          </w:tcPr>
          <w:p w14:paraId="5584B160" w14:textId="77777777" w:rsidR="00B222CB" w:rsidRDefault="00000000">
            <w:pPr>
              <w:spacing w:line="320" w:lineRule="exact"/>
              <w:jc w:val="center"/>
              <w:rPr>
                <w:sz w:val="18"/>
                <w:szCs w:val="18"/>
                <w:lang w:val="en-US" w:eastAsia="zh-Hans"/>
              </w:rPr>
            </w:pPr>
            <w:r>
              <w:rPr>
                <w:rFonts w:hint="eastAsia"/>
                <w:sz w:val="18"/>
                <w:szCs w:val="18"/>
                <w:lang w:val="en-US" w:eastAsia="zh-Hans"/>
              </w:rPr>
              <w:t>第二个</w:t>
            </w:r>
          </w:p>
          <w:p w14:paraId="5E95A489" w14:textId="77777777" w:rsidR="00B222CB" w:rsidRDefault="00000000">
            <w:pPr>
              <w:spacing w:line="320" w:lineRule="exact"/>
              <w:jc w:val="center"/>
              <w:rPr>
                <w:sz w:val="18"/>
                <w:szCs w:val="18"/>
              </w:rPr>
            </w:pPr>
            <w:r>
              <w:rPr>
                <w:rFonts w:hint="eastAsia"/>
                <w:sz w:val="18"/>
                <w:szCs w:val="18"/>
                <w:lang w:val="en-US" w:eastAsia="zh-Hans"/>
              </w:rPr>
              <w:t>解除限售期</w:t>
            </w:r>
          </w:p>
        </w:tc>
        <w:tc>
          <w:tcPr>
            <w:tcW w:w="4760" w:type="dxa"/>
            <w:vAlign w:val="center"/>
          </w:tcPr>
          <w:p w14:paraId="2DD614DB" w14:textId="77777777" w:rsidR="00B222CB" w:rsidRDefault="00000000">
            <w:pPr>
              <w:pStyle w:val="TableParagraph"/>
              <w:spacing w:line="320" w:lineRule="exact"/>
              <w:rPr>
                <w:sz w:val="18"/>
                <w:szCs w:val="18"/>
                <w:lang w:val="en-US"/>
              </w:rPr>
            </w:pPr>
            <w:r>
              <w:rPr>
                <w:spacing w:val="-5"/>
                <w:sz w:val="18"/>
                <w:szCs w:val="18"/>
              </w:rPr>
              <w:t>自</w:t>
            </w:r>
            <w:r>
              <w:rPr>
                <w:rFonts w:hint="eastAsia"/>
                <w:sz w:val="18"/>
                <w:szCs w:val="18"/>
                <w:lang w:val="en-US"/>
              </w:rPr>
              <w:t>预留</w:t>
            </w:r>
            <w:r>
              <w:rPr>
                <w:spacing w:val="-5"/>
                <w:sz w:val="18"/>
                <w:szCs w:val="18"/>
              </w:rPr>
              <w:t>授予之日起</w:t>
            </w:r>
            <w:r>
              <w:rPr>
                <w:sz w:val="18"/>
                <w:szCs w:val="18"/>
              </w:rPr>
              <w:t>36</w:t>
            </w:r>
            <w:r>
              <w:rPr>
                <w:spacing w:val="-9"/>
                <w:sz w:val="18"/>
                <w:szCs w:val="18"/>
              </w:rPr>
              <w:t>个月后的首个交易</w:t>
            </w:r>
            <w:r>
              <w:rPr>
                <w:spacing w:val="-5"/>
                <w:sz w:val="18"/>
                <w:szCs w:val="18"/>
              </w:rPr>
              <w:t>日起至</w:t>
            </w:r>
            <w:r>
              <w:rPr>
                <w:rFonts w:hint="eastAsia"/>
                <w:sz w:val="18"/>
                <w:szCs w:val="18"/>
                <w:lang w:val="en-US"/>
              </w:rPr>
              <w:t>预留</w:t>
            </w:r>
            <w:r>
              <w:rPr>
                <w:spacing w:val="-5"/>
                <w:sz w:val="18"/>
                <w:szCs w:val="18"/>
              </w:rPr>
              <w:t>授予</w:t>
            </w:r>
            <w:r>
              <w:rPr>
                <w:rFonts w:hint="eastAsia"/>
                <w:spacing w:val="-5"/>
                <w:sz w:val="18"/>
                <w:szCs w:val="18"/>
                <w:lang w:val="en-US"/>
              </w:rPr>
              <w:t>之</w:t>
            </w:r>
            <w:r>
              <w:rPr>
                <w:spacing w:val="-5"/>
                <w:sz w:val="18"/>
                <w:szCs w:val="18"/>
              </w:rPr>
              <w:t>日起</w:t>
            </w:r>
            <w:r>
              <w:rPr>
                <w:sz w:val="18"/>
                <w:szCs w:val="18"/>
              </w:rPr>
              <w:t>48</w:t>
            </w:r>
            <w:r>
              <w:rPr>
                <w:spacing w:val="-12"/>
                <w:sz w:val="18"/>
                <w:szCs w:val="18"/>
              </w:rPr>
              <w:t>个月内的最后</w:t>
            </w:r>
            <w:r>
              <w:rPr>
                <w:sz w:val="18"/>
                <w:szCs w:val="18"/>
              </w:rPr>
              <w:t xml:space="preserve">一个交易日当日止 </w:t>
            </w:r>
          </w:p>
        </w:tc>
        <w:tc>
          <w:tcPr>
            <w:tcW w:w="1989" w:type="dxa"/>
            <w:vAlign w:val="center"/>
          </w:tcPr>
          <w:p w14:paraId="08EADD6B" w14:textId="77777777" w:rsidR="00B222CB" w:rsidRDefault="00000000">
            <w:pPr>
              <w:spacing w:line="320" w:lineRule="exact"/>
              <w:jc w:val="center"/>
              <w:rPr>
                <w:sz w:val="18"/>
                <w:szCs w:val="18"/>
              </w:rPr>
            </w:pPr>
            <w:r>
              <w:rPr>
                <w:sz w:val="18"/>
                <w:szCs w:val="18"/>
              </w:rPr>
              <w:t>33%</w:t>
            </w:r>
          </w:p>
        </w:tc>
      </w:tr>
      <w:tr w:rsidR="00B222CB" w14:paraId="35439C6F" w14:textId="77777777">
        <w:tc>
          <w:tcPr>
            <w:tcW w:w="2006" w:type="dxa"/>
            <w:vAlign w:val="center"/>
          </w:tcPr>
          <w:p w14:paraId="021F8C34" w14:textId="77777777" w:rsidR="00B222CB" w:rsidRDefault="00000000">
            <w:pPr>
              <w:spacing w:line="320" w:lineRule="exact"/>
              <w:jc w:val="center"/>
              <w:rPr>
                <w:sz w:val="18"/>
                <w:szCs w:val="18"/>
                <w:lang w:val="en-US" w:eastAsia="zh-Hans"/>
              </w:rPr>
            </w:pPr>
            <w:r>
              <w:rPr>
                <w:rFonts w:hint="eastAsia"/>
                <w:sz w:val="18"/>
                <w:szCs w:val="18"/>
                <w:lang w:val="en-US" w:eastAsia="zh-Hans"/>
              </w:rPr>
              <w:t>第三个</w:t>
            </w:r>
          </w:p>
          <w:p w14:paraId="0F5267EF" w14:textId="77777777" w:rsidR="00B222CB" w:rsidRDefault="00000000">
            <w:pPr>
              <w:spacing w:line="320" w:lineRule="exact"/>
              <w:jc w:val="center"/>
              <w:rPr>
                <w:sz w:val="18"/>
                <w:szCs w:val="18"/>
                <w:lang w:val="en-US" w:eastAsia="zh-Hans"/>
              </w:rPr>
            </w:pPr>
            <w:r>
              <w:rPr>
                <w:rFonts w:hint="eastAsia"/>
                <w:sz w:val="18"/>
                <w:szCs w:val="18"/>
                <w:lang w:val="en-US" w:eastAsia="zh-Hans"/>
              </w:rPr>
              <w:t>解除限售期</w:t>
            </w:r>
          </w:p>
        </w:tc>
        <w:tc>
          <w:tcPr>
            <w:tcW w:w="4760" w:type="dxa"/>
            <w:vAlign w:val="center"/>
          </w:tcPr>
          <w:p w14:paraId="6769E26A" w14:textId="77777777" w:rsidR="00B222CB" w:rsidRDefault="00000000">
            <w:pPr>
              <w:pStyle w:val="TableParagraph"/>
              <w:spacing w:line="320" w:lineRule="exact"/>
              <w:rPr>
                <w:sz w:val="18"/>
                <w:szCs w:val="18"/>
              </w:rPr>
            </w:pPr>
            <w:r>
              <w:rPr>
                <w:spacing w:val="-5"/>
                <w:sz w:val="18"/>
                <w:szCs w:val="18"/>
              </w:rPr>
              <w:t>自</w:t>
            </w:r>
            <w:r>
              <w:rPr>
                <w:rFonts w:hint="eastAsia"/>
                <w:sz w:val="18"/>
                <w:szCs w:val="18"/>
                <w:lang w:val="en-US"/>
              </w:rPr>
              <w:t>预留</w:t>
            </w:r>
            <w:r>
              <w:rPr>
                <w:spacing w:val="-5"/>
                <w:sz w:val="18"/>
                <w:szCs w:val="18"/>
              </w:rPr>
              <w:t>授予之日起</w:t>
            </w:r>
            <w:r>
              <w:rPr>
                <w:sz w:val="18"/>
                <w:szCs w:val="18"/>
              </w:rPr>
              <w:t>48</w:t>
            </w:r>
            <w:r>
              <w:rPr>
                <w:spacing w:val="-9"/>
                <w:sz w:val="18"/>
                <w:szCs w:val="18"/>
              </w:rPr>
              <w:t>个月后的首个交易</w:t>
            </w:r>
            <w:r>
              <w:rPr>
                <w:spacing w:val="-5"/>
                <w:sz w:val="18"/>
                <w:szCs w:val="18"/>
              </w:rPr>
              <w:t>日起至</w:t>
            </w:r>
            <w:r>
              <w:rPr>
                <w:rFonts w:hint="eastAsia"/>
                <w:sz w:val="18"/>
                <w:szCs w:val="18"/>
                <w:lang w:val="en-US"/>
              </w:rPr>
              <w:t>预留</w:t>
            </w:r>
            <w:r>
              <w:rPr>
                <w:spacing w:val="-5"/>
                <w:sz w:val="18"/>
                <w:szCs w:val="18"/>
              </w:rPr>
              <w:t>授予之日起</w:t>
            </w:r>
            <w:r>
              <w:rPr>
                <w:sz w:val="18"/>
                <w:szCs w:val="18"/>
              </w:rPr>
              <w:t>60</w:t>
            </w:r>
            <w:r>
              <w:rPr>
                <w:spacing w:val="-12"/>
                <w:sz w:val="18"/>
                <w:szCs w:val="18"/>
              </w:rPr>
              <w:t>个月内的最后</w:t>
            </w:r>
            <w:r>
              <w:rPr>
                <w:sz w:val="18"/>
                <w:szCs w:val="18"/>
              </w:rPr>
              <w:t xml:space="preserve">一个交易日当日止 </w:t>
            </w:r>
          </w:p>
        </w:tc>
        <w:tc>
          <w:tcPr>
            <w:tcW w:w="1989" w:type="dxa"/>
            <w:vAlign w:val="center"/>
          </w:tcPr>
          <w:p w14:paraId="641FDBE4" w14:textId="77777777" w:rsidR="00B222CB" w:rsidRDefault="00000000">
            <w:pPr>
              <w:spacing w:line="320" w:lineRule="exact"/>
              <w:jc w:val="center"/>
              <w:rPr>
                <w:sz w:val="18"/>
                <w:szCs w:val="18"/>
              </w:rPr>
            </w:pPr>
            <w:r>
              <w:rPr>
                <w:sz w:val="18"/>
                <w:szCs w:val="18"/>
              </w:rPr>
              <w:t>33%</w:t>
            </w:r>
          </w:p>
        </w:tc>
      </w:tr>
    </w:tbl>
    <w:p w14:paraId="7DD529A9" w14:textId="77777777" w:rsidR="00B222CB" w:rsidRDefault="00000000">
      <w:pPr>
        <w:spacing w:line="360" w:lineRule="auto"/>
        <w:ind w:firstLineChars="200" w:firstLine="482"/>
        <w:jc w:val="both"/>
        <w:outlineLvl w:val="1"/>
        <w:rPr>
          <w:b/>
          <w:bCs/>
          <w:sz w:val="24"/>
          <w:szCs w:val="24"/>
        </w:rPr>
      </w:pPr>
      <w:bookmarkStart w:id="53" w:name="_Toc123306120"/>
      <w:r>
        <w:rPr>
          <w:rFonts w:hint="eastAsia"/>
          <w:b/>
          <w:bCs/>
          <w:sz w:val="24"/>
          <w:szCs w:val="24"/>
        </w:rPr>
        <w:t>五、本计划禁售期</w:t>
      </w:r>
      <w:bookmarkEnd w:id="52"/>
      <w:bookmarkEnd w:id="53"/>
    </w:p>
    <w:p w14:paraId="75AC2257" w14:textId="77777777" w:rsidR="00B222CB" w:rsidRDefault="00000000">
      <w:pPr>
        <w:spacing w:line="360" w:lineRule="auto"/>
        <w:ind w:firstLineChars="200" w:firstLine="480"/>
        <w:jc w:val="both"/>
        <w:rPr>
          <w:sz w:val="24"/>
          <w:szCs w:val="24"/>
        </w:rPr>
      </w:pPr>
      <w:r>
        <w:rPr>
          <w:sz w:val="24"/>
          <w:szCs w:val="24"/>
        </w:rPr>
        <w:t>本计划的禁售规定按照《公司法》《证券法》等相关法律、法规、规范性文件和《公司章程》执行，具体规定如下：</w:t>
      </w:r>
    </w:p>
    <w:p w14:paraId="67AE5DD0" w14:textId="77777777" w:rsidR="00B222CB" w:rsidRDefault="00000000">
      <w:pPr>
        <w:spacing w:line="360" w:lineRule="auto"/>
        <w:ind w:firstLineChars="200" w:firstLine="480"/>
        <w:jc w:val="both"/>
        <w:rPr>
          <w:sz w:val="24"/>
          <w:szCs w:val="24"/>
        </w:rPr>
      </w:pPr>
      <w:r>
        <w:rPr>
          <w:sz w:val="24"/>
          <w:szCs w:val="24"/>
        </w:rPr>
        <w:t>1.激励对象为公司董事和高级管理人员的，其在任职期间每年转让的股份不</w:t>
      </w:r>
      <w:r>
        <w:rPr>
          <w:sz w:val="24"/>
          <w:szCs w:val="24"/>
        </w:rPr>
        <w:lastRenderedPageBreak/>
        <w:t>得超过其所持有本公司股份总数的25%；在离职后半年内，不得转让其所持有的本公司股份。</w:t>
      </w:r>
    </w:p>
    <w:p w14:paraId="2751D84B" w14:textId="77777777" w:rsidR="00B222CB" w:rsidRDefault="00000000">
      <w:pPr>
        <w:spacing w:line="360" w:lineRule="auto"/>
        <w:ind w:firstLineChars="200" w:firstLine="480"/>
        <w:jc w:val="both"/>
        <w:rPr>
          <w:sz w:val="24"/>
          <w:szCs w:val="24"/>
        </w:rPr>
      </w:pPr>
      <w:r>
        <w:rPr>
          <w:sz w:val="24"/>
          <w:szCs w:val="24"/>
        </w:rPr>
        <w:t>2.激励对象为公司董事和高级管理人员的，将其持有的本公司股票在买入后6个月内卖出，或者在卖出后6个月内又买入，由此所得收益归本公司所有，本公司董事会将收回其所得收益。</w:t>
      </w:r>
    </w:p>
    <w:p w14:paraId="09E38606" w14:textId="77777777" w:rsidR="00B222CB" w:rsidRDefault="00000000">
      <w:pPr>
        <w:spacing w:line="360" w:lineRule="auto"/>
        <w:ind w:firstLineChars="200" w:firstLine="480"/>
        <w:jc w:val="both"/>
        <w:rPr>
          <w:sz w:val="24"/>
          <w:szCs w:val="24"/>
        </w:rPr>
      </w:pPr>
      <w:r>
        <w:rPr>
          <w:sz w:val="24"/>
          <w:szCs w:val="24"/>
        </w:rPr>
        <w:t>3.担任董事、高级管理人员的激励对象应将获授限制性股票总量的20%延长锁定期至其任期满后解除限售，并根据其担任董事、高级管理人员职务的任期考核或经济责任审计结果确定是否解除限售。</w:t>
      </w:r>
    </w:p>
    <w:p w14:paraId="7899404F" w14:textId="77777777" w:rsidR="00B222CB" w:rsidRDefault="00000000">
      <w:pPr>
        <w:spacing w:line="360" w:lineRule="auto"/>
        <w:ind w:firstLineChars="200" w:firstLine="480"/>
        <w:jc w:val="both"/>
        <w:rPr>
          <w:sz w:val="24"/>
          <w:szCs w:val="24"/>
        </w:rPr>
      </w:pPr>
      <w:r>
        <w:rPr>
          <w:sz w:val="24"/>
          <w:szCs w:val="24"/>
        </w:rPr>
        <w:t>激励对象是否属于董事、高级管理人员，根据本计划限制性股票授予当年激励对象担任职务情况认定；该等激励对象的任期考核或经济责任审计是指本计划授予当年所属任期的任期考核或经济责任审计。</w:t>
      </w:r>
    </w:p>
    <w:p w14:paraId="2A451661" w14:textId="77777777" w:rsidR="00B222CB" w:rsidRDefault="00000000">
      <w:pPr>
        <w:spacing w:line="360" w:lineRule="auto"/>
        <w:ind w:firstLineChars="200" w:firstLine="480"/>
        <w:jc w:val="both"/>
        <w:rPr>
          <w:sz w:val="24"/>
          <w:szCs w:val="24"/>
        </w:rPr>
        <w:sectPr w:rsidR="00B222CB">
          <w:pgSz w:w="11906" w:h="16838"/>
          <w:pgMar w:top="1440" w:right="1800" w:bottom="1440" w:left="1800" w:header="851" w:footer="992" w:gutter="0"/>
          <w:cols w:space="425"/>
          <w:docGrid w:type="lines" w:linePitch="312"/>
        </w:sectPr>
      </w:pPr>
      <w:r>
        <w:rPr>
          <w:sz w:val="24"/>
          <w:szCs w:val="24"/>
        </w:rPr>
        <w:t>4.在本计划有效期内，如果《公司法》《证券法》等相关法律、法规、规范性文件和《公司章程》中对公司董事和高级管理人员持有股份转让的有关规定发生了变化，则这部分激励对象转让其所持有的公司股票应当在转让时符合修改后的《公司法》《证券法》等相关法律、法规、规范性文件和《公司章程》的规定。</w:t>
      </w:r>
    </w:p>
    <w:p w14:paraId="37784E7F" w14:textId="77777777" w:rsidR="00B222CB" w:rsidRDefault="00000000">
      <w:pPr>
        <w:spacing w:line="360" w:lineRule="auto"/>
        <w:jc w:val="center"/>
        <w:outlineLvl w:val="0"/>
        <w:rPr>
          <w:b/>
          <w:kern w:val="2"/>
          <w:sz w:val="28"/>
          <w:szCs w:val="28"/>
        </w:rPr>
      </w:pPr>
      <w:bookmarkStart w:id="54" w:name="_Toc123306121"/>
      <w:bookmarkStart w:id="55" w:name="_Toc75926579"/>
      <w:r>
        <w:rPr>
          <w:rFonts w:hint="eastAsia"/>
          <w:b/>
          <w:kern w:val="2"/>
          <w:sz w:val="28"/>
          <w:szCs w:val="28"/>
        </w:rPr>
        <w:lastRenderedPageBreak/>
        <w:t>第七章 限制性股票授予价格及其确定方法</w:t>
      </w:r>
      <w:bookmarkEnd w:id="54"/>
      <w:bookmarkEnd w:id="55"/>
    </w:p>
    <w:p w14:paraId="1D682E03" w14:textId="77777777" w:rsidR="00B222CB" w:rsidRDefault="00000000">
      <w:pPr>
        <w:spacing w:line="360" w:lineRule="auto"/>
        <w:ind w:firstLineChars="200" w:firstLine="482"/>
        <w:jc w:val="both"/>
        <w:outlineLvl w:val="1"/>
        <w:rPr>
          <w:b/>
          <w:bCs/>
          <w:sz w:val="24"/>
          <w:szCs w:val="24"/>
          <w:lang w:val="en-US"/>
        </w:rPr>
      </w:pPr>
      <w:bookmarkStart w:id="56" w:name="_Toc123306122"/>
      <w:bookmarkStart w:id="57" w:name="_Toc75926580"/>
      <w:r>
        <w:rPr>
          <w:rFonts w:hint="eastAsia"/>
          <w:b/>
          <w:bCs/>
          <w:sz w:val="24"/>
          <w:szCs w:val="24"/>
        </w:rPr>
        <w:t>一、</w:t>
      </w:r>
      <w:r>
        <w:rPr>
          <w:rFonts w:hint="eastAsia"/>
          <w:b/>
          <w:bCs/>
          <w:sz w:val="24"/>
          <w:szCs w:val="24"/>
          <w:lang w:val="en-US"/>
        </w:rPr>
        <w:t>首次</w:t>
      </w:r>
      <w:r>
        <w:rPr>
          <w:rFonts w:hint="eastAsia"/>
          <w:b/>
          <w:bCs/>
          <w:sz w:val="24"/>
          <w:szCs w:val="24"/>
        </w:rPr>
        <w:t>授予价格</w:t>
      </w:r>
      <w:bookmarkEnd w:id="56"/>
      <w:bookmarkEnd w:id="57"/>
    </w:p>
    <w:p w14:paraId="40B9F4B1" w14:textId="77777777" w:rsidR="00B222CB" w:rsidRDefault="00000000">
      <w:pPr>
        <w:spacing w:line="360" w:lineRule="auto"/>
        <w:ind w:firstLineChars="200" w:firstLine="480"/>
        <w:jc w:val="both"/>
        <w:rPr>
          <w:rFonts w:eastAsia="PMingLiU"/>
          <w:sz w:val="24"/>
          <w:szCs w:val="24"/>
          <w:lang w:eastAsia="zh-TW"/>
        </w:rPr>
      </w:pPr>
      <w:r>
        <w:rPr>
          <w:rFonts w:hint="eastAsia"/>
          <w:sz w:val="24"/>
          <w:szCs w:val="24"/>
        </w:rPr>
        <w:t>限制性股票的</w:t>
      </w:r>
      <w:r>
        <w:rPr>
          <w:rFonts w:hint="eastAsia"/>
          <w:sz w:val="24"/>
          <w:szCs w:val="24"/>
          <w:lang w:val="en-US"/>
        </w:rPr>
        <w:t>首次</w:t>
      </w:r>
      <w:r>
        <w:rPr>
          <w:rFonts w:hint="eastAsia"/>
          <w:sz w:val="24"/>
          <w:szCs w:val="24"/>
        </w:rPr>
        <w:t>授予价格为每股</w:t>
      </w:r>
      <w:r>
        <w:rPr>
          <w:rFonts w:hint="eastAsia"/>
          <w:sz w:val="24"/>
          <w:szCs w:val="24"/>
          <w:lang w:val="en-US"/>
        </w:rPr>
        <w:t>7.33</w:t>
      </w:r>
      <w:r>
        <w:rPr>
          <w:rFonts w:hint="eastAsia"/>
          <w:sz w:val="24"/>
          <w:szCs w:val="24"/>
        </w:rPr>
        <w:t>元，即满足授予条件后，激励对象可以每股</w:t>
      </w:r>
      <w:r>
        <w:rPr>
          <w:rFonts w:hint="eastAsia"/>
          <w:sz w:val="24"/>
          <w:szCs w:val="24"/>
          <w:lang w:val="en-US"/>
        </w:rPr>
        <w:t>7.33</w:t>
      </w:r>
      <w:r>
        <w:rPr>
          <w:sz w:val="24"/>
          <w:szCs w:val="24"/>
        </w:rPr>
        <w:t>元的价格购买公司向激励对象授予的公司A股普通股</w:t>
      </w:r>
      <w:r>
        <w:rPr>
          <w:rFonts w:hint="eastAsia"/>
          <w:sz w:val="24"/>
          <w:szCs w:val="24"/>
        </w:rPr>
        <w:t>。</w:t>
      </w:r>
    </w:p>
    <w:p w14:paraId="38ED0EB5" w14:textId="77777777" w:rsidR="00B222CB" w:rsidRDefault="00000000">
      <w:pPr>
        <w:spacing w:line="360" w:lineRule="auto"/>
        <w:ind w:firstLineChars="200" w:firstLine="482"/>
        <w:jc w:val="both"/>
        <w:outlineLvl w:val="1"/>
        <w:rPr>
          <w:sz w:val="24"/>
          <w:szCs w:val="24"/>
        </w:rPr>
      </w:pPr>
      <w:bookmarkStart w:id="58" w:name="_Toc75926581"/>
      <w:bookmarkStart w:id="59" w:name="_Toc123306123"/>
      <w:r>
        <w:rPr>
          <w:rFonts w:hint="eastAsia"/>
          <w:b/>
          <w:bCs/>
          <w:sz w:val="24"/>
          <w:szCs w:val="24"/>
        </w:rPr>
        <w:t>二、</w:t>
      </w:r>
      <w:r>
        <w:rPr>
          <w:rFonts w:hint="eastAsia"/>
          <w:b/>
          <w:bCs/>
          <w:sz w:val="24"/>
          <w:szCs w:val="24"/>
          <w:lang w:val="en-US"/>
        </w:rPr>
        <w:t>首次</w:t>
      </w:r>
      <w:r>
        <w:rPr>
          <w:rFonts w:hint="eastAsia"/>
          <w:b/>
          <w:bCs/>
          <w:sz w:val="24"/>
          <w:szCs w:val="24"/>
        </w:rPr>
        <w:t>授予价格的确定方法</w:t>
      </w:r>
      <w:bookmarkEnd w:id="58"/>
      <w:bookmarkEnd w:id="59"/>
    </w:p>
    <w:p w14:paraId="7959F883" w14:textId="77777777" w:rsidR="00B222CB" w:rsidRDefault="00000000">
      <w:pPr>
        <w:spacing w:line="360" w:lineRule="auto"/>
        <w:ind w:firstLineChars="200" w:firstLine="480"/>
        <w:jc w:val="both"/>
        <w:rPr>
          <w:sz w:val="24"/>
          <w:szCs w:val="24"/>
        </w:rPr>
      </w:pPr>
      <w:r>
        <w:rPr>
          <w:rFonts w:hint="eastAsia"/>
          <w:sz w:val="24"/>
          <w:szCs w:val="24"/>
        </w:rPr>
        <w:t>限制性股票的</w:t>
      </w:r>
      <w:r>
        <w:rPr>
          <w:rFonts w:hint="eastAsia"/>
          <w:sz w:val="24"/>
          <w:szCs w:val="24"/>
          <w:lang w:val="en-US"/>
        </w:rPr>
        <w:t>首次</w:t>
      </w:r>
      <w:r>
        <w:rPr>
          <w:rFonts w:hint="eastAsia"/>
          <w:sz w:val="24"/>
          <w:szCs w:val="24"/>
        </w:rPr>
        <w:t>授予价格的定价基准日为本计划草案公布日。授予价格不得低于股票票面金额，且不得低于下列价格较高者的50%：</w:t>
      </w:r>
    </w:p>
    <w:p w14:paraId="0B9FB3BA" w14:textId="77777777" w:rsidR="00B222CB" w:rsidRDefault="00000000">
      <w:pPr>
        <w:numPr>
          <w:ilvl w:val="0"/>
          <w:numId w:val="1"/>
        </w:numPr>
        <w:spacing w:line="360" w:lineRule="auto"/>
        <w:ind w:firstLineChars="200" w:firstLine="480"/>
        <w:jc w:val="both"/>
        <w:rPr>
          <w:sz w:val="24"/>
          <w:szCs w:val="24"/>
        </w:rPr>
      </w:pPr>
      <w:r>
        <w:rPr>
          <w:rFonts w:hint="eastAsia"/>
          <w:sz w:val="24"/>
          <w:szCs w:val="24"/>
        </w:rPr>
        <w:t>本计划草案公布前1个交易日的公司标的股票交易均价（前1个交易日股票交总额/前1个交易日股票交易总量）,为</w:t>
      </w:r>
      <w:r>
        <w:rPr>
          <w:rFonts w:hint="eastAsia"/>
          <w:sz w:val="24"/>
          <w:szCs w:val="24"/>
          <w:lang w:val="en-US"/>
        </w:rPr>
        <w:t>13.87</w:t>
      </w:r>
      <w:r>
        <w:rPr>
          <w:rFonts w:hint="eastAsia"/>
          <w:sz w:val="24"/>
          <w:szCs w:val="24"/>
        </w:rPr>
        <w:t>元/股；</w:t>
      </w:r>
    </w:p>
    <w:p w14:paraId="08BE9D0C" w14:textId="77777777" w:rsidR="00B222CB" w:rsidRDefault="00000000">
      <w:pPr>
        <w:numPr>
          <w:ilvl w:val="0"/>
          <w:numId w:val="1"/>
        </w:numPr>
        <w:spacing w:line="360" w:lineRule="auto"/>
        <w:ind w:firstLineChars="200" w:firstLine="480"/>
        <w:jc w:val="both"/>
        <w:rPr>
          <w:sz w:val="24"/>
          <w:szCs w:val="24"/>
        </w:rPr>
      </w:pPr>
      <w:r>
        <w:rPr>
          <w:rFonts w:hint="eastAsia"/>
          <w:sz w:val="24"/>
          <w:szCs w:val="24"/>
        </w:rPr>
        <w:t>本计划草案公布前1个交易日的公司标的股票收盘价</w:t>
      </w:r>
      <w:r>
        <w:rPr>
          <w:rFonts w:hint="eastAsia"/>
          <w:sz w:val="24"/>
          <w:szCs w:val="24"/>
          <w:lang w:eastAsia="zh-Hans"/>
        </w:rPr>
        <w:t>，</w:t>
      </w:r>
      <w:r>
        <w:rPr>
          <w:rFonts w:hint="eastAsia"/>
          <w:sz w:val="24"/>
          <w:szCs w:val="24"/>
          <w:lang w:val="en-US" w:eastAsia="zh-Hans"/>
        </w:rPr>
        <w:t>为</w:t>
      </w:r>
      <w:r>
        <w:rPr>
          <w:rFonts w:hint="eastAsia"/>
          <w:sz w:val="24"/>
          <w:szCs w:val="24"/>
          <w:lang w:val="en-US"/>
        </w:rPr>
        <w:t>13.84</w:t>
      </w:r>
      <w:r>
        <w:rPr>
          <w:rFonts w:hint="eastAsia"/>
          <w:sz w:val="24"/>
          <w:szCs w:val="24"/>
          <w:lang w:val="en-US" w:eastAsia="zh-Hans"/>
        </w:rPr>
        <w:t>元</w:t>
      </w:r>
      <w:r>
        <w:rPr>
          <w:sz w:val="24"/>
          <w:szCs w:val="24"/>
          <w:lang w:eastAsia="zh-Hans"/>
        </w:rPr>
        <w:t>/</w:t>
      </w:r>
      <w:r>
        <w:rPr>
          <w:rFonts w:hint="eastAsia"/>
          <w:sz w:val="24"/>
          <w:szCs w:val="24"/>
          <w:lang w:val="en-US" w:eastAsia="zh-Hans"/>
        </w:rPr>
        <w:t>股；</w:t>
      </w:r>
    </w:p>
    <w:p w14:paraId="139B8ADC" w14:textId="77777777" w:rsidR="00B222CB" w:rsidRDefault="00000000">
      <w:pPr>
        <w:numPr>
          <w:ilvl w:val="0"/>
          <w:numId w:val="1"/>
        </w:numPr>
        <w:spacing w:line="360" w:lineRule="auto"/>
        <w:ind w:firstLineChars="200" w:firstLine="480"/>
        <w:jc w:val="both"/>
        <w:rPr>
          <w:sz w:val="24"/>
          <w:szCs w:val="24"/>
        </w:rPr>
      </w:pPr>
      <w:r>
        <w:rPr>
          <w:rFonts w:hint="eastAsia"/>
          <w:sz w:val="24"/>
          <w:szCs w:val="24"/>
        </w:rPr>
        <w:t>本计划草案公布前</w:t>
      </w:r>
      <w:r>
        <w:rPr>
          <w:sz w:val="24"/>
          <w:szCs w:val="24"/>
        </w:rPr>
        <w:t>30</w:t>
      </w:r>
      <w:r>
        <w:rPr>
          <w:rFonts w:hint="eastAsia"/>
          <w:sz w:val="24"/>
          <w:szCs w:val="24"/>
        </w:rPr>
        <w:t>个交易日的公司标的股票</w:t>
      </w:r>
      <w:r>
        <w:rPr>
          <w:rFonts w:hint="eastAsia"/>
          <w:sz w:val="24"/>
          <w:szCs w:val="24"/>
          <w:lang w:val="en-US"/>
        </w:rPr>
        <w:t>平均</w:t>
      </w:r>
      <w:r>
        <w:rPr>
          <w:rFonts w:hint="eastAsia"/>
          <w:sz w:val="24"/>
          <w:szCs w:val="24"/>
        </w:rPr>
        <w:t>收盘价</w:t>
      </w:r>
      <w:r>
        <w:rPr>
          <w:rFonts w:hint="eastAsia"/>
          <w:sz w:val="24"/>
          <w:szCs w:val="24"/>
          <w:lang w:eastAsia="zh-Hans"/>
        </w:rPr>
        <w:t>，</w:t>
      </w:r>
      <w:r>
        <w:rPr>
          <w:rFonts w:hint="eastAsia"/>
          <w:sz w:val="24"/>
          <w:szCs w:val="24"/>
          <w:lang w:val="en-US" w:eastAsia="zh-Hans"/>
        </w:rPr>
        <w:t>为</w:t>
      </w:r>
      <w:r>
        <w:rPr>
          <w:rFonts w:hint="eastAsia"/>
          <w:sz w:val="24"/>
          <w:szCs w:val="24"/>
          <w:lang w:val="en-US"/>
        </w:rPr>
        <w:t>14.66</w:t>
      </w:r>
      <w:r>
        <w:rPr>
          <w:rFonts w:hint="eastAsia"/>
          <w:sz w:val="24"/>
          <w:szCs w:val="24"/>
          <w:lang w:val="en-US" w:eastAsia="zh-Hans"/>
        </w:rPr>
        <w:t>元</w:t>
      </w:r>
      <w:r>
        <w:rPr>
          <w:sz w:val="24"/>
          <w:szCs w:val="24"/>
          <w:lang w:eastAsia="zh-Hans"/>
        </w:rPr>
        <w:t>/</w:t>
      </w:r>
      <w:r>
        <w:rPr>
          <w:rFonts w:hint="eastAsia"/>
          <w:sz w:val="24"/>
          <w:szCs w:val="24"/>
          <w:lang w:val="en-US" w:eastAsia="zh-Hans"/>
        </w:rPr>
        <w:t>股。</w:t>
      </w:r>
    </w:p>
    <w:p w14:paraId="512AE7EC" w14:textId="77777777" w:rsidR="00B222CB" w:rsidRDefault="00000000">
      <w:pPr>
        <w:spacing w:line="360" w:lineRule="auto"/>
        <w:ind w:firstLineChars="200" w:firstLine="480"/>
        <w:jc w:val="both"/>
        <w:rPr>
          <w:sz w:val="24"/>
          <w:szCs w:val="24"/>
        </w:rPr>
      </w:pPr>
      <w:r>
        <w:rPr>
          <w:sz w:val="24"/>
          <w:szCs w:val="24"/>
        </w:rPr>
        <w:t>4</w:t>
      </w:r>
      <w:r>
        <w:rPr>
          <w:rFonts w:hint="eastAsia"/>
          <w:sz w:val="24"/>
          <w:szCs w:val="24"/>
        </w:rPr>
        <w:t>.以下价格之一：</w:t>
      </w:r>
    </w:p>
    <w:p w14:paraId="761025F1" w14:textId="77777777" w:rsidR="00B222CB" w:rsidRDefault="00000000">
      <w:pPr>
        <w:spacing w:line="360" w:lineRule="auto"/>
        <w:ind w:firstLineChars="200" w:firstLine="480"/>
        <w:jc w:val="both"/>
        <w:rPr>
          <w:sz w:val="24"/>
          <w:szCs w:val="24"/>
        </w:rPr>
      </w:pPr>
      <w:r>
        <w:rPr>
          <w:rFonts w:hint="eastAsia"/>
          <w:sz w:val="24"/>
          <w:szCs w:val="24"/>
        </w:rPr>
        <w:t>（1）本计划草案公布前20个交易日的公司标的股票交易均价（前20个交易日股票交易总额/前20个交易日股票交易总量），为</w:t>
      </w:r>
      <w:r>
        <w:rPr>
          <w:rFonts w:hint="eastAsia"/>
          <w:sz w:val="24"/>
          <w:szCs w:val="24"/>
          <w:lang w:val="en-US"/>
        </w:rPr>
        <w:t>14.29</w:t>
      </w:r>
      <w:r>
        <w:rPr>
          <w:rFonts w:hint="eastAsia"/>
          <w:sz w:val="24"/>
          <w:szCs w:val="24"/>
        </w:rPr>
        <w:t>元/股；</w:t>
      </w:r>
    </w:p>
    <w:p w14:paraId="648C8D41" w14:textId="77777777" w:rsidR="00B222CB" w:rsidRDefault="00000000">
      <w:pPr>
        <w:spacing w:line="360" w:lineRule="auto"/>
        <w:ind w:firstLineChars="200" w:firstLine="480"/>
        <w:jc w:val="both"/>
        <w:rPr>
          <w:sz w:val="24"/>
          <w:szCs w:val="24"/>
        </w:rPr>
      </w:pPr>
      <w:r>
        <w:rPr>
          <w:rFonts w:hint="eastAsia"/>
          <w:sz w:val="24"/>
          <w:szCs w:val="24"/>
        </w:rPr>
        <w:t>（2）本计划草案公布前60个交易日的公司标的股票交易均价（前60个交易日股票交易总额/前60个交易日股票交易总量），为</w:t>
      </w:r>
      <w:r>
        <w:rPr>
          <w:rFonts w:hint="eastAsia"/>
          <w:sz w:val="24"/>
          <w:szCs w:val="24"/>
          <w:lang w:val="en-US"/>
        </w:rPr>
        <w:t>14.96</w:t>
      </w:r>
      <w:r>
        <w:rPr>
          <w:rFonts w:hint="eastAsia"/>
          <w:sz w:val="24"/>
          <w:szCs w:val="24"/>
        </w:rPr>
        <w:t>元/股；</w:t>
      </w:r>
    </w:p>
    <w:p w14:paraId="7F13D671" w14:textId="77777777" w:rsidR="00B222CB" w:rsidRDefault="00000000">
      <w:pPr>
        <w:numPr>
          <w:ilvl w:val="255"/>
          <w:numId w:val="0"/>
        </w:numPr>
        <w:spacing w:line="360" w:lineRule="auto"/>
        <w:ind w:firstLineChars="200" w:firstLine="480"/>
        <w:jc w:val="both"/>
        <w:rPr>
          <w:sz w:val="24"/>
          <w:szCs w:val="24"/>
        </w:rPr>
      </w:pPr>
      <w:r>
        <w:rPr>
          <w:rFonts w:hint="eastAsia"/>
          <w:sz w:val="24"/>
          <w:szCs w:val="24"/>
        </w:rPr>
        <w:t>（</w:t>
      </w:r>
      <w:r>
        <w:rPr>
          <w:rFonts w:hint="eastAsia"/>
          <w:sz w:val="24"/>
          <w:szCs w:val="24"/>
          <w:lang w:val="en-US"/>
        </w:rPr>
        <w:t>3</w:t>
      </w:r>
      <w:r>
        <w:rPr>
          <w:rFonts w:hint="eastAsia"/>
          <w:sz w:val="24"/>
          <w:szCs w:val="24"/>
        </w:rPr>
        <w:t>）本计划草案公布前120个交易日的公司标的股票交易均价（前120个交易日股票交易总额/前120个交易日股票交易总量），为</w:t>
      </w:r>
      <w:r>
        <w:rPr>
          <w:rFonts w:hint="eastAsia"/>
          <w:sz w:val="24"/>
          <w:szCs w:val="24"/>
          <w:lang w:val="en-US"/>
        </w:rPr>
        <w:t>14.90</w:t>
      </w:r>
      <w:r>
        <w:rPr>
          <w:rFonts w:hint="eastAsia"/>
          <w:sz w:val="24"/>
          <w:szCs w:val="24"/>
          <w:lang w:val="en-US" w:eastAsia="zh-Hans"/>
        </w:rPr>
        <w:t>元</w:t>
      </w:r>
      <w:r>
        <w:rPr>
          <w:rFonts w:hint="eastAsia"/>
          <w:sz w:val="24"/>
          <w:szCs w:val="24"/>
        </w:rPr>
        <w:t>/股。</w:t>
      </w:r>
    </w:p>
    <w:p w14:paraId="3716B978" w14:textId="77777777" w:rsidR="00B222CB" w:rsidRDefault="00000000">
      <w:pPr>
        <w:spacing w:line="360" w:lineRule="auto"/>
        <w:ind w:firstLineChars="200" w:firstLine="482"/>
        <w:jc w:val="both"/>
        <w:outlineLvl w:val="1"/>
        <w:rPr>
          <w:sz w:val="24"/>
          <w:szCs w:val="24"/>
        </w:rPr>
      </w:pPr>
      <w:bookmarkStart w:id="60" w:name="_Toc123306124"/>
      <w:r>
        <w:rPr>
          <w:rFonts w:hint="eastAsia"/>
          <w:b/>
          <w:bCs/>
          <w:sz w:val="24"/>
          <w:szCs w:val="24"/>
          <w:lang w:val="en-US"/>
        </w:rPr>
        <w:t>三</w:t>
      </w:r>
      <w:r>
        <w:rPr>
          <w:rFonts w:hint="eastAsia"/>
          <w:b/>
          <w:bCs/>
          <w:sz w:val="24"/>
          <w:szCs w:val="24"/>
        </w:rPr>
        <w:t>、</w:t>
      </w:r>
      <w:r>
        <w:rPr>
          <w:rFonts w:hint="eastAsia"/>
          <w:b/>
          <w:bCs/>
          <w:sz w:val="24"/>
          <w:szCs w:val="24"/>
          <w:lang w:val="en-US"/>
        </w:rPr>
        <w:t>预留</w:t>
      </w:r>
      <w:r>
        <w:rPr>
          <w:rFonts w:hint="eastAsia"/>
          <w:b/>
          <w:bCs/>
          <w:sz w:val="24"/>
          <w:szCs w:val="24"/>
        </w:rPr>
        <w:t>授予价格的确定方法</w:t>
      </w:r>
      <w:bookmarkEnd w:id="60"/>
    </w:p>
    <w:p w14:paraId="7DD5F35A" w14:textId="77777777" w:rsidR="00B222CB" w:rsidRDefault="00000000">
      <w:pPr>
        <w:spacing w:line="360" w:lineRule="auto"/>
        <w:ind w:firstLineChars="200" w:firstLine="480"/>
        <w:jc w:val="both"/>
        <w:rPr>
          <w:sz w:val="24"/>
          <w:szCs w:val="24"/>
        </w:rPr>
      </w:pPr>
      <w:r>
        <w:rPr>
          <w:rFonts w:hint="eastAsia"/>
          <w:sz w:val="24"/>
          <w:szCs w:val="24"/>
          <w:lang w:val="en-US"/>
        </w:rPr>
        <w:t>预留授予的</w:t>
      </w:r>
      <w:r>
        <w:rPr>
          <w:rFonts w:hint="eastAsia"/>
          <w:sz w:val="24"/>
          <w:szCs w:val="24"/>
        </w:rPr>
        <w:t>限制性股票</w:t>
      </w:r>
      <w:r>
        <w:rPr>
          <w:rFonts w:hint="eastAsia"/>
          <w:sz w:val="24"/>
          <w:szCs w:val="24"/>
          <w:lang w:val="en-US"/>
        </w:rPr>
        <w:t>在授予前，须召开董事会审议通过相关议案</w:t>
      </w:r>
      <w:r>
        <w:rPr>
          <w:rFonts w:hint="eastAsia"/>
          <w:sz w:val="24"/>
          <w:szCs w:val="24"/>
        </w:rPr>
        <w:t>。授予价格不得低于股票票面金额，且不得低于下列价格较高者的50%：</w:t>
      </w:r>
    </w:p>
    <w:p w14:paraId="13E5BDD5" w14:textId="77777777" w:rsidR="00B222CB" w:rsidRDefault="00000000">
      <w:pPr>
        <w:numPr>
          <w:ilvl w:val="255"/>
          <w:numId w:val="0"/>
        </w:numPr>
        <w:spacing w:line="360" w:lineRule="auto"/>
        <w:ind w:firstLineChars="200" w:firstLine="480"/>
        <w:jc w:val="both"/>
        <w:rPr>
          <w:sz w:val="24"/>
          <w:szCs w:val="24"/>
          <w:lang w:val="en-US"/>
        </w:rPr>
      </w:pPr>
      <w:r>
        <w:rPr>
          <w:rFonts w:hint="eastAsia"/>
          <w:sz w:val="24"/>
          <w:szCs w:val="24"/>
          <w:lang w:val="en-US"/>
        </w:rPr>
        <w:t>1.预留限制性股票授予董事会决议公布前1个交易日的</w:t>
      </w:r>
      <w:r>
        <w:rPr>
          <w:rFonts w:hint="eastAsia"/>
          <w:sz w:val="24"/>
          <w:szCs w:val="24"/>
        </w:rPr>
        <w:t>公司标的股票</w:t>
      </w:r>
      <w:r>
        <w:rPr>
          <w:rFonts w:hint="eastAsia"/>
          <w:sz w:val="24"/>
          <w:szCs w:val="24"/>
          <w:lang w:val="en-US"/>
        </w:rPr>
        <w:t>交易均价（前1个交易日股票交易总额/前1个交易日股票交易总量）；</w:t>
      </w:r>
    </w:p>
    <w:p w14:paraId="6FB04AD9" w14:textId="77777777" w:rsidR="00B222CB" w:rsidRDefault="00000000">
      <w:pPr>
        <w:numPr>
          <w:ilvl w:val="255"/>
          <w:numId w:val="0"/>
        </w:numPr>
        <w:spacing w:line="360" w:lineRule="auto"/>
        <w:ind w:firstLineChars="200" w:firstLine="480"/>
        <w:jc w:val="both"/>
        <w:rPr>
          <w:sz w:val="24"/>
          <w:szCs w:val="24"/>
          <w:lang w:val="en-US"/>
        </w:rPr>
      </w:pPr>
      <w:r>
        <w:rPr>
          <w:rFonts w:hint="eastAsia"/>
          <w:sz w:val="24"/>
          <w:szCs w:val="24"/>
          <w:lang w:val="en-US"/>
        </w:rPr>
        <w:t xml:space="preserve">2.预留限制性股票授予董事会决议公布前1个交易日的公司标的股票收盘价； </w:t>
      </w:r>
    </w:p>
    <w:p w14:paraId="5934690E" w14:textId="77777777" w:rsidR="00B222CB" w:rsidRDefault="00000000">
      <w:pPr>
        <w:numPr>
          <w:ilvl w:val="255"/>
          <w:numId w:val="0"/>
        </w:numPr>
        <w:spacing w:line="360" w:lineRule="auto"/>
        <w:ind w:firstLineChars="200" w:firstLine="480"/>
        <w:jc w:val="both"/>
        <w:rPr>
          <w:sz w:val="24"/>
          <w:szCs w:val="24"/>
        </w:rPr>
      </w:pPr>
      <w:r>
        <w:rPr>
          <w:rFonts w:hint="eastAsia"/>
          <w:sz w:val="24"/>
          <w:szCs w:val="24"/>
          <w:lang w:val="en-US"/>
        </w:rPr>
        <w:t>3.预留限制性股票授予董事会决议公布前30个交易日内的公司标的股票平均收盘价；</w:t>
      </w:r>
    </w:p>
    <w:p w14:paraId="4AAF3299" w14:textId="77777777" w:rsidR="00B222CB" w:rsidRDefault="00000000">
      <w:pPr>
        <w:spacing w:line="360" w:lineRule="auto"/>
        <w:ind w:firstLineChars="200" w:firstLine="480"/>
        <w:jc w:val="both"/>
        <w:rPr>
          <w:sz w:val="24"/>
          <w:szCs w:val="24"/>
        </w:rPr>
      </w:pPr>
      <w:r>
        <w:rPr>
          <w:sz w:val="24"/>
          <w:szCs w:val="24"/>
        </w:rPr>
        <w:t>4</w:t>
      </w:r>
      <w:r>
        <w:rPr>
          <w:rFonts w:hint="eastAsia"/>
          <w:sz w:val="24"/>
          <w:szCs w:val="24"/>
        </w:rPr>
        <w:t>.以下价格之一：</w:t>
      </w:r>
    </w:p>
    <w:p w14:paraId="3E3502BB" w14:textId="77777777" w:rsidR="00B222CB" w:rsidRDefault="00000000">
      <w:pPr>
        <w:spacing w:line="360" w:lineRule="auto"/>
        <w:ind w:firstLineChars="200" w:firstLine="480"/>
        <w:jc w:val="both"/>
        <w:rPr>
          <w:sz w:val="24"/>
          <w:szCs w:val="24"/>
        </w:rPr>
      </w:pPr>
      <w:r>
        <w:rPr>
          <w:rFonts w:hint="eastAsia"/>
          <w:sz w:val="24"/>
          <w:szCs w:val="24"/>
        </w:rPr>
        <w:t>（1）</w:t>
      </w:r>
      <w:r>
        <w:rPr>
          <w:rFonts w:hint="eastAsia"/>
          <w:sz w:val="24"/>
          <w:szCs w:val="24"/>
          <w:lang w:val="en-US"/>
        </w:rPr>
        <w:t>预留限制性股票授予董事会决议公布</w:t>
      </w:r>
      <w:r>
        <w:rPr>
          <w:rFonts w:hint="eastAsia"/>
          <w:sz w:val="24"/>
          <w:szCs w:val="24"/>
        </w:rPr>
        <w:t>前20个交易日的公司标的股票交</w:t>
      </w:r>
      <w:r>
        <w:rPr>
          <w:rFonts w:hint="eastAsia"/>
          <w:sz w:val="24"/>
          <w:szCs w:val="24"/>
        </w:rPr>
        <w:lastRenderedPageBreak/>
        <w:t>易均价（前20个交易日股票交易总额/前20个交易日股票交易总量）；</w:t>
      </w:r>
    </w:p>
    <w:p w14:paraId="12B69009" w14:textId="77777777" w:rsidR="00B222CB" w:rsidRDefault="00000000">
      <w:pPr>
        <w:spacing w:line="360" w:lineRule="auto"/>
        <w:ind w:firstLineChars="200" w:firstLine="480"/>
        <w:jc w:val="both"/>
        <w:rPr>
          <w:sz w:val="24"/>
          <w:szCs w:val="24"/>
        </w:rPr>
      </w:pPr>
      <w:r>
        <w:rPr>
          <w:rFonts w:hint="eastAsia"/>
          <w:sz w:val="24"/>
          <w:szCs w:val="24"/>
        </w:rPr>
        <w:t>（2）</w:t>
      </w:r>
      <w:r>
        <w:rPr>
          <w:rFonts w:hint="eastAsia"/>
          <w:sz w:val="24"/>
          <w:szCs w:val="24"/>
          <w:lang w:val="en-US"/>
        </w:rPr>
        <w:t>预留限制性股票授予董事会决议公布</w:t>
      </w:r>
      <w:r>
        <w:rPr>
          <w:rFonts w:hint="eastAsia"/>
          <w:sz w:val="24"/>
          <w:szCs w:val="24"/>
        </w:rPr>
        <w:t>前60个交易日的公司标的股票交易均价（前60个交易日股票交易总额/前60个交易日股票交易总量）；</w:t>
      </w:r>
    </w:p>
    <w:p w14:paraId="00C0636B" w14:textId="77777777" w:rsidR="00B222CB" w:rsidRDefault="00000000">
      <w:pPr>
        <w:numPr>
          <w:ilvl w:val="255"/>
          <w:numId w:val="0"/>
        </w:numPr>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3</w:t>
      </w:r>
      <w:r>
        <w:rPr>
          <w:rFonts w:hint="eastAsia"/>
          <w:sz w:val="24"/>
          <w:szCs w:val="24"/>
        </w:rPr>
        <w:t>）</w:t>
      </w:r>
      <w:r>
        <w:rPr>
          <w:rFonts w:hint="eastAsia"/>
          <w:sz w:val="24"/>
          <w:szCs w:val="24"/>
          <w:lang w:val="en-US"/>
        </w:rPr>
        <w:t>预留限制性股票授予董事会决议公布</w:t>
      </w:r>
      <w:r>
        <w:rPr>
          <w:rFonts w:hint="eastAsia"/>
          <w:sz w:val="24"/>
          <w:szCs w:val="24"/>
        </w:rPr>
        <w:t>前120个交易日的公司标的股票交易均价（前120个交易日股票交易总额/前120个交易日股票交易总量）。</w:t>
      </w:r>
    </w:p>
    <w:p w14:paraId="6FB2B18C" w14:textId="77777777" w:rsidR="00B222CB" w:rsidRDefault="00000000">
      <w:pPr>
        <w:widowControl/>
        <w:autoSpaceDE/>
        <w:autoSpaceDN/>
        <w:rPr>
          <w:b/>
          <w:kern w:val="2"/>
          <w:sz w:val="28"/>
          <w:szCs w:val="28"/>
        </w:rPr>
      </w:pPr>
      <w:bookmarkStart w:id="61" w:name="_Toc75926582"/>
      <w:r>
        <w:rPr>
          <w:b/>
          <w:kern w:val="2"/>
          <w:sz w:val="28"/>
          <w:szCs w:val="28"/>
        </w:rPr>
        <w:br w:type="page"/>
      </w:r>
    </w:p>
    <w:p w14:paraId="3552321C" w14:textId="77777777" w:rsidR="00B222CB" w:rsidRDefault="00000000">
      <w:pPr>
        <w:spacing w:line="360" w:lineRule="auto"/>
        <w:jc w:val="center"/>
        <w:outlineLvl w:val="0"/>
        <w:rPr>
          <w:b/>
          <w:kern w:val="2"/>
          <w:sz w:val="28"/>
          <w:szCs w:val="28"/>
        </w:rPr>
      </w:pPr>
      <w:bookmarkStart w:id="62" w:name="_Toc123306125"/>
      <w:r>
        <w:rPr>
          <w:rFonts w:hint="eastAsia"/>
          <w:b/>
          <w:kern w:val="2"/>
          <w:sz w:val="28"/>
          <w:szCs w:val="28"/>
        </w:rPr>
        <w:lastRenderedPageBreak/>
        <w:t>第八章 激励对象的获授条件及解除限售条件</w:t>
      </w:r>
      <w:bookmarkEnd w:id="61"/>
      <w:bookmarkEnd w:id="62"/>
    </w:p>
    <w:p w14:paraId="2D5930EB" w14:textId="77777777" w:rsidR="00B222CB" w:rsidRDefault="00000000">
      <w:pPr>
        <w:spacing w:line="360" w:lineRule="auto"/>
        <w:ind w:firstLineChars="200" w:firstLine="482"/>
        <w:jc w:val="both"/>
        <w:outlineLvl w:val="1"/>
        <w:rPr>
          <w:b/>
          <w:bCs/>
          <w:sz w:val="24"/>
          <w:szCs w:val="24"/>
        </w:rPr>
      </w:pPr>
      <w:bookmarkStart w:id="63" w:name="_Toc75926583"/>
      <w:bookmarkStart w:id="64" w:name="_Toc123306126"/>
      <w:r>
        <w:rPr>
          <w:rFonts w:hint="eastAsia"/>
          <w:b/>
          <w:bCs/>
          <w:sz w:val="24"/>
          <w:szCs w:val="24"/>
        </w:rPr>
        <w:t>一、限制性股票的授予条件</w:t>
      </w:r>
      <w:bookmarkEnd w:id="63"/>
      <w:bookmarkEnd w:id="64"/>
    </w:p>
    <w:p w14:paraId="51B66B8E" w14:textId="77777777" w:rsidR="00B222CB" w:rsidRDefault="00000000">
      <w:pPr>
        <w:spacing w:line="360" w:lineRule="auto"/>
        <w:ind w:firstLineChars="200" w:firstLine="480"/>
        <w:jc w:val="both"/>
        <w:rPr>
          <w:sz w:val="24"/>
          <w:szCs w:val="24"/>
        </w:rPr>
      </w:pPr>
      <w:bookmarkStart w:id="65" w:name="_Hlk123306471"/>
      <w:r>
        <w:rPr>
          <w:sz w:val="24"/>
          <w:szCs w:val="24"/>
        </w:rPr>
        <w:t>公司必须同时满足下列条件，方可依据本计划向激励对象进行限制性股票的授予</w:t>
      </w:r>
      <w:bookmarkEnd w:id="65"/>
      <w:r>
        <w:rPr>
          <w:rFonts w:hint="eastAsia"/>
          <w:sz w:val="24"/>
          <w:szCs w:val="24"/>
        </w:rPr>
        <w:t>：</w:t>
      </w:r>
    </w:p>
    <w:p w14:paraId="5E490BAA" w14:textId="77777777" w:rsidR="00B222CB" w:rsidRDefault="00000000">
      <w:pPr>
        <w:spacing w:line="360" w:lineRule="auto"/>
        <w:ind w:firstLineChars="200" w:firstLine="480"/>
        <w:jc w:val="both"/>
        <w:rPr>
          <w:sz w:val="24"/>
          <w:szCs w:val="24"/>
        </w:rPr>
      </w:pPr>
      <w:r>
        <w:rPr>
          <w:rFonts w:hint="eastAsia"/>
          <w:sz w:val="24"/>
          <w:szCs w:val="24"/>
        </w:rPr>
        <w:t>（一）公司未发生如下任一情形：</w:t>
      </w:r>
    </w:p>
    <w:p w14:paraId="335153DF" w14:textId="77777777" w:rsidR="00B222CB" w:rsidRDefault="00000000">
      <w:pPr>
        <w:spacing w:line="360" w:lineRule="auto"/>
        <w:ind w:firstLineChars="200" w:firstLine="480"/>
        <w:jc w:val="both"/>
        <w:rPr>
          <w:sz w:val="24"/>
        </w:rPr>
      </w:pPr>
      <w:r>
        <w:rPr>
          <w:rFonts w:hint="eastAsia"/>
          <w:sz w:val="24"/>
          <w:szCs w:val="24"/>
        </w:rPr>
        <w:t>1</w:t>
      </w:r>
      <w:r>
        <w:rPr>
          <w:sz w:val="24"/>
          <w:szCs w:val="24"/>
        </w:rPr>
        <w:t>.</w:t>
      </w:r>
      <w:r>
        <w:rPr>
          <w:sz w:val="24"/>
        </w:rPr>
        <w:t>未按照规定程序和要求聘请会计师事务所开展审计</w:t>
      </w:r>
      <w:r>
        <w:rPr>
          <w:rFonts w:hint="eastAsia"/>
          <w:sz w:val="24"/>
        </w:rPr>
        <w:t>；</w:t>
      </w:r>
    </w:p>
    <w:p w14:paraId="520B670E" w14:textId="77777777" w:rsidR="00B222CB" w:rsidRDefault="00000000">
      <w:pPr>
        <w:spacing w:line="360" w:lineRule="auto"/>
        <w:ind w:firstLineChars="200" w:firstLine="480"/>
        <w:jc w:val="both"/>
        <w:rPr>
          <w:sz w:val="24"/>
        </w:rPr>
      </w:pPr>
      <w:r>
        <w:rPr>
          <w:sz w:val="24"/>
        </w:rPr>
        <w:t>2.国有资产监督管理机构、监事会或者审计部门对公司业绩或者年度财务报告提出重大异议</w:t>
      </w:r>
      <w:r>
        <w:rPr>
          <w:rFonts w:hint="eastAsia"/>
          <w:sz w:val="24"/>
        </w:rPr>
        <w:t>；</w:t>
      </w:r>
    </w:p>
    <w:p w14:paraId="1A7D6426" w14:textId="77777777" w:rsidR="00B222CB" w:rsidRDefault="00000000">
      <w:pPr>
        <w:spacing w:line="360" w:lineRule="auto"/>
        <w:ind w:firstLineChars="200" w:firstLine="480"/>
        <w:jc w:val="both"/>
        <w:rPr>
          <w:sz w:val="24"/>
          <w:szCs w:val="24"/>
        </w:rPr>
      </w:pPr>
      <w:r>
        <w:rPr>
          <w:rFonts w:hint="eastAsia"/>
          <w:sz w:val="24"/>
        </w:rPr>
        <w:t>3</w:t>
      </w:r>
      <w:r>
        <w:rPr>
          <w:sz w:val="24"/>
        </w:rPr>
        <w:t>.发生重大违规行为，受到证券监督管理机构及其他有关部门处罚</w:t>
      </w:r>
      <w:r>
        <w:rPr>
          <w:rFonts w:hint="eastAsia"/>
          <w:sz w:val="24"/>
        </w:rPr>
        <w:t>；</w:t>
      </w:r>
    </w:p>
    <w:p w14:paraId="5777B409" w14:textId="77777777" w:rsidR="00B222CB" w:rsidRDefault="00000000">
      <w:pPr>
        <w:spacing w:line="360" w:lineRule="auto"/>
        <w:ind w:firstLineChars="200" w:firstLine="480"/>
        <w:jc w:val="both"/>
        <w:rPr>
          <w:sz w:val="24"/>
          <w:szCs w:val="24"/>
        </w:rPr>
      </w:pPr>
      <w:r>
        <w:rPr>
          <w:sz w:val="24"/>
          <w:szCs w:val="24"/>
        </w:rPr>
        <w:t>4</w:t>
      </w:r>
      <w:r>
        <w:rPr>
          <w:rFonts w:hint="eastAsia"/>
          <w:sz w:val="24"/>
          <w:szCs w:val="24"/>
        </w:rPr>
        <w:t>.最近一个会计年度财务会计报告</w:t>
      </w:r>
      <w:r>
        <w:rPr>
          <w:sz w:val="24"/>
          <w:szCs w:val="24"/>
        </w:rPr>
        <w:t>或内部控制评价报告</w:t>
      </w:r>
      <w:r>
        <w:rPr>
          <w:rFonts w:hint="eastAsia"/>
          <w:sz w:val="24"/>
          <w:szCs w:val="24"/>
        </w:rPr>
        <w:t>被注册会计师出具否定意见或者无法表示意见的审计报告；</w:t>
      </w:r>
    </w:p>
    <w:p w14:paraId="264299E2" w14:textId="77777777" w:rsidR="00B222CB" w:rsidRDefault="00000000">
      <w:pPr>
        <w:spacing w:line="360" w:lineRule="auto"/>
        <w:ind w:firstLineChars="200" w:firstLine="480"/>
        <w:jc w:val="both"/>
        <w:rPr>
          <w:b/>
          <w:bCs/>
          <w:i/>
          <w:iCs/>
          <w:sz w:val="24"/>
          <w:szCs w:val="24"/>
        </w:rPr>
      </w:pPr>
      <w:r>
        <w:rPr>
          <w:sz w:val="24"/>
          <w:szCs w:val="24"/>
        </w:rPr>
        <w:t>5</w:t>
      </w:r>
      <w:r>
        <w:rPr>
          <w:rFonts w:hint="eastAsia"/>
          <w:sz w:val="24"/>
          <w:szCs w:val="24"/>
        </w:rPr>
        <w:t>.上市后最近</w:t>
      </w:r>
      <w:r>
        <w:rPr>
          <w:sz w:val="24"/>
          <w:szCs w:val="24"/>
        </w:rPr>
        <w:t>36个月内出现过未按法律法规、</w:t>
      </w:r>
      <w:r>
        <w:rPr>
          <w:rFonts w:hint="eastAsia"/>
          <w:sz w:val="24"/>
          <w:szCs w:val="24"/>
        </w:rPr>
        <w:t>《公司章程》、公开承诺进行利润分配的情形；</w:t>
      </w:r>
    </w:p>
    <w:p w14:paraId="64163A0F" w14:textId="77777777" w:rsidR="00B222CB" w:rsidRDefault="00000000">
      <w:pPr>
        <w:spacing w:line="360" w:lineRule="auto"/>
        <w:ind w:firstLineChars="200" w:firstLine="480"/>
        <w:jc w:val="both"/>
        <w:rPr>
          <w:sz w:val="24"/>
          <w:szCs w:val="24"/>
        </w:rPr>
      </w:pPr>
      <w:r>
        <w:rPr>
          <w:sz w:val="24"/>
          <w:szCs w:val="24"/>
        </w:rPr>
        <w:t>6</w:t>
      </w:r>
      <w:r>
        <w:rPr>
          <w:rFonts w:hint="eastAsia"/>
          <w:sz w:val="24"/>
          <w:szCs w:val="24"/>
        </w:rPr>
        <w:t>.法律法规规定不得实行股权激励的；</w:t>
      </w:r>
    </w:p>
    <w:p w14:paraId="43BE2BD0" w14:textId="77777777" w:rsidR="00B222CB" w:rsidRDefault="00000000">
      <w:pPr>
        <w:spacing w:line="360" w:lineRule="auto"/>
        <w:ind w:firstLineChars="200" w:firstLine="480"/>
        <w:jc w:val="both"/>
        <w:rPr>
          <w:sz w:val="24"/>
          <w:szCs w:val="24"/>
        </w:rPr>
      </w:pPr>
      <w:r>
        <w:rPr>
          <w:sz w:val="24"/>
          <w:szCs w:val="24"/>
        </w:rPr>
        <w:t>7</w:t>
      </w:r>
      <w:r>
        <w:rPr>
          <w:rFonts w:hint="eastAsia"/>
          <w:sz w:val="24"/>
          <w:szCs w:val="24"/>
        </w:rPr>
        <w:t>.中国证监会认定的其他情形。</w:t>
      </w:r>
    </w:p>
    <w:p w14:paraId="71A3A6A6" w14:textId="77777777" w:rsidR="00B222CB" w:rsidRDefault="00000000">
      <w:pPr>
        <w:spacing w:line="360" w:lineRule="auto"/>
        <w:ind w:firstLineChars="200" w:firstLine="480"/>
        <w:jc w:val="both"/>
        <w:rPr>
          <w:sz w:val="24"/>
          <w:szCs w:val="24"/>
        </w:rPr>
      </w:pPr>
      <w:r>
        <w:rPr>
          <w:rFonts w:hint="eastAsia"/>
          <w:sz w:val="24"/>
          <w:szCs w:val="24"/>
        </w:rPr>
        <w:t>（二）激励对象未发生如下任一情形：</w:t>
      </w:r>
    </w:p>
    <w:p w14:paraId="2E3D1136" w14:textId="77777777" w:rsidR="00B222CB" w:rsidRDefault="00000000">
      <w:pPr>
        <w:spacing w:line="360" w:lineRule="auto"/>
        <w:ind w:firstLineChars="200" w:firstLine="480"/>
        <w:jc w:val="both"/>
        <w:rPr>
          <w:sz w:val="24"/>
          <w:szCs w:val="24"/>
        </w:rPr>
      </w:pPr>
      <w:r>
        <w:rPr>
          <w:rFonts w:hint="eastAsia"/>
          <w:sz w:val="24"/>
          <w:szCs w:val="24"/>
        </w:rPr>
        <w:t>1</w:t>
      </w:r>
      <w:r>
        <w:rPr>
          <w:sz w:val="24"/>
          <w:szCs w:val="24"/>
        </w:rPr>
        <w:t>.经济责任审计等结果表明未有效履职或者严重失职、渎职的</w:t>
      </w:r>
    </w:p>
    <w:p w14:paraId="77CA1576" w14:textId="77777777" w:rsidR="00B222CB" w:rsidRDefault="00000000">
      <w:pPr>
        <w:spacing w:line="360" w:lineRule="auto"/>
        <w:ind w:firstLineChars="200" w:firstLine="480"/>
        <w:jc w:val="both"/>
        <w:rPr>
          <w:sz w:val="24"/>
          <w:szCs w:val="24"/>
        </w:rPr>
      </w:pPr>
      <w:r>
        <w:rPr>
          <w:rFonts w:hint="eastAsia"/>
          <w:sz w:val="24"/>
          <w:szCs w:val="24"/>
        </w:rPr>
        <w:t>2</w:t>
      </w:r>
      <w:r>
        <w:rPr>
          <w:sz w:val="24"/>
          <w:szCs w:val="24"/>
        </w:rPr>
        <w:t>.激励对象党建考核评价结果为“不合格”的</w:t>
      </w:r>
      <w:r>
        <w:rPr>
          <w:rFonts w:hint="eastAsia"/>
          <w:sz w:val="24"/>
          <w:szCs w:val="24"/>
        </w:rPr>
        <w:t>；</w:t>
      </w:r>
    </w:p>
    <w:p w14:paraId="1EA64FB2" w14:textId="77777777" w:rsidR="00B222CB" w:rsidRDefault="00000000">
      <w:pPr>
        <w:spacing w:line="360" w:lineRule="auto"/>
        <w:ind w:firstLineChars="200" w:firstLine="480"/>
        <w:jc w:val="both"/>
        <w:rPr>
          <w:sz w:val="24"/>
          <w:szCs w:val="24"/>
        </w:rPr>
      </w:pPr>
      <w:r>
        <w:rPr>
          <w:rFonts w:hint="eastAsia"/>
          <w:sz w:val="24"/>
          <w:szCs w:val="24"/>
        </w:rPr>
        <w:t>3</w:t>
      </w:r>
      <w:r>
        <w:rPr>
          <w:sz w:val="24"/>
          <w:szCs w:val="24"/>
        </w:rPr>
        <w:t>.违反国家有关法律法规、</w:t>
      </w:r>
      <w:r>
        <w:rPr>
          <w:rFonts w:hint="eastAsia"/>
          <w:sz w:val="24"/>
          <w:szCs w:val="24"/>
        </w:rPr>
        <w:t>《</w:t>
      </w:r>
      <w:r>
        <w:rPr>
          <w:sz w:val="24"/>
          <w:szCs w:val="24"/>
        </w:rPr>
        <w:t>公司章程</w:t>
      </w:r>
      <w:r>
        <w:rPr>
          <w:rFonts w:hint="eastAsia"/>
          <w:sz w:val="24"/>
          <w:szCs w:val="24"/>
        </w:rPr>
        <w:t>》</w:t>
      </w:r>
      <w:r>
        <w:rPr>
          <w:sz w:val="24"/>
          <w:szCs w:val="24"/>
        </w:rPr>
        <w:t>规定的</w:t>
      </w:r>
      <w:r>
        <w:rPr>
          <w:rFonts w:hint="eastAsia"/>
          <w:sz w:val="24"/>
          <w:szCs w:val="24"/>
        </w:rPr>
        <w:t>；</w:t>
      </w:r>
    </w:p>
    <w:p w14:paraId="6D4C3501" w14:textId="77777777" w:rsidR="00B222CB" w:rsidRDefault="00000000">
      <w:pPr>
        <w:spacing w:line="360" w:lineRule="auto"/>
        <w:ind w:firstLineChars="200" w:firstLine="480"/>
        <w:jc w:val="both"/>
        <w:rPr>
          <w:sz w:val="24"/>
          <w:szCs w:val="24"/>
        </w:rPr>
      </w:pPr>
      <w:r>
        <w:rPr>
          <w:rFonts w:hint="eastAsia"/>
          <w:sz w:val="24"/>
          <w:szCs w:val="24"/>
        </w:rPr>
        <w:t>4</w:t>
      </w:r>
      <w:r>
        <w:rPr>
          <w:sz w:val="24"/>
          <w:szCs w:val="24"/>
        </w:rPr>
        <w:t>.在任职期间，有受贿索贿、贪污盗窃、泄露公司商业和技术秘密、实施关联交易损害公司利益、声誉和对公司形象有重大负面影响等违法违纪行为，并受到处分的</w:t>
      </w:r>
      <w:r>
        <w:rPr>
          <w:rFonts w:hint="eastAsia"/>
          <w:sz w:val="24"/>
          <w:szCs w:val="24"/>
        </w:rPr>
        <w:t>；</w:t>
      </w:r>
    </w:p>
    <w:p w14:paraId="1F9A634C" w14:textId="77777777" w:rsidR="00B222CB" w:rsidRDefault="00000000">
      <w:pPr>
        <w:spacing w:line="360" w:lineRule="auto"/>
        <w:ind w:firstLineChars="200" w:firstLine="480"/>
        <w:jc w:val="both"/>
        <w:rPr>
          <w:sz w:val="24"/>
          <w:szCs w:val="24"/>
        </w:rPr>
      </w:pPr>
      <w:r>
        <w:rPr>
          <w:rFonts w:hint="eastAsia"/>
          <w:sz w:val="24"/>
          <w:szCs w:val="24"/>
        </w:rPr>
        <w:t>5</w:t>
      </w:r>
      <w:r>
        <w:rPr>
          <w:sz w:val="24"/>
          <w:szCs w:val="24"/>
        </w:rPr>
        <w:t>.未履行或者未正确履行职责，给公司造成较大资产损失以及其他严重不良后果的</w:t>
      </w:r>
      <w:r>
        <w:rPr>
          <w:rFonts w:hint="eastAsia"/>
          <w:sz w:val="24"/>
          <w:szCs w:val="24"/>
        </w:rPr>
        <w:t>；</w:t>
      </w:r>
    </w:p>
    <w:p w14:paraId="00E01EE0" w14:textId="77777777" w:rsidR="00B222CB" w:rsidRDefault="00000000">
      <w:pPr>
        <w:spacing w:line="360" w:lineRule="auto"/>
        <w:ind w:firstLineChars="200" w:firstLine="480"/>
        <w:jc w:val="both"/>
        <w:rPr>
          <w:sz w:val="24"/>
          <w:szCs w:val="24"/>
        </w:rPr>
      </w:pPr>
      <w:r>
        <w:rPr>
          <w:sz w:val="24"/>
          <w:szCs w:val="24"/>
        </w:rPr>
        <w:t>6</w:t>
      </w:r>
      <w:r>
        <w:rPr>
          <w:rFonts w:hint="eastAsia"/>
          <w:sz w:val="24"/>
          <w:szCs w:val="24"/>
        </w:rPr>
        <w:t>.最近12个月内被证券交易所认定为不适当人选；</w:t>
      </w:r>
    </w:p>
    <w:p w14:paraId="310D16B2" w14:textId="77777777" w:rsidR="00B222CB" w:rsidRDefault="00000000">
      <w:pPr>
        <w:spacing w:line="360" w:lineRule="auto"/>
        <w:ind w:firstLineChars="200" w:firstLine="480"/>
        <w:jc w:val="both"/>
        <w:rPr>
          <w:sz w:val="24"/>
          <w:szCs w:val="24"/>
        </w:rPr>
      </w:pPr>
      <w:r>
        <w:rPr>
          <w:sz w:val="24"/>
          <w:szCs w:val="24"/>
        </w:rPr>
        <w:t>7</w:t>
      </w:r>
      <w:r>
        <w:rPr>
          <w:rFonts w:hint="eastAsia"/>
          <w:sz w:val="24"/>
          <w:szCs w:val="24"/>
        </w:rPr>
        <w:t>.最近12个月内被中国证监会及其派出机构认定为不适当人选；</w:t>
      </w:r>
    </w:p>
    <w:p w14:paraId="5E2C81A8" w14:textId="77777777" w:rsidR="00B222CB" w:rsidRDefault="00000000">
      <w:pPr>
        <w:spacing w:line="360" w:lineRule="auto"/>
        <w:ind w:firstLineChars="200" w:firstLine="480"/>
        <w:jc w:val="both"/>
        <w:rPr>
          <w:sz w:val="24"/>
          <w:szCs w:val="24"/>
        </w:rPr>
      </w:pPr>
      <w:r>
        <w:rPr>
          <w:sz w:val="24"/>
          <w:szCs w:val="24"/>
        </w:rPr>
        <w:t>8</w:t>
      </w:r>
      <w:r>
        <w:rPr>
          <w:rFonts w:hint="eastAsia"/>
          <w:sz w:val="24"/>
          <w:szCs w:val="24"/>
        </w:rPr>
        <w:t>.最近12个月内因重大违法违规行为被中国证监会及其派出机构行政处罚或者采取市场禁入措施；</w:t>
      </w:r>
    </w:p>
    <w:p w14:paraId="6C76EAF3" w14:textId="77777777" w:rsidR="00B222CB" w:rsidRDefault="00000000">
      <w:pPr>
        <w:spacing w:line="360" w:lineRule="auto"/>
        <w:ind w:firstLineChars="200" w:firstLine="480"/>
        <w:jc w:val="both"/>
        <w:rPr>
          <w:sz w:val="24"/>
          <w:szCs w:val="24"/>
        </w:rPr>
      </w:pPr>
      <w:r>
        <w:rPr>
          <w:sz w:val="24"/>
          <w:szCs w:val="24"/>
        </w:rPr>
        <w:t>9</w:t>
      </w:r>
      <w:r>
        <w:rPr>
          <w:rFonts w:hint="eastAsia"/>
          <w:sz w:val="24"/>
          <w:szCs w:val="24"/>
        </w:rPr>
        <w:t>.具有《公司法》规定的不得担任公司董事、高级管理人员情形的；</w:t>
      </w:r>
    </w:p>
    <w:p w14:paraId="2920576D" w14:textId="77777777" w:rsidR="00B222CB" w:rsidRDefault="00000000">
      <w:pPr>
        <w:spacing w:line="360" w:lineRule="auto"/>
        <w:ind w:firstLineChars="200" w:firstLine="480"/>
        <w:jc w:val="both"/>
        <w:rPr>
          <w:sz w:val="24"/>
          <w:szCs w:val="24"/>
        </w:rPr>
      </w:pPr>
      <w:r>
        <w:rPr>
          <w:sz w:val="24"/>
          <w:szCs w:val="24"/>
        </w:rPr>
        <w:lastRenderedPageBreak/>
        <w:t>10</w:t>
      </w:r>
      <w:r>
        <w:rPr>
          <w:rFonts w:hint="eastAsia"/>
          <w:sz w:val="24"/>
          <w:szCs w:val="24"/>
        </w:rPr>
        <w:t>.法律法规规定不得参与公司股权激励的；</w:t>
      </w:r>
    </w:p>
    <w:p w14:paraId="58C6C0D8" w14:textId="77777777" w:rsidR="00B222CB" w:rsidRDefault="00000000">
      <w:pPr>
        <w:spacing w:line="360" w:lineRule="auto"/>
        <w:ind w:firstLineChars="200" w:firstLine="480"/>
        <w:jc w:val="both"/>
        <w:rPr>
          <w:sz w:val="24"/>
          <w:szCs w:val="24"/>
        </w:rPr>
      </w:pPr>
      <w:r>
        <w:rPr>
          <w:sz w:val="24"/>
          <w:szCs w:val="24"/>
        </w:rPr>
        <w:t>11</w:t>
      </w:r>
      <w:r>
        <w:rPr>
          <w:rFonts w:hint="eastAsia"/>
          <w:sz w:val="24"/>
          <w:szCs w:val="24"/>
        </w:rPr>
        <w:t>.中国证监会认定的其他情形。</w:t>
      </w:r>
    </w:p>
    <w:p w14:paraId="5BE10CE9" w14:textId="77777777" w:rsidR="00B222CB" w:rsidRDefault="00000000">
      <w:pPr>
        <w:spacing w:line="360" w:lineRule="auto"/>
        <w:ind w:firstLineChars="200" w:firstLine="480"/>
        <w:jc w:val="both"/>
        <w:rPr>
          <w:sz w:val="24"/>
          <w:szCs w:val="24"/>
        </w:rPr>
      </w:pPr>
      <w:r>
        <w:rPr>
          <w:rFonts w:hint="eastAsia"/>
          <w:sz w:val="24"/>
          <w:szCs w:val="24"/>
        </w:rPr>
        <w:t>（三）公司业绩考核条件达标，即</w:t>
      </w:r>
      <w:r>
        <w:rPr>
          <w:rFonts w:hint="eastAsia"/>
          <w:sz w:val="24"/>
          <w:szCs w:val="24"/>
          <w:lang w:val="en-US"/>
        </w:rPr>
        <w:t>首次、预留授予</w:t>
      </w:r>
      <w:r>
        <w:rPr>
          <w:rFonts w:hint="eastAsia"/>
          <w:sz w:val="24"/>
          <w:szCs w:val="24"/>
        </w:rPr>
        <w:t>达到以下条件：</w:t>
      </w:r>
    </w:p>
    <w:p w14:paraId="63B93CCE"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bCs/>
          <w:kern w:val="2"/>
          <w:sz w:val="24"/>
          <w:szCs w:val="24"/>
        </w:rPr>
        <w:t>1</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bCs/>
          <w:kern w:val="2"/>
          <w:sz w:val="24"/>
          <w:szCs w:val="24"/>
        </w:rPr>
        <w:t>2022年公司净资产现金回报率</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val="en-US"/>
        </w:rPr>
        <w:t>EOE</w:t>
      </w:r>
      <w:r>
        <w:rPr>
          <w:rFonts w:asciiTheme="minorEastAsia" w:eastAsiaTheme="minorEastAsia" w:hAnsiTheme="minorEastAsia" w:cstheme="minorEastAsia"/>
          <w:bCs/>
          <w:kern w:val="2"/>
          <w:sz w:val="24"/>
          <w:szCs w:val="24"/>
        </w:rPr>
        <w:t>)不低于</w:t>
      </w:r>
      <w:r>
        <w:rPr>
          <w:rFonts w:asciiTheme="minorEastAsia" w:eastAsiaTheme="minorEastAsia" w:hAnsiTheme="minorEastAsia" w:cstheme="minorEastAsia" w:hint="eastAsia"/>
          <w:bCs/>
          <w:kern w:val="2"/>
          <w:sz w:val="24"/>
          <w:szCs w:val="24"/>
          <w:lang w:val="en-US"/>
        </w:rPr>
        <w:t>5.32</w:t>
      </w:r>
      <w:r>
        <w:rPr>
          <w:rFonts w:asciiTheme="minorEastAsia" w:eastAsiaTheme="minorEastAsia" w:hAnsiTheme="minorEastAsia" w:cstheme="minorEastAsia"/>
          <w:bCs/>
          <w:kern w:val="2"/>
          <w:sz w:val="24"/>
          <w:szCs w:val="24"/>
        </w:rPr>
        <w:t>%。</w:t>
      </w:r>
    </w:p>
    <w:p w14:paraId="545E95D5"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lang w:val="en-US"/>
        </w:rPr>
      </w:pPr>
      <w:r>
        <w:rPr>
          <w:rFonts w:asciiTheme="minorEastAsia" w:eastAsiaTheme="minorEastAsia" w:hAnsiTheme="minorEastAsia" w:cstheme="minorEastAsia"/>
          <w:bCs/>
          <w:kern w:val="2"/>
          <w:sz w:val="24"/>
          <w:szCs w:val="24"/>
        </w:rPr>
        <w:t>2</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hint="eastAsia"/>
          <w:bCs/>
          <w:kern w:val="2"/>
          <w:sz w:val="24"/>
          <w:szCs w:val="24"/>
          <w:lang w:val="en-US"/>
        </w:rPr>
        <w:t>以2021年营业收入为基数，2022年公司营业收入增长率不低于10%。</w:t>
      </w:r>
    </w:p>
    <w:p w14:paraId="4BA6F4E7"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lang w:val="en-US"/>
        </w:rPr>
        <w:t>3.</w:t>
      </w:r>
      <w:r>
        <w:rPr>
          <w:rFonts w:asciiTheme="minorEastAsia" w:eastAsiaTheme="minorEastAsia" w:hAnsiTheme="minorEastAsia" w:cstheme="minorEastAsia"/>
          <w:bCs/>
          <w:kern w:val="2"/>
          <w:sz w:val="24"/>
          <w:szCs w:val="24"/>
        </w:rPr>
        <w:t>2022年转型创新业务类收入增长率不低于</w:t>
      </w:r>
      <w:r>
        <w:rPr>
          <w:rFonts w:asciiTheme="minorEastAsia" w:eastAsiaTheme="minorEastAsia" w:hAnsiTheme="minorEastAsia" w:cstheme="minorEastAsia" w:hint="eastAsia"/>
          <w:bCs/>
          <w:kern w:val="2"/>
          <w:sz w:val="24"/>
          <w:szCs w:val="24"/>
          <w:lang w:val="en-US"/>
        </w:rPr>
        <w:t>100</w:t>
      </w:r>
      <w:r>
        <w:rPr>
          <w:rFonts w:asciiTheme="minorEastAsia" w:eastAsiaTheme="minorEastAsia" w:hAnsiTheme="minorEastAsia" w:cstheme="minorEastAsia"/>
          <w:bCs/>
          <w:kern w:val="2"/>
          <w:sz w:val="24"/>
          <w:szCs w:val="24"/>
        </w:rPr>
        <w:t>%。</w:t>
      </w:r>
    </w:p>
    <w:p w14:paraId="5F0E2AAB" w14:textId="77777777" w:rsidR="00B222CB" w:rsidRDefault="00000000">
      <w:pPr>
        <w:spacing w:line="360" w:lineRule="auto"/>
        <w:ind w:firstLineChars="200" w:firstLine="480"/>
        <w:jc w:val="both"/>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bCs/>
          <w:kern w:val="2"/>
          <w:sz w:val="24"/>
          <w:szCs w:val="24"/>
        </w:rPr>
        <w:t>4</w:t>
      </w:r>
      <w:r>
        <w:rPr>
          <w:rFonts w:asciiTheme="minorEastAsia" w:eastAsiaTheme="minorEastAsia" w:hAnsiTheme="minorEastAsia" w:cstheme="minorEastAsia" w:hint="eastAsia"/>
          <w:bCs/>
          <w:kern w:val="2"/>
          <w:sz w:val="24"/>
          <w:szCs w:val="24"/>
        </w:rPr>
        <w:t>.</w:t>
      </w:r>
      <w:r>
        <w:rPr>
          <w:rFonts w:asciiTheme="minorEastAsia" w:eastAsiaTheme="minorEastAsia" w:hAnsiTheme="minorEastAsia" w:cstheme="minorEastAsia"/>
          <w:bCs/>
          <w:kern w:val="2"/>
          <w:sz w:val="24"/>
          <w:szCs w:val="24"/>
        </w:rPr>
        <w:t>2022年研发投入占营业收入的比重不低于3.00%</w:t>
      </w:r>
      <w:r>
        <w:rPr>
          <w:rFonts w:asciiTheme="minorEastAsia" w:eastAsiaTheme="minorEastAsia" w:hAnsiTheme="minorEastAsia" w:cstheme="minorEastAsia" w:hint="eastAsia"/>
          <w:bCs/>
          <w:kern w:val="2"/>
          <w:sz w:val="24"/>
          <w:szCs w:val="24"/>
        </w:rPr>
        <w:t>。</w:t>
      </w:r>
    </w:p>
    <w:p w14:paraId="3D87B96A" w14:textId="77777777" w:rsidR="00B222CB" w:rsidRDefault="00000000">
      <w:pPr>
        <w:spacing w:line="360" w:lineRule="auto"/>
        <w:ind w:firstLineChars="200" w:firstLine="420"/>
        <w:jc w:val="both"/>
        <w:rPr>
          <w:rFonts w:asciiTheme="minorEastAsia" w:eastAsiaTheme="minorEastAsia" w:hAnsiTheme="minorEastAsia" w:cs="仿宋_GB2312"/>
          <w:sz w:val="21"/>
          <w:szCs w:val="21"/>
          <w:lang w:val="en-US"/>
        </w:rPr>
      </w:pPr>
      <w:r>
        <w:rPr>
          <w:rFonts w:asciiTheme="minorEastAsia" w:eastAsiaTheme="minorEastAsia" w:hAnsiTheme="minorEastAsia" w:cs="仿宋_GB2312" w:hint="eastAsia"/>
          <w:sz w:val="21"/>
          <w:szCs w:val="21"/>
          <w:lang w:val="en-US"/>
        </w:rPr>
        <w:t>注：（下同）</w:t>
      </w:r>
    </w:p>
    <w:p w14:paraId="1AE0E270" w14:textId="77777777" w:rsidR="00B222CB" w:rsidRDefault="00000000">
      <w:pPr>
        <w:spacing w:line="360" w:lineRule="auto"/>
        <w:ind w:firstLineChars="200" w:firstLine="420"/>
        <w:jc w:val="both"/>
        <w:rPr>
          <w:rFonts w:asciiTheme="minorEastAsia" w:eastAsiaTheme="minorEastAsia" w:hAnsiTheme="minorEastAsia" w:cs="仿宋_GB2312"/>
          <w:sz w:val="21"/>
          <w:szCs w:val="21"/>
          <w:lang w:val="en-US"/>
        </w:rPr>
      </w:pPr>
      <w:r>
        <w:rPr>
          <w:rFonts w:asciiTheme="minorEastAsia" w:eastAsiaTheme="minorEastAsia" w:hAnsiTheme="minorEastAsia" w:cs="仿宋_GB2312" w:hint="eastAsia"/>
          <w:sz w:val="21"/>
          <w:szCs w:val="21"/>
          <w:lang w:val="en-US"/>
        </w:rPr>
        <w:t>（</w:t>
      </w:r>
      <w:r>
        <w:rPr>
          <w:rFonts w:asciiTheme="minorEastAsia" w:eastAsiaTheme="minorEastAsia" w:hAnsiTheme="minorEastAsia" w:cs="仿宋_GB2312"/>
          <w:sz w:val="21"/>
          <w:szCs w:val="21"/>
          <w:lang w:val="en-US"/>
        </w:rPr>
        <w:t>1）在本计划有效期内，如果公司发生重大资产重组，需根据集团和北京市国资委审批意见，由公司董事会对相应业绩指标调整。</w:t>
      </w:r>
    </w:p>
    <w:p w14:paraId="405BAEBD" w14:textId="77777777" w:rsidR="00B222CB" w:rsidRDefault="00000000">
      <w:pPr>
        <w:spacing w:line="360" w:lineRule="auto"/>
        <w:ind w:firstLineChars="200" w:firstLine="420"/>
        <w:jc w:val="both"/>
        <w:rPr>
          <w:rFonts w:asciiTheme="minorEastAsia" w:eastAsiaTheme="minorEastAsia" w:hAnsiTheme="minorEastAsia" w:cs="仿宋_GB2312"/>
          <w:sz w:val="21"/>
          <w:szCs w:val="21"/>
          <w:lang w:val="en-US"/>
        </w:rPr>
      </w:pPr>
      <w:r>
        <w:rPr>
          <w:rFonts w:asciiTheme="minorEastAsia" w:eastAsiaTheme="minorEastAsia" w:hAnsiTheme="minorEastAsia" w:cs="仿宋_GB2312" w:hint="eastAsia"/>
          <w:sz w:val="21"/>
          <w:szCs w:val="21"/>
          <w:lang w:val="en-US"/>
        </w:rPr>
        <w:t>（</w:t>
      </w:r>
      <w:r>
        <w:rPr>
          <w:rFonts w:asciiTheme="minorEastAsia" w:eastAsiaTheme="minorEastAsia" w:hAnsiTheme="minorEastAsia" w:cs="仿宋_GB2312"/>
          <w:sz w:val="21"/>
          <w:szCs w:val="21"/>
          <w:lang w:val="en-US"/>
        </w:rPr>
        <w:t>2）营业收入指经审计的公司营业收入。</w:t>
      </w:r>
    </w:p>
    <w:p w14:paraId="184B7083" w14:textId="77777777" w:rsidR="00B222CB" w:rsidRDefault="00000000">
      <w:pPr>
        <w:spacing w:line="360" w:lineRule="auto"/>
        <w:ind w:firstLineChars="200" w:firstLine="420"/>
        <w:jc w:val="both"/>
        <w:rPr>
          <w:rFonts w:asciiTheme="minorEastAsia" w:eastAsiaTheme="minorEastAsia" w:hAnsiTheme="minorEastAsia" w:cs="仿宋_GB2312"/>
          <w:sz w:val="21"/>
          <w:szCs w:val="21"/>
          <w:lang w:val="en-US"/>
        </w:rPr>
      </w:pPr>
      <w:r>
        <w:rPr>
          <w:rFonts w:asciiTheme="minorEastAsia" w:eastAsiaTheme="minorEastAsia" w:hAnsiTheme="minorEastAsia" w:cs="仿宋_GB2312" w:hint="eastAsia"/>
          <w:sz w:val="21"/>
          <w:szCs w:val="21"/>
          <w:lang w:val="en-US"/>
        </w:rPr>
        <w:t>（</w:t>
      </w:r>
      <w:r>
        <w:rPr>
          <w:rFonts w:asciiTheme="minorEastAsia" w:eastAsiaTheme="minorEastAsia" w:hAnsiTheme="minorEastAsia" w:cs="仿宋_GB2312"/>
          <w:sz w:val="21"/>
          <w:szCs w:val="21"/>
          <w:lang w:val="en-US"/>
        </w:rPr>
        <w:t>3）EOE为净资产现金回报率，EOE=EBITDA/平均净资产，是反映股东回报和公司价值创造的综合性指标，其中EBITDA为息税折旧摊销前利润，数据来源于Wind呈现的EBITDA反推法值，平均净资产为期初与期末所有者权益算术平均值。</w:t>
      </w:r>
    </w:p>
    <w:p w14:paraId="55D68AB3" w14:textId="77777777" w:rsidR="00060953" w:rsidRDefault="00060953" w:rsidP="00060953">
      <w:pPr>
        <w:spacing w:line="360" w:lineRule="auto"/>
        <w:ind w:firstLineChars="200" w:firstLine="420"/>
        <w:jc w:val="both"/>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（4）上述“</w:t>
      </w:r>
      <w:r>
        <w:rPr>
          <w:rFonts w:asciiTheme="minorEastAsia" w:eastAsiaTheme="minorEastAsia" w:hAnsiTheme="minorEastAsia" w:cs="仿宋_GB2312"/>
          <w:sz w:val="21"/>
          <w:szCs w:val="21"/>
        </w:rPr>
        <w:t>转型创新类业务收入</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sz w:val="21"/>
          <w:szCs w:val="21"/>
        </w:rPr>
        <w:t>指的是氢能</w:t>
      </w:r>
      <w:r>
        <w:rPr>
          <w:rFonts w:asciiTheme="minorEastAsia" w:eastAsiaTheme="minorEastAsia" w:hAnsiTheme="minorEastAsia" w:cs="仿宋_GB2312" w:hint="eastAsia"/>
          <w:sz w:val="21"/>
          <w:szCs w:val="21"/>
          <w:lang w:val="en-US"/>
        </w:rPr>
        <w:t>公司</w:t>
      </w:r>
      <w:r>
        <w:rPr>
          <w:rFonts w:asciiTheme="minorEastAsia" w:eastAsiaTheme="minorEastAsia" w:hAnsiTheme="minorEastAsia" w:cs="仿宋_GB2312"/>
          <w:sz w:val="21"/>
          <w:szCs w:val="21"/>
        </w:rPr>
        <w:t>产品及智能制造产品</w:t>
      </w:r>
      <w:r>
        <w:rPr>
          <w:rFonts w:asciiTheme="minorEastAsia" w:eastAsiaTheme="minorEastAsia" w:hAnsiTheme="minorEastAsia" w:cs="仿宋_GB2312" w:hint="eastAsia"/>
          <w:sz w:val="21"/>
          <w:szCs w:val="21"/>
        </w:rPr>
        <w:t>收入</w:t>
      </w:r>
      <w:r>
        <w:rPr>
          <w:rFonts w:asciiTheme="minorEastAsia" w:eastAsiaTheme="minorEastAsia" w:hAnsiTheme="minorEastAsia" w:cs="仿宋_GB2312"/>
          <w:sz w:val="21"/>
          <w:szCs w:val="21"/>
        </w:rPr>
        <w:t>。</w:t>
      </w:r>
    </w:p>
    <w:p w14:paraId="1BACBCEE" w14:textId="77777777" w:rsidR="00B222CB" w:rsidRDefault="00000000">
      <w:pPr>
        <w:spacing w:line="360" w:lineRule="auto"/>
        <w:ind w:firstLineChars="200" w:firstLine="482"/>
        <w:jc w:val="both"/>
        <w:outlineLvl w:val="1"/>
        <w:rPr>
          <w:b/>
          <w:bCs/>
          <w:sz w:val="24"/>
          <w:szCs w:val="24"/>
        </w:rPr>
      </w:pPr>
      <w:bookmarkStart w:id="66" w:name="_Toc123306127"/>
      <w:bookmarkStart w:id="67" w:name="_Toc75926584"/>
      <w:r>
        <w:rPr>
          <w:rFonts w:hint="eastAsia"/>
          <w:b/>
          <w:bCs/>
          <w:sz w:val="24"/>
          <w:szCs w:val="24"/>
        </w:rPr>
        <w:t>二、限制性股票的解除限售条件</w:t>
      </w:r>
      <w:bookmarkEnd w:id="66"/>
      <w:bookmarkEnd w:id="67"/>
    </w:p>
    <w:p w14:paraId="4CD8BE04" w14:textId="77777777" w:rsidR="00B222CB" w:rsidRDefault="00000000">
      <w:pPr>
        <w:spacing w:line="360" w:lineRule="auto"/>
        <w:ind w:firstLineChars="200" w:firstLine="480"/>
        <w:jc w:val="both"/>
        <w:rPr>
          <w:sz w:val="24"/>
          <w:szCs w:val="24"/>
        </w:rPr>
      </w:pPr>
      <w:r>
        <w:rPr>
          <w:sz w:val="24"/>
          <w:szCs w:val="24"/>
        </w:rPr>
        <w:t>在解除限售期内，公司必须同时满足下列条件，方可依据本计划对授予的限制性股票进行解除限售</w:t>
      </w:r>
      <w:r>
        <w:rPr>
          <w:rFonts w:hint="eastAsia"/>
          <w:sz w:val="24"/>
          <w:szCs w:val="24"/>
        </w:rPr>
        <w:t>：</w:t>
      </w:r>
    </w:p>
    <w:p w14:paraId="31FE8B34" w14:textId="77777777" w:rsidR="00B222CB" w:rsidRDefault="00000000">
      <w:pPr>
        <w:spacing w:line="360" w:lineRule="auto"/>
        <w:ind w:firstLineChars="200" w:firstLine="480"/>
        <w:jc w:val="both"/>
        <w:rPr>
          <w:sz w:val="24"/>
          <w:szCs w:val="24"/>
        </w:rPr>
      </w:pPr>
      <w:r>
        <w:rPr>
          <w:rFonts w:hint="eastAsia"/>
          <w:sz w:val="24"/>
          <w:szCs w:val="24"/>
        </w:rPr>
        <w:t>（一）公司未发生如下任一情形：</w:t>
      </w:r>
    </w:p>
    <w:p w14:paraId="0D2F0503" w14:textId="77777777" w:rsidR="00B222CB" w:rsidRDefault="00000000">
      <w:pPr>
        <w:spacing w:line="360" w:lineRule="auto"/>
        <w:ind w:firstLineChars="200" w:firstLine="480"/>
        <w:jc w:val="both"/>
        <w:rPr>
          <w:sz w:val="24"/>
        </w:rPr>
      </w:pPr>
      <w:r>
        <w:rPr>
          <w:rFonts w:hint="eastAsia"/>
          <w:sz w:val="24"/>
          <w:szCs w:val="24"/>
        </w:rPr>
        <w:t>1</w:t>
      </w:r>
      <w:r>
        <w:rPr>
          <w:sz w:val="24"/>
          <w:szCs w:val="24"/>
        </w:rPr>
        <w:t>.</w:t>
      </w:r>
      <w:r>
        <w:rPr>
          <w:sz w:val="24"/>
        </w:rPr>
        <w:t>未按照规定程序和要求聘请会计师事务所开展审计</w:t>
      </w:r>
      <w:r>
        <w:rPr>
          <w:rFonts w:hint="eastAsia"/>
          <w:sz w:val="24"/>
        </w:rPr>
        <w:t>；</w:t>
      </w:r>
    </w:p>
    <w:p w14:paraId="5FE003A1" w14:textId="77777777" w:rsidR="00B222CB" w:rsidRDefault="00000000">
      <w:pPr>
        <w:spacing w:line="360" w:lineRule="auto"/>
        <w:ind w:firstLineChars="200" w:firstLine="480"/>
        <w:jc w:val="both"/>
        <w:rPr>
          <w:sz w:val="24"/>
        </w:rPr>
      </w:pPr>
      <w:r>
        <w:rPr>
          <w:sz w:val="24"/>
        </w:rPr>
        <w:t>2.国有资产监督管理机构、监事会或者审计部门对公司业绩或者年度财务报告提出重大异议</w:t>
      </w:r>
      <w:r>
        <w:rPr>
          <w:rFonts w:hint="eastAsia"/>
          <w:sz w:val="24"/>
        </w:rPr>
        <w:t>；</w:t>
      </w:r>
    </w:p>
    <w:p w14:paraId="2FF81287" w14:textId="77777777" w:rsidR="00B222CB" w:rsidRDefault="00000000">
      <w:pPr>
        <w:spacing w:line="360" w:lineRule="auto"/>
        <w:ind w:firstLineChars="200" w:firstLine="480"/>
        <w:jc w:val="both"/>
        <w:rPr>
          <w:sz w:val="24"/>
          <w:szCs w:val="24"/>
        </w:rPr>
      </w:pPr>
      <w:r>
        <w:rPr>
          <w:rFonts w:hint="eastAsia"/>
          <w:sz w:val="24"/>
        </w:rPr>
        <w:t>3</w:t>
      </w:r>
      <w:r>
        <w:rPr>
          <w:sz w:val="24"/>
        </w:rPr>
        <w:t>.发生重大违规行为，受到证券监督管理机构及其他有关部门处罚</w:t>
      </w:r>
      <w:r>
        <w:rPr>
          <w:rFonts w:hint="eastAsia"/>
          <w:sz w:val="24"/>
        </w:rPr>
        <w:t>；</w:t>
      </w:r>
    </w:p>
    <w:p w14:paraId="5AEB931E" w14:textId="77777777" w:rsidR="00B222CB" w:rsidRDefault="00000000">
      <w:pPr>
        <w:spacing w:line="360" w:lineRule="auto"/>
        <w:ind w:firstLineChars="200" w:firstLine="480"/>
        <w:jc w:val="both"/>
        <w:rPr>
          <w:sz w:val="24"/>
          <w:szCs w:val="24"/>
        </w:rPr>
      </w:pPr>
      <w:r>
        <w:rPr>
          <w:sz w:val="24"/>
          <w:szCs w:val="24"/>
        </w:rPr>
        <w:t>4</w:t>
      </w:r>
      <w:r>
        <w:rPr>
          <w:rFonts w:hint="eastAsia"/>
          <w:sz w:val="24"/>
          <w:szCs w:val="24"/>
        </w:rPr>
        <w:t>.最近一个会计年度财务会计报告</w:t>
      </w:r>
      <w:r>
        <w:rPr>
          <w:sz w:val="24"/>
          <w:szCs w:val="24"/>
        </w:rPr>
        <w:t>或内部控制评价报告</w:t>
      </w:r>
      <w:r>
        <w:rPr>
          <w:rFonts w:hint="eastAsia"/>
          <w:sz w:val="24"/>
          <w:szCs w:val="24"/>
        </w:rPr>
        <w:t>被注册会计师出具否定意见或者无法表示意见的审计报告；</w:t>
      </w:r>
    </w:p>
    <w:p w14:paraId="1A77CA15" w14:textId="77777777" w:rsidR="00B222CB" w:rsidRDefault="00000000">
      <w:pPr>
        <w:spacing w:line="360" w:lineRule="auto"/>
        <w:ind w:firstLineChars="200" w:firstLine="480"/>
        <w:jc w:val="both"/>
        <w:rPr>
          <w:sz w:val="24"/>
          <w:szCs w:val="24"/>
        </w:rPr>
      </w:pPr>
      <w:r>
        <w:rPr>
          <w:sz w:val="24"/>
          <w:szCs w:val="24"/>
        </w:rPr>
        <w:t>5</w:t>
      </w:r>
      <w:r>
        <w:rPr>
          <w:rFonts w:hint="eastAsia"/>
          <w:sz w:val="24"/>
          <w:szCs w:val="24"/>
        </w:rPr>
        <w:t>.上市后最近</w:t>
      </w:r>
      <w:r>
        <w:rPr>
          <w:sz w:val="24"/>
          <w:szCs w:val="24"/>
        </w:rPr>
        <w:t>36个月内出现过未按法律法规、</w:t>
      </w:r>
      <w:r>
        <w:rPr>
          <w:rFonts w:hint="eastAsia"/>
          <w:sz w:val="24"/>
          <w:szCs w:val="24"/>
        </w:rPr>
        <w:t>《</w:t>
      </w:r>
      <w:r>
        <w:rPr>
          <w:sz w:val="24"/>
          <w:szCs w:val="24"/>
        </w:rPr>
        <w:t>公司章程</w:t>
      </w:r>
      <w:r>
        <w:rPr>
          <w:rFonts w:hint="eastAsia"/>
          <w:sz w:val="24"/>
          <w:szCs w:val="24"/>
        </w:rPr>
        <w:t>》</w:t>
      </w:r>
      <w:r>
        <w:rPr>
          <w:sz w:val="24"/>
          <w:szCs w:val="24"/>
        </w:rPr>
        <w:t>、公开承诺进行利润分配的情形；</w:t>
      </w:r>
    </w:p>
    <w:p w14:paraId="0090357D" w14:textId="77777777" w:rsidR="00B222CB" w:rsidRDefault="00000000">
      <w:pPr>
        <w:spacing w:line="360" w:lineRule="auto"/>
        <w:ind w:firstLineChars="200" w:firstLine="480"/>
        <w:jc w:val="both"/>
        <w:rPr>
          <w:sz w:val="24"/>
          <w:szCs w:val="24"/>
        </w:rPr>
      </w:pPr>
      <w:r>
        <w:rPr>
          <w:sz w:val="24"/>
          <w:szCs w:val="24"/>
        </w:rPr>
        <w:t>6</w:t>
      </w:r>
      <w:r>
        <w:rPr>
          <w:rFonts w:hint="eastAsia"/>
          <w:sz w:val="24"/>
          <w:szCs w:val="24"/>
        </w:rPr>
        <w:t>.法律法规规定不得实行股权激励的；</w:t>
      </w:r>
    </w:p>
    <w:p w14:paraId="3760B62E" w14:textId="77777777" w:rsidR="00B222CB" w:rsidRDefault="00000000">
      <w:pPr>
        <w:spacing w:line="360" w:lineRule="auto"/>
        <w:ind w:firstLineChars="200" w:firstLine="480"/>
        <w:jc w:val="both"/>
        <w:rPr>
          <w:sz w:val="24"/>
          <w:szCs w:val="24"/>
        </w:rPr>
      </w:pPr>
      <w:r>
        <w:rPr>
          <w:sz w:val="24"/>
          <w:szCs w:val="24"/>
        </w:rPr>
        <w:t>7</w:t>
      </w:r>
      <w:r>
        <w:rPr>
          <w:rFonts w:hint="eastAsia"/>
          <w:sz w:val="24"/>
          <w:szCs w:val="24"/>
        </w:rPr>
        <w:t>.中国证监会认定的其他情形。</w:t>
      </w:r>
    </w:p>
    <w:p w14:paraId="1439DE47" w14:textId="77777777" w:rsidR="00B222CB" w:rsidRDefault="00000000">
      <w:pPr>
        <w:spacing w:line="360" w:lineRule="auto"/>
        <w:ind w:firstLineChars="200" w:firstLine="480"/>
        <w:jc w:val="both"/>
        <w:rPr>
          <w:sz w:val="24"/>
          <w:szCs w:val="24"/>
        </w:rPr>
      </w:pPr>
      <w:r>
        <w:rPr>
          <w:rFonts w:hint="eastAsia"/>
          <w:sz w:val="24"/>
          <w:szCs w:val="24"/>
        </w:rPr>
        <w:lastRenderedPageBreak/>
        <w:t>（二）激励对象未发生以下任一情形：</w:t>
      </w:r>
    </w:p>
    <w:p w14:paraId="0B110763" w14:textId="77777777" w:rsidR="00B222CB" w:rsidRDefault="00000000">
      <w:pPr>
        <w:spacing w:line="360" w:lineRule="auto"/>
        <w:ind w:firstLineChars="200" w:firstLine="480"/>
        <w:jc w:val="both"/>
        <w:rPr>
          <w:sz w:val="24"/>
          <w:szCs w:val="24"/>
        </w:rPr>
      </w:pPr>
      <w:r>
        <w:rPr>
          <w:rFonts w:hint="eastAsia"/>
          <w:sz w:val="24"/>
          <w:szCs w:val="24"/>
        </w:rPr>
        <w:t>1</w:t>
      </w:r>
      <w:r>
        <w:rPr>
          <w:sz w:val="24"/>
          <w:szCs w:val="24"/>
        </w:rPr>
        <w:t>.经济责任审计等结果表明未有效履职或者严重失职、渎职的</w:t>
      </w:r>
      <w:r>
        <w:rPr>
          <w:rFonts w:hint="eastAsia"/>
          <w:sz w:val="24"/>
          <w:szCs w:val="24"/>
        </w:rPr>
        <w:t>；</w:t>
      </w:r>
    </w:p>
    <w:p w14:paraId="27552048" w14:textId="77777777" w:rsidR="00B222CB" w:rsidRDefault="00000000">
      <w:pPr>
        <w:spacing w:line="360" w:lineRule="auto"/>
        <w:ind w:firstLineChars="200" w:firstLine="480"/>
        <w:jc w:val="both"/>
        <w:rPr>
          <w:sz w:val="24"/>
          <w:szCs w:val="24"/>
        </w:rPr>
      </w:pPr>
      <w:r>
        <w:rPr>
          <w:rFonts w:hint="eastAsia"/>
          <w:sz w:val="24"/>
          <w:szCs w:val="24"/>
        </w:rPr>
        <w:t>2</w:t>
      </w:r>
      <w:r>
        <w:rPr>
          <w:sz w:val="24"/>
          <w:szCs w:val="24"/>
        </w:rPr>
        <w:t>.激励对象党建考核评价结果为“不合格”的</w:t>
      </w:r>
      <w:r>
        <w:rPr>
          <w:rFonts w:hint="eastAsia"/>
          <w:sz w:val="24"/>
          <w:szCs w:val="24"/>
        </w:rPr>
        <w:t>；</w:t>
      </w:r>
    </w:p>
    <w:p w14:paraId="07C4304B" w14:textId="77777777" w:rsidR="00B222CB" w:rsidRDefault="00000000">
      <w:pPr>
        <w:spacing w:line="360" w:lineRule="auto"/>
        <w:ind w:firstLineChars="200" w:firstLine="480"/>
        <w:jc w:val="both"/>
        <w:rPr>
          <w:sz w:val="24"/>
          <w:szCs w:val="24"/>
        </w:rPr>
      </w:pPr>
      <w:r>
        <w:rPr>
          <w:rFonts w:hint="eastAsia"/>
          <w:sz w:val="24"/>
          <w:szCs w:val="24"/>
        </w:rPr>
        <w:t>3</w:t>
      </w:r>
      <w:r>
        <w:rPr>
          <w:sz w:val="24"/>
          <w:szCs w:val="24"/>
        </w:rPr>
        <w:t>.违反国家有关法律法规、</w:t>
      </w:r>
      <w:r>
        <w:rPr>
          <w:rFonts w:hint="eastAsia"/>
          <w:sz w:val="24"/>
          <w:szCs w:val="24"/>
        </w:rPr>
        <w:t>《</w:t>
      </w:r>
      <w:r>
        <w:rPr>
          <w:sz w:val="24"/>
          <w:szCs w:val="24"/>
        </w:rPr>
        <w:t>公司章程</w:t>
      </w:r>
      <w:r>
        <w:rPr>
          <w:rFonts w:hint="eastAsia"/>
          <w:sz w:val="24"/>
          <w:szCs w:val="24"/>
        </w:rPr>
        <w:t>》</w:t>
      </w:r>
      <w:r>
        <w:rPr>
          <w:sz w:val="24"/>
          <w:szCs w:val="24"/>
        </w:rPr>
        <w:t>规定的</w:t>
      </w:r>
      <w:r>
        <w:rPr>
          <w:rFonts w:hint="eastAsia"/>
          <w:sz w:val="24"/>
          <w:szCs w:val="24"/>
        </w:rPr>
        <w:t>；</w:t>
      </w:r>
    </w:p>
    <w:p w14:paraId="0C7D6153" w14:textId="77777777" w:rsidR="00B222CB" w:rsidRDefault="00000000">
      <w:pPr>
        <w:spacing w:line="360" w:lineRule="auto"/>
        <w:ind w:firstLineChars="200" w:firstLine="480"/>
        <w:jc w:val="both"/>
        <w:rPr>
          <w:sz w:val="24"/>
          <w:szCs w:val="24"/>
        </w:rPr>
      </w:pPr>
      <w:r>
        <w:rPr>
          <w:rFonts w:hint="eastAsia"/>
          <w:sz w:val="24"/>
          <w:szCs w:val="24"/>
        </w:rPr>
        <w:t>4</w:t>
      </w:r>
      <w:r>
        <w:rPr>
          <w:sz w:val="24"/>
          <w:szCs w:val="24"/>
        </w:rPr>
        <w:t>.在任职期间，有受贿索贿、贪污盗窃、泄露公司商业和技术秘密、实施关联交易损害公司利益、声誉和对公司形象有重大负面影响等违法违纪行为，并受到处分的</w:t>
      </w:r>
      <w:r>
        <w:rPr>
          <w:rFonts w:hint="eastAsia"/>
          <w:sz w:val="24"/>
          <w:szCs w:val="24"/>
        </w:rPr>
        <w:t>；</w:t>
      </w:r>
    </w:p>
    <w:p w14:paraId="410B69D8" w14:textId="77777777" w:rsidR="00B222CB" w:rsidRDefault="00000000">
      <w:pPr>
        <w:spacing w:line="360" w:lineRule="auto"/>
        <w:ind w:firstLineChars="200" w:firstLine="480"/>
        <w:jc w:val="both"/>
        <w:rPr>
          <w:sz w:val="24"/>
          <w:szCs w:val="24"/>
        </w:rPr>
      </w:pPr>
      <w:r>
        <w:rPr>
          <w:rFonts w:hint="eastAsia"/>
          <w:sz w:val="24"/>
          <w:szCs w:val="24"/>
        </w:rPr>
        <w:t>5</w:t>
      </w:r>
      <w:r>
        <w:rPr>
          <w:sz w:val="24"/>
          <w:szCs w:val="24"/>
        </w:rPr>
        <w:t>.未履行或者未正确履行职责，给公司造成较大资产损失以及其他严重不良后果的</w:t>
      </w:r>
      <w:r>
        <w:rPr>
          <w:rFonts w:hint="eastAsia"/>
          <w:sz w:val="24"/>
          <w:szCs w:val="24"/>
        </w:rPr>
        <w:t>；</w:t>
      </w:r>
    </w:p>
    <w:p w14:paraId="6DE86240" w14:textId="77777777" w:rsidR="00B222CB" w:rsidRDefault="00000000">
      <w:pPr>
        <w:spacing w:line="360" w:lineRule="auto"/>
        <w:ind w:firstLineChars="200" w:firstLine="480"/>
        <w:jc w:val="both"/>
        <w:rPr>
          <w:sz w:val="24"/>
          <w:szCs w:val="24"/>
        </w:rPr>
      </w:pPr>
      <w:r>
        <w:rPr>
          <w:sz w:val="24"/>
          <w:szCs w:val="24"/>
        </w:rPr>
        <w:t>6</w:t>
      </w:r>
      <w:r>
        <w:rPr>
          <w:rFonts w:hint="eastAsia"/>
          <w:sz w:val="24"/>
          <w:szCs w:val="24"/>
        </w:rPr>
        <w:t>.最近12个月内被证券交易所认定为不适当人选；</w:t>
      </w:r>
    </w:p>
    <w:p w14:paraId="070E28D7" w14:textId="77777777" w:rsidR="00B222CB" w:rsidRDefault="00000000">
      <w:pPr>
        <w:spacing w:line="360" w:lineRule="auto"/>
        <w:ind w:firstLineChars="200" w:firstLine="480"/>
        <w:jc w:val="both"/>
        <w:rPr>
          <w:sz w:val="24"/>
          <w:szCs w:val="24"/>
        </w:rPr>
      </w:pPr>
      <w:r>
        <w:rPr>
          <w:sz w:val="24"/>
          <w:szCs w:val="24"/>
        </w:rPr>
        <w:t>7</w:t>
      </w:r>
      <w:r>
        <w:rPr>
          <w:rFonts w:hint="eastAsia"/>
          <w:sz w:val="24"/>
          <w:szCs w:val="24"/>
        </w:rPr>
        <w:t>.最近12个月内被中国证监会及其派出机构认定为不适当人选；</w:t>
      </w:r>
    </w:p>
    <w:p w14:paraId="45416FAF" w14:textId="77777777" w:rsidR="00B222CB" w:rsidRDefault="00000000">
      <w:pPr>
        <w:spacing w:line="360" w:lineRule="auto"/>
        <w:ind w:firstLineChars="200" w:firstLine="480"/>
        <w:jc w:val="both"/>
        <w:rPr>
          <w:sz w:val="24"/>
          <w:szCs w:val="24"/>
        </w:rPr>
      </w:pPr>
      <w:r>
        <w:rPr>
          <w:sz w:val="24"/>
          <w:szCs w:val="24"/>
        </w:rPr>
        <w:t>8</w:t>
      </w:r>
      <w:r>
        <w:rPr>
          <w:rFonts w:hint="eastAsia"/>
          <w:sz w:val="24"/>
          <w:szCs w:val="24"/>
        </w:rPr>
        <w:t>.最近12个月内因重大违法违规行为被中国证监会及其派出机构行政处罚或者采取市场禁入措施；</w:t>
      </w:r>
    </w:p>
    <w:p w14:paraId="7A667386" w14:textId="77777777" w:rsidR="00B222CB" w:rsidRDefault="00000000">
      <w:pPr>
        <w:spacing w:line="360" w:lineRule="auto"/>
        <w:ind w:firstLineChars="200" w:firstLine="480"/>
        <w:jc w:val="both"/>
        <w:rPr>
          <w:sz w:val="24"/>
          <w:szCs w:val="24"/>
        </w:rPr>
      </w:pPr>
      <w:r>
        <w:rPr>
          <w:sz w:val="24"/>
          <w:szCs w:val="24"/>
        </w:rPr>
        <w:t>9</w:t>
      </w:r>
      <w:r>
        <w:rPr>
          <w:rFonts w:hint="eastAsia"/>
          <w:sz w:val="24"/>
          <w:szCs w:val="24"/>
        </w:rPr>
        <w:t>.具有《公司法》规定的不得担任公司董事、高级管理人员情形的；</w:t>
      </w:r>
    </w:p>
    <w:p w14:paraId="476ACB8C" w14:textId="77777777" w:rsidR="00B222CB" w:rsidRDefault="00000000">
      <w:pPr>
        <w:spacing w:line="360" w:lineRule="auto"/>
        <w:ind w:firstLineChars="200" w:firstLine="480"/>
        <w:jc w:val="both"/>
        <w:rPr>
          <w:sz w:val="24"/>
          <w:szCs w:val="24"/>
        </w:rPr>
      </w:pPr>
      <w:r>
        <w:rPr>
          <w:sz w:val="24"/>
          <w:szCs w:val="24"/>
        </w:rPr>
        <w:t>10</w:t>
      </w:r>
      <w:r>
        <w:rPr>
          <w:rFonts w:hint="eastAsia"/>
          <w:sz w:val="24"/>
          <w:szCs w:val="24"/>
        </w:rPr>
        <w:t>.法律法规规定不得参与公司股权激励的；</w:t>
      </w:r>
    </w:p>
    <w:p w14:paraId="670F9B0A" w14:textId="77777777" w:rsidR="00B222CB" w:rsidRDefault="00000000">
      <w:pPr>
        <w:spacing w:line="360" w:lineRule="auto"/>
        <w:ind w:firstLineChars="200" w:firstLine="480"/>
        <w:jc w:val="both"/>
        <w:rPr>
          <w:sz w:val="24"/>
          <w:szCs w:val="24"/>
        </w:rPr>
      </w:pPr>
      <w:r>
        <w:rPr>
          <w:sz w:val="24"/>
          <w:szCs w:val="24"/>
        </w:rPr>
        <w:t>11</w:t>
      </w:r>
      <w:r>
        <w:rPr>
          <w:rFonts w:hint="eastAsia"/>
          <w:sz w:val="24"/>
          <w:szCs w:val="24"/>
        </w:rPr>
        <w:t>.中国证监会认定的其他情形。</w:t>
      </w:r>
    </w:p>
    <w:p w14:paraId="5CBBBF06" w14:textId="77777777" w:rsidR="00B222CB" w:rsidRDefault="00000000">
      <w:pPr>
        <w:spacing w:line="360" w:lineRule="auto"/>
        <w:ind w:firstLineChars="200" w:firstLine="480"/>
        <w:jc w:val="both"/>
        <w:rPr>
          <w:sz w:val="24"/>
          <w:szCs w:val="24"/>
        </w:rPr>
      </w:pPr>
      <w:r>
        <w:rPr>
          <w:rFonts w:hint="eastAsia"/>
          <w:sz w:val="24"/>
          <w:szCs w:val="24"/>
        </w:rPr>
        <w:t>未满足上述第（一）条规定的，本计划即告终止，所有激励对象获授的全部未解除限售的限制性股票均由公司回购；某一激励对象未满足上述第（二）条1</w:t>
      </w:r>
      <w:r>
        <w:rPr>
          <w:sz w:val="24"/>
          <w:szCs w:val="24"/>
        </w:rPr>
        <w:t>-4</w:t>
      </w:r>
      <w:r>
        <w:rPr>
          <w:rFonts w:hint="eastAsia"/>
          <w:sz w:val="24"/>
          <w:szCs w:val="24"/>
        </w:rPr>
        <w:t>款规定的，该</w:t>
      </w:r>
      <w:r>
        <w:rPr>
          <w:sz w:val="24"/>
          <w:szCs w:val="24"/>
        </w:rPr>
        <w:t>激励对象应当返还其因股权激励带来的收益，尚未解除限售的限制性股票由公司回购，回购价格为回购时市价与授予价格的孰低值</w:t>
      </w:r>
      <w:r>
        <w:rPr>
          <w:rFonts w:hint="eastAsia"/>
          <w:sz w:val="24"/>
          <w:szCs w:val="24"/>
        </w:rPr>
        <w:t>。某一激励对象未满足上述第（二）条</w:t>
      </w:r>
      <w:r>
        <w:rPr>
          <w:sz w:val="24"/>
          <w:szCs w:val="24"/>
        </w:rPr>
        <w:t>5-11</w:t>
      </w:r>
      <w:r>
        <w:rPr>
          <w:rFonts w:hint="eastAsia"/>
          <w:sz w:val="24"/>
          <w:szCs w:val="24"/>
        </w:rPr>
        <w:t>款规定的，</w:t>
      </w:r>
      <w:r>
        <w:rPr>
          <w:sz w:val="24"/>
          <w:szCs w:val="24"/>
        </w:rPr>
        <w:t>该激励对象考核当年可解除限售的限制性股票不得解除限售，由公司回购</w:t>
      </w:r>
      <w:r>
        <w:rPr>
          <w:rFonts w:hint="eastAsia"/>
          <w:sz w:val="24"/>
          <w:szCs w:val="24"/>
        </w:rPr>
        <w:t>。</w:t>
      </w:r>
    </w:p>
    <w:p w14:paraId="299C34B4" w14:textId="77777777" w:rsidR="00B222CB" w:rsidRDefault="00000000">
      <w:pPr>
        <w:spacing w:line="360" w:lineRule="auto"/>
        <w:ind w:firstLineChars="200" w:firstLine="480"/>
        <w:jc w:val="both"/>
        <w:rPr>
          <w:sz w:val="24"/>
          <w:szCs w:val="24"/>
        </w:rPr>
      </w:pPr>
      <w:r>
        <w:rPr>
          <w:rFonts w:hint="eastAsia"/>
          <w:sz w:val="24"/>
          <w:szCs w:val="24"/>
        </w:rPr>
        <w:t>（三）公司层面业绩考核条件</w:t>
      </w:r>
    </w:p>
    <w:p w14:paraId="689EA9F7" w14:textId="77777777" w:rsidR="00B222CB" w:rsidRDefault="00000000">
      <w:pPr>
        <w:spacing w:line="360" w:lineRule="auto"/>
        <w:ind w:firstLineChars="200" w:firstLine="480"/>
        <w:jc w:val="both"/>
        <w:rPr>
          <w:sz w:val="24"/>
          <w:szCs w:val="24"/>
        </w:rPr>
      </w:pPr>
      <w:r>
        <w:rPr>
          <w:rFonts w:hint="eastAsia"/>
          <w:sz w:val="24"/>
          <w:szCs w:val="24"/>
        </w:rPr>
        <w:t>本计划</w:t>
      </w:r>
      <w:r>
        <w:rPr>
          <w:rFonts w:hint="eastAsia"/>
          <w:sz w:val="24"/>
          <w:szCs w:val="24"/>
          <w:lang w:val="en-US"/>
        </w:rPr>
        <w:t>首次及预留</w:t>
      </w:r>
      <w:r>
        <w:rPr>
          <w:rFonts w:hint="eastAsia"/>
          <w:sz w:val="24"/>
          <w:szCs w:val="24"/>
        </w:rPr>
        <w:t>授予的限制性股票，分年度进行业绩考核并解除限售，以达到业绩考核目标作为激励对象的解除限售条件。</w:t>
      </w:r>
    </w:p>
    <w:p w14:paraId="29EB5AFF" w14:textId="77777777" w:rsidR="00B222CB" w:rsidRDefault="00000000">
      <w:pPr>
        <w:spacing w:line="360" w:lineRule="auto"/>
        <w:ind w:firstLineChars="200" w:firstLine="480"/>
        <w:jc w:val="both"/>
        <w:rPr>
          <w:sz w:val="24"/>
          <w:szCs w:val="24"/>
        </w:rPr>
      </w:pPr>
      <w:r>
        <w:rPr>
          <w:rFonts w:hint="eastAsia"/>
          <w:sz w:val="24"/>
          <w:szCs w:val="24"/>
        </w:rPr>
        <w:t>本计划</w:t>
      </w:r>
      <w:r>
        <w:rPr>
          <w:rFonts w:hint="eastAsia"/>
          <w:sz w:val="24"/>
          <w:szCs w:val="24"/>
          <w:lang w:val="en-US"/>
        </w:rPr>
        <w:t>首次及预留</w:t>
      </w:r>
      <w:r>
        <w:rPr>
          <w:rFonts w:hint="eastAsia"/>
          <w:sz w:val="24"/>
          <w:szCs w:val="24"/>
        </w:rPr>
        <w:t>授予的限制性股票解除限售期业绩考核目标如下：</w:t>
      </w:r>
    </w:p>
    <w:tbl>
      <w:tblPr>
        <w:tblStyle w:val="af"/>
        <w:tblW w:w="0" w:type="auto"/>
        <w:jc w:val="center"/>
        <w:tblLook w:val="04A0" w:firstRow="1" w:lastRow="0" w:firstColumn="1" w:lastColumn="0" w:noHBand="0" w:noVBand="1"/>
      </w:tblPr>
      <w:tblGrid>
        <w:gridCol w:w="1538"/>
        <w:gridCol w:w="6758"/>
      </w:tblGrid>
      <w:tr w:rsidR="00B222CB" w14:paraId="5D4BBA8D" w14:textId="77777777">
        <w:trPr>
          <w:trHeight w:val="443"/>
          <w:tblHeader/>
          <w:jc w:val="center"/>
        </w:trPr>
        <w:tc>
          <w:tcPr>
            <w:tcW w:w="1538" w:type="dxa"/>
            <w:shd w:val="clear" w:color="auto" w:fill="D8D8D8" w:themeFill="background1" w:themeFillShade="D8"/>
            <w:vAlign w:val="center"/>
          </w:tcPr>
          <w:p w14:paraId="450EC28D" w14:textId="77777777" w:rsidR="00B222CB" w:rsidRDefault="00000000">
            <w:pPr>
              <w:spacing w:line="320" w:lineRule="exact"/>
              <w:jc w:val="center"/>
              <w:rPr>
                <w:rFonts w:asciiTheme="minorEastAsia" w:eastAsiaTheme="minorEastAsia" w:hAnsiTheme="minorEastAsia" w:cstheme="minorEastAsia"/>
                <w:b/>
                <w:kern w:val="2"/>
                <w:sz w:val="18"/>
                <w:szCs w:val="18"/>
                <w:lang w:val="en-US" w:eastAsia="zh-Hans"/>
              </w:rPr>
            </w:pPr>
            <w:r>
              <w:rPr>
                <w:rFonts w:asciiTheme="minorEastAsia" w:eastAsiaTheme="minorEastAsia" w:hAnsiTheme="minorEastAsia" w:cstheme="minorEastAsia" w:hint="eastAsia"/>
                <w:b/>
                <w:kern w:val="2"/>
                <w:sz w:val="18"/>
                <w:szCs w:val="18"/>
                <w:lang w:val="en-US" w:eastAsia="zh-Hans"/>
              </w:rPr>
              <w:t>解除限售期</w:t>
            </w:r>
          </w:p>
        </w:tc>
        <w:tc>
          <w:tcPr>
            <w:tcW w:w="6758" w:type="dxa"/>
            <w:shd w:val="clear" w:color="auto" w:fill="D8D8D8" w:themeFill="background1" w:themeFillShade="D8"/>
            <w:vAlign w:val="center"/>
          </w:tcPr>
          <w:p w14:paraId="624A73DC" w14:textId="77777777" w:rsidR="00B222CB" w:rsidRDefault="00000000">
            <w:pPr>
              <w:spacing w:line="320" w:lineRule="exact"/>
              <w:jc w:val="center"/>
              <w:rPr>
                <w:rFonts w:asciiTheme="minorEastAsia" w:eastAsiaTheme="minorEastAsia" w:hAnsiTheme="minorEastAsia" w:cstheme="minorEastAsia"/>
                <w:b/>
                <w:kern w:val="2"/>
                <w:sz w:val="18"/>
                <w:szCs w:val="18"/>
                <w:lang w:val="en-US" w:eastAsia="zh-Hans"/>
              </w:rPr>
            </w:pPr>
            <w:r>
              <w:rPr>
                <w:rFonts w:asciiTheme="minorEastAsia" w:eastAsiaTheme="minorEastAsia" w:hAnsiTheme="minorEastAsia" w:cstheme="minorEastAsia" w:hint="eastAsia"/>
                <w:b/>
                <w:kern w:val="2"/>
                <w:sz w:val="18"/>
                <w:szCs w:val="18"/>
                <w:lang w:val="en-US" w:eastAsia="zh-Hans"/>
              </w:rPr>
              <w:t>业绩考核目标</w:t>
            </w:r>
          </w:p>
        </w:tc>
      </w:tr>
      <w:tr w:rsidR="00B222CB" w14:paraId="31B1D6ED" w14:textId="77777777">
        <w:trPr>
          <w:trHeight w:val="90"/>
          <w:jc w:val="center"/>
        </w:trPr>
        <w:tc>
          <w:tcPr>
            <w:tcW w:w="1538" w:type="dxa"/>
            <w:vAlign w:val="center"/>
          </w:tcPr>
          <w:p w14:paraId="3D40A830"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第一个</w:t>
            </w:r>
          </w:p>
          <w:p w14:paraId="748101AA" w14:textId="77777777" w:rsidR="00B222CB" w:rsidRDefault="00000000">
            <w:pPr>
              <w:pStyle w:val="TableParagraph"/>
              <w:spacing w:line="320" w:lineRule="exact"/>
              <w:ind w:right="129"/>
              <w:jc w:val="center"/>
              <w:rPr>
                <w:rFonts w:asciiTheme="minorEastAsia" w:eastAsiaTheme="minorEastAsia" w:hAnsiTheme="minorEastAsia" w:cstheme="minorEastAsia"/>
                <w:b/>
                <w:bCs/>
                <w:i/>
                <w:iCs/>
                <w:sz w:val="18"/>
                <w:szCs w:val="18"/>
              </w:rPr>
            </w:pPr>
            <w:r>
              <w:rPr>
                <w:rFonts w:asciiTheme="minorEastAsia" w:eastAsiaTheme="minorEastAsia" w:hAnsiTheme="minorEastAsia" w:cstheme="minorEastAsia" w:hint="eastAsia"/>
                <w:sz w:val="18"/>
                <w:szCs w:val="18"/>
              </w:rPr>
              <w:t>解除限售期</w:t>
            </w:r>
          </w:p>
        </w:tc>
        <w:tc>
          <w:tcPr>
            <w:tcW w:w="67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29DADC" w14:textId="77777777" w:rsidR="00B222CB" w:rsidRDefault="00000000">
            <w:pPr>
              <w:snapToGrid w:val="0"/>
              <w:spacing w:line="320" w:lineRule="exact"/>
              <w:rPr>
                <w:rFonts w:asciiTheme="minorEastAsia" w:eastAsiaTheme="minorEastAsia" w:hAnsiTheme="minorEastAsia" w:cs="黑体"/>
                <w:sz w:val="18"/>
                <w:szCs w:val="18"/>
              </w:rPr>
            </w:pPr>
            <w:bookmarkStart w:id="68" w:name="_Toc499"/>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1</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2024年</w:t>
            </w:r>
            <w:r>
              <w:rPr>
                <w:rFonts w:asciiTheme="minorEastAsia" w:eastAsiaTheme="minorEastAsia" w:hAnsiTheme="minorEastAsia" w:cs="黑体" w:hint="eastAsia"/>
                <w:sz w:val="18"/>
                <w:szCs w:val="18"/>
              </w:rPr>
              <w:t>公司净资产现金回报率不低于</w:t>
            </w:r>
            <w:r>
              <w:rPr>
                <w:rFonts w:asciiTheme="minorEastAsia" w:eastAsiaTheme="minorEastAsia" w:hAnsiTheme="minorEastAsia" w:cs="黑体" w:hint="eastAsia"/>
                <w:sz w:val="18"/>
                <w:szCs w:val="18"/>
                <w:lang w:val="en-US"/>
              </w:rPr>
              <w:t>7.97</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且</w:t>
            </w:r>
            <w:r>
              <w:rPr>
                <w:rFonts w:asciiTheme="minorEastAsia" w:eastAsiaTheme="minorEastAsia" w:hAnsiTheme="minorEastAsia" w:cs="黑体" w:hint="eastAsia"/>
                <w:sz w:val="18"/>
                <w:szCs w:val="18"/>
              </w:rPr>
              <w:t>以</w:t>
            </w:r>
            <w:r>
              <w:rPr>
                <w:rFonts w:asciiTheme="minorEastAsia" w:eastAsiaTheme="minorEastAsia" w:hAnsiTheme="minorEastAsia" w:cs="黑体"/>
                <w:sz w:val="18"/>
                <w:szCs w:val="18"/>
              </w:rPr>
              <w:t>2021年公司</w:t>
            </w:r>
            <w:r>
              <w:rPr>
                <w:rFonts w:asciiTheme="minorEastAsia" w:eastAsiaTheme="minorEastAsia" w:hAnsiTheme="minorEastAsia" w:cs="黑体" w:hint="eastAsia"/>
                <w:sz w:val="18"/>
                <w:szCs w:val="18"/>
              </w:rPr>
              <w:t>净资产现金回报率</w:t>
            </w:r>
            <w:r>
              <w:rPr>
                <w:rFonts w:asciiTheme="minorEastAsia" w:eastAsiaTheme="minorEastAsia" w:hAnsiTheme="minorEastAsia" w:cs="黑体"/>
                <w:sz w:val="18"/>
                <w:szCs w:val="18"/>
              </w:rPr>
              <w:t>为基数，202</w:t>
            </w:r>
            <w:r>
              <w:rPr>
                <w:rFonts w:asciiTheme="minorEastAsia" w:eastAsiaTheme="minorEastAsia" w:hAnsiTheme="minorEastAsia" w:cs="黑体" w:hint="eastAsia"/>
                <w:sz w:val="18"/>
                <w:szCs w:val="18"/>
              </w:rPr>
              <w:t>4</w:t>
            </w:r>
            <w:r>
              <w:rPr>
                <w:rFonts w:asciiTheme="minorEastAsia" w:eastAsiaTheme="minorEastAsia" w:hAnsiTheme="minorEastAsia" w:cs="黑体"/>
                <w:sz w:val="18"/>
                <w:szCs w:val="18"/>
              </w:rPr>
              <w:t>年</w:t>
            </w:r>
            <w:r>
              <w:rPr>
                <w:rFonts w:asciiTheme="minorEastAsia" w:eastAsiaTheme="minorEastAsia" w:hAnsiTheme="minorEastAsia" w:cs="黑体" w:hint="eastAsia"/>
                <w:sz w:val="18"/>
                <w:szCs w:val="18"/>
              </w:rPr>
              <w:t>净资产现金回报率</w:t>
            </w:r>
            <w:r>
              <w:rPr>
                <w:rFonts w:asciiTheme="minorEastAsia" w:eastAsiaTheme="minorEastAsia" w:hAnsiTheme="minorEastAsia" w:cs="黑体"/>
                <w:sz w:val="18"/>
                <w:szCs w:val="18"/>
              </w:rPr>
              <w:t>增长率不低于同行业平均水平</w:t>
            </w:r>
            <w:r>
              <w:rPr>
                <w:rFonts w:asciiTheme="minorEastAsia" w:eastAsiaTheme="minorEastAsia" w:hAnsiTheme="minorEastAsia" w:cs="黑体" w:hint="eastAsia"/>
                <w:sz w:val="18"/>
                <w:szCs w:val="18"/>
              </w:rPr>
              <w:t>。</w:t>
            </w:r>
            <w:bookmarkEnd w:id="68"/>
          </w:p>
          <w:p w14:paraId="24BDE664" w14:textId="77777777" w:rsidR="00B222CB" w:rsidRDefault="00000000">
            <w:pPr>
              <w:snapToGrid w:val="0"/>
              <w:spacing w:line="320" w:lineRule="exact"/>
              <w:rPr>
                <w:rFonts w:asciiTheme="minorEastAsia" w:eastAsiaTheme="minorEastAsia" w:hAnsiTheme="minorEastAsia" w:cs="黑体"/>
                <w:sz w:val="18"/>
                <w:szCs w:val="18"/>
              </w:rPr>
            </w:pPr>
            <w:bookmarkStart w:id="69" w:name="_Toc3924"/>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2024年营业收入同比增长率不低于</w:t>
            </w:r>
            <w:r>
              <w:rPr>
                <w:rFonts w:asciiTheme="minorEastAsia" w:eastAsiaTheme="minorEastAsia" w:hAnsiTheme="minorEastAsia" w:cs="黑体" w:hint="eastAsia"/>
                <w:sz w:val="18"/>
                <w:szCs w:val="18"/>
                <w:lang w:val="en-US"/>
              </w:rPr>
              <w:t>16</w:t>
            </w:r>
            <w:r>
              <w:rPr>
                <w:rFonts w:asciiTheme="minorEastAsia" w:eastAsiaTheme="minorEastAsia" w:hAnsiTheme="minorEastAsia" w:cs="黑体"/>
                <w:sz w:val="18"/>
                <w:szCs w:val="18"/>
              </w:rPr>
              <w:t>%，且不低于同行业平均水平。</w:t>
            </w:r>
            <w:bookmarkEnd w:id="69"/>
          </w:p>
          <w:p w14:paraId="243C5436" w14:textId="77777777" w:rsidR="00B222CB" w:rsidRDefault="00000000">
            <w:pPr>
              <w:snapToGrid w:val="0"/>
              <w:spacing w:line="320" w:lineRule="exact"/>
              <w:rPr>
                <w:rFonts w:asciiTheme="minorEastAsia" w:eastAsiaTheme="minorEastAsia" w:hAnsiTheme="minorEastAsia" w:cs="黑体"/>
                <w:sz w:val="18"/>
                <w:szCs w:val="18"/>
              </w:rPr>
            </w:pPr>
            <w:bookmarkStart w:id="70" w:name="_Toc11495"/>
            <w:r>
              <w:rPr>
                <w:rFonts w:asciiTheme="minorEastAsia" w:eastAsiaTheme="minorEastAsia" w:hAnsiTheme="minorEastAsia" w:cs="黑体" w:hint="eastAsia"/>
                <w:sz w:val="18"/>
                <w:szCs w:val="18"/>
              </w:rPr>
              <w:t>（3）以2021年转型创新类收入为基数，2024年转型创新业务类收入增长率不低于</w:t>
            </w:r>
            <w:r>
              <w:rPr>
                <w:rFonts w:asciiTheme="minorEastAsia" w:eastAsiaTheme="minorEastAsia" w:hAnsiTheme="minorEastAsia" w:cs="黑体" w:hint="eastAsia"/>
                <w:sz w:val="18"/>
                <w:szCs w:val="18"/>
                <w:lang w:val="en-US"/>
              </w:rPr>
              <w:lastRenderedPageBreak/>
              <w:t>400</w:t>
            </w:r>
            <w:r>
              <w:rPr>
                <w:rFonts w:asciiTheme="minorEastAsia" w:eastAsiaTheme="minorEastAsia" w:hAnsiTheme="minorEastAsia" w:cs="黑体" w:hint="eastAsia"/>
                <w:sz w:val="18"/>
                <w:szCs w:val="18"/>
              </w:rPr>
              <w:t>%。</w:t>
            </w:r>
            <w:bookmarkEnd w:id="70"/>
          </w:p>
          <w:p w14:paraId="397752D7" w14:textId="77777777" w:rsidR="00B222CB" w:rsidRDefault="00000000">
            <w:pPr>
              <w:snapToGrid w:val="0"/>
              <w:spacing w:line="320" w:lineRule="exact"/>
              <w:rPr>
                <w:rFonts w:asciiTheme="minorEastAsia" w:eastAsiaTheme="minorEastAsia" w:hAnsiTheme="minorEastAsia" w:cstheme="minorEastAsia"/>
                <w:sz w:val="18"/>
                <w:szCs w:val="18"/>
              </w:rPr>
            </w:pPr>
            <w:bookmarkStart w:id="71" w:name="_Toc32695"/>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4</w:t>
            </w:r>
            <w:r>
              <w:rPr>
                <w:rFonts w:asciiTheme="minorEastAsia" w:eastAsiaTheme="minorEastAsia" w:hAnsiTheme="minorEastAsia" w:cs="黑体" w:hint="eastAsia"/>
                <w:sz w:val="18"/>
                <w:szCs w:val="18"/>
              </w:rPr>
              <w:t>）2024年研发投入占营业收入的比重不低于3</w:t>
            </w:r>
            <w:r>
              <w:rPr>
                <w:rFonts w:asciiTheme="minorEastAsia" w:eastAsiaTheme="minorEastAsia" w:hAnsiTheme="minorEastAsia" w:cs="黑体" w:hint="eastAsia"/>
                <w:sz w:val="18"/>
                <w:szCs w:val="18"/>
                <w:lang w:val="en-US"/>
              </w:rPr>
              <w:t>.05</w:t>
            </w:r>
            <w:r>
              <w:rPr>
                <w:rFonts w:asciiTheme="minorEastAsia" w:eastAsiaTheme="minorEastAsia" w:hAnsiTheme="minorEastAsia" w:cs="黑体" w:hint="eastAsia"/>
                <w:sz w:val="18"/>
                <w:szCs w:val="18"/>
              </w:rPr>
              <w:t>%。</w:t>
            </w:r>
            <w:bookmarkEnd w:id="71"/>
          </w:p>
        </w:tc>
      </w:tr>
      <w:tr w:rsidR="00B222CB" w14:paraId="664CA48F" w14:textId="77777777">
        <w:trPr>
          <w:jc w:val="center"/>
        </w:trPr>
        <w:tc>
          <w:tcPr>
            <w:tcW w:w="1538" w:type="dxa"/>
            <w:vAlign w:val="center"/>
          </w:tcPr>
          <w:p w14:paraId="0E8F0D41"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第二个</w:t>
            </w:r>
          </w:p>
          <w:p w14:paraId="20FC3136"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解除限售期</w:t>
            </w:r>
          </w:p>
        </w:tc>
        <w:tc>
          <w:tcPr>
            <w:tcW w:w="67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F899BF" w14:textId="77777777" w:rsidR="00B222CB" w:rsidRDefault="00000000">
            <w:pPr>
              <w:snapToGrid w:val="0"/>
              <w:spacing w:line="320" w:lineRule="exact"/>
              <w:rPr>
                <w:rFonts w:asciiTheme="minorEastAsia" w:eastAsiaTheme="minorEastAsia" w:hAnsiTheme="minorEastAsia" w:cs="黑体"/>
                <w:sz w:val="18"/>
                <w:szCs w:val="18"/>
              </w:rPr>
            </w:pPr>
            <w:bookmarkStart w:id="72" w:name="_Toc20124"/>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1</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2025年</w:t>
            </w:r>
            <w:r>
              <w:rPr>
                <w:rFonts w:asciiTheme="minorEastAsia" w:eastAsiaTheme="minorEastAsia" w:hAnsiTheme="minorEastAsia" w:cs="黑体" w:hint="eastAsia"/>
                <w:sz w:val="18"/>
                <w:szCs w:val="18"/>
              </w:rPr>
              <w:t>公司净资产现金回报率不低于</w:t>
            </w:r>
            <w:r>
              <w:rPr>
                <w:rFonts w:asciiTheme="minorEastAsia" w:eastAsiaTheme="minorEastAsia" w:hAnsiTheme="minorEastAsia" w:cs="黑体" w:hint="eastAsia"/>
                <w:sz w:val="18"/>
                <w:szCs w:val="18"/>
                <w:lang w:val="en-US"/>
              </w:rPr>
              <w:t>9.30</w:t>
            </w:r>
            <w:r>
              <w:rPr>
                <w:rFonts w:asciiTheme="minorEastAsia" w:eastAsiaTheme="minorEastAsia" w:hAnsiTheme="minorEastAsia" w:cs="黑体"/>
                <w:sz w:val="18"/>
                <w:szCs w:val="18"/>
              </w:rPr>
              <w:t>%</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且</w:t>
            </w:r>
            <w:r>
              <w:rPr>
                <w:rFonts w:asciiTheme="minorEastAsia" w:eastAsiaTheme="minorEastAsia" w:hAnsiTheme="minorEastAsia" w:cs="黑体" w:hint="eastAsia"/>
                <w:sz w:val="18"/>
                <w:szCs w:val="18"/>
              </w:rPr>
              <w:t>以</w:t>
            </w:r>
            <w:r>
              <w:rPr>
                <w:rFonts w:asciiTheme="minorEastAsia" w:eastAsiaTheme="minorEastAsia" w:hAnsiTheme="minorEastAsia" w:cs="黑体"/>
                <w:sz w:val="18"/>
                <w:szCs w:val="18"/>
              </w:rPr>
              <w:t>2021年公司净资产现金回报率为基数，202</w:t>
            </w:r>
            <w:r>
              <w:rPr>
                <w:rFonts w:asciiTheme="minorEastAsia" w:eastAsiaTheme="minorEastAsia" w:hAnsiTheme="minorEastAsia" w:cs="黑体" w:hint="eastAsia"/>
                <w:sz w:val="18"/>
                <w:szCs w:val="18"/>
              </w:rPr>
              <w:t>5</w:t>
            </w:r>
            <w:r>
              <w:rPr>
                <w:rFonts w:asciiTheme="minorEastAsia" w:eastAsiaTheme="minorEastAsia" w:hAnsiTheme="minorEastAsia" w:cs="黑体"/>
                <w:sz w:val="18"/>
                <w:szCs w:val="18"/>
              </w:rPr>
              <w:t>年净资产现金回报率增长率不低于同行业平均水平</w:t>
            </w:r>
            <w:r>
              <w:rPr>
                <w:rFonts w:asciiTheme="minorEastAsia" w:eastAsiaTheme="minorEastAsia" w:hAnsiTheme="minorEastAsia" w:cs="黑体" w:hint="eastAsia"/>
                <w:sz w:val="18"/>
                <w:szCs w:val="18"/>
              </w:rPr>
              <w:t>。</w:t>
            </w:r>
            <w:bookmarkEnd w:id="72"/>
          </w:p>
          <w:p w14:paraId="2D2EDF8C" w14:textId="77777777" w:rsidR="00B222CB" w:rsidRDefault="00000000">
            <w:pPr>
              <w:snapToGrid w:val="0"/>
              <w:spacing w:line="320" w:lineRule="exact"/>
              <w:rPr>
                <w:rFonts w:asciiTheme="minorEastAsia" w:eastAsiaTheme="minorEastAsia" w:hAnsiTheme="minorEastAsia" w:cs="黑体"/>
                <w:sz w:val="18"/>
                <w:szCs w:val="18"/>
              </w:rPr>
            </w:pPr>
            <w:bookmarkStart w:id="73" w:name="_Toc28196"/>
            <w:r>
              <w:rPr>
                <w:rFonts w:asciiTheme="minorEastAsia" w:eastAsiaTheme="minorEastAsia" w:hAnsiTheme="minorEastAsia" w:cs="黑体" w:hint="eastAsia"/>
                <w:sz w:val="18"/>
                <w:szCs w:val="18"/>
              </w:rPr>
              <w:t>（</w:t>
            </w:r>
            <w:r>
              <w:rPr>
                <w:rFonts w:asciiTheme="minorEastAsia" w:eastAsiaTheme="minorEastAsia" w:hAnsiTheme="minorEastAsia" w:cs="黑体" w:hint="eastAsia"/>
                <w:sz w:val="18"/>
                <w:szCs w:val="18"/>
                <w:lang w:val="en-US"/>
              </w:rPr>
              <w:t>2</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w:t>
            </w:r>
            <w:r>
              <w:rPr>
                <w:rFonts w:asciiTheme="minorEastAsia" w:eastAsiaTheme="minorEastAsia" w:hAnsiTheme="minorEastAsia" w:cs="黑体" w:hint="eastAsia"/>
                <w:sz w:val="18"/>
                <w:szCs w:val="18"/>
              </w:rPr>
              <w:t>5</w:t>
            </w:r>
            <w:r>
              <w:rPr>
                <w:rFonts w:asciiTheme="minorEastAsia" w:eastAsiaTheme="minorEastAsia" w:hAnsiTheme="minorEastAsia" w:cs="黑体"/>
                <w:sz w:val="18"/>
                <w:szCs w:val="18"/>
              </w:rPr>
              <w:t>年营业收入同比增长率不低于</w:t>
            </w:r>
            <w:r>
              <w:rPr>
                <w:rFonts w:asciiTheme="minorEastAsia" w:eastAsiaTheme="minorEastAsia" w:hAnsiTheme="minorEastAsia" w:cs="黑体" w:hint="eastAsia"/>
                <w:sz w:val="18"/>
                <w:szCs w:val="18"/>
                <w:lang w:val="en-US"/>
              </w:rPr>
              <w:t>16</w:t>
            </w:r>
            <w:r>
              <w:rPr>
                <w:rFonts w:asciiTheme="minorEastAsia" w:eastAsiaTheme="minorEastAsia" w:hAnsiTheme="minorEastAsia" w:cs="黑体"/>
                <w:sz w:val="18"/>
                <w:szCs w:val="18"/>
              </w:rPr>
              <w:t>%，且不低于同行业平均水平。</w:t>
            </w:r>
            <w:bookmarkEnd w:id="73"/>
          </w:p>
          <w:p w14:paraId="7A42C94F" w14:textId="77777777" w:rsidR="00B222CB" w:rsidRDefault="00000000">
            <w:pPr>
              <w:snapToGrid w:val="0"/>
              <w:spacing w:line="320" w:lineRule="exact"/>
              <w:rPr>
                <w:rFonts w:asciiTheme="minorEastAsia" w:eastAsiaTheme="minorEastAsia" w:hAnsiTheme="minorEastAsia" w:cs="黑体"/>
                <w:sz w:val="18"/>
                <w:szCs w:val="18"/>
              </w:rPr>
            </w:pPr>
            <w:bookmarkStart w:id="74" w:name="_Toc1108"/>
            <w:r>
              <w:rPr>
                <w:rFonts w:asciiTheme="minorEastAsia" w:eastAsiaTheme="minorEastAsia" w:hAnsiTheme="minorEastAsia" w:cs="黑体" w:hint="eastAsia"/>
                <w:sz w:val="18"/>
                <w:szCs w:val="18"/>
              </w:rPr>
              <w:t>（</w:t>
            </w:r>
            <w:r>
              <w:rPr>
                <w:rFonts w:asciiTheme="minorEastAsia" w:eastAsiaTheme="minorEastAsia" w:hAnsiTheme="minorEastAsia" w:cs="黑体" w:hint="eastAsia"/>
                <w:sz w:val="18"/>
                <w:szCs w:val="18"/>
                <w:lang w:val="en-US"/>
              </w:rPr>
              <w:t>3</w:t>
            </w:r>
            <w:r>
              <w:rPr>
                <w:rFonts w:asciiTheme="minorEastAsia" w:eastAsiaTheme="minorEastAsia" w:hAnsiTheme="minorEastAsia" w:cs="黑体" w:hint="eastAsia"/>
                <w:sz w:val="18"/>
                <w:szCs w:val="18"/>
              </w:rPr>
              <w:t>）以2021年转型创新类收入为基数，2025年转型创新业务类收入增长率不低于</w:t>
            </w:r>
            <w:r>
              <w:rPr>
                <w:rFonts w:asciiTheme="minorEastAsia" w:eastAsiaTheme="minorEastAsia" w:hAnsiTheme="minorEastAsia" w:cs="黑体" w:hint="eastAsia"/>
                <w:sz w:val="18"/>
                <w:szCs w:val="18"/>
                <w:lang w:val="en-US"/>
              </w:rPr>
              <w:t>450</w:t>
            </w:r>
            <w:r>
              <w:rPr>
                <w:rFonts w:asciiTheme="minorEastAsia" w:eastAsiaTheme="minorEastAsia" w:hAnsiTheme="minorEastAsia" w:cs="黑体" w:hint="eastAsia"/>
                <w:sz w:val="18"/>
                <w:szCs w:val="18"/>
              </w:rPr>
              <w:t>%。</w:t>
            </w:r>
            <w:bookmarkEnd w:id="74"/>
          </w:p>
          <w:p w14:paraId="6F31D887" w14:textId="77777777" w:rsidR="00B222CB" w:rsidRDefault="00000000">
            <w:pPr>
              <w:snapToGrid w:val="0"/>
              <w:spacing w:line="320" w:lineRule="exact"/>
              <w:rPr>
                <w:rFonts w:asciiTheme="minorEastAsia" w:eastAsiaTheme="minorEastAsia" w:hAnsiTheme="minorEastAsia" w:cstheme="minorEastAsia"/>
                <w:sz w:val="18"/>
                <w:szCs w:val="18"/>
              </w:rPr>
            </w:pPr>
            <w:bookmarkStart w:id="75" w:name="_Toc22297"/>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4</w:t>
            </w:r>
            <w:r>
              <w:rPr>
                <w:rFonts w:asciiTheme="minorEastAsia" w:eastAsiaTheme="minorEastAsia" w:hAnsiTheme="minorEastAsia" w:cs="黑体" w:hint="eastAsia"/>
                <w:sz w:val="18"/>
                <w:szCs w:val="18"/>
              </w:rPr>
              <w:t>）2025年研发投入占营业收入的比重不低于3</w:t>
            </w:r>
            <w:r>
              <w:rPr>
                <w:rFonts w:asciiTheme="minorEastAsia" w:eastAsiaTheme="minorEastAsia" w:hAnsiTheme="minorEastAsia" w:cs="黑体" w:hint="eastAsia"/>
                <w:sz w:val="18"/>
                <w:szCs w:val="18"/>
                <w:lang w:val="en-US"/>
              </w:rPr>
              <w:t>.10</w:t>
            </w:r>
            <w:r>
              <w:rPr>
                <w:rFonts w:asciiTheme="minorEastAsia" w:eastAsiaTheme="minorEastAsia" w:hAnsiTheme="minorEastAsia" w:cs="黑体" w:hint="eastAsia"/>
                <w:sz w:val="18"/>
                <w:szCs w:val="18"/>
              </w:rPr>
              <w:t>%。</w:t>
            </w:r>
            <w:bookmarkEnd w:id="75"/>
          </w:p>
        </w:tc>
      </w:tr>
      <w:tr w:rsidR="00B222CB" w14:paraId="231FADCD" w14:textId="77777777">
        <w:trPr>
          <w:jc w:val="center"/>
        </w:trPr>
        <w:tc>
          <w:tcPr>
            <w:tcW w:w="1538" w:type="dxa"/>
            <w:vAlign w:val="center"/>
          </w:tcPr>
          <w:p w14:paraId="2551E2FC"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w:t>
            </w:r>
            <w:r>
              <w:rPr>
                <w:rFonts w:asciiTheme="minorEastAsia" w:eastAsiaTheme="minorEastAsia" w:hAnsiTheme="minorEastAsia" w:cstheme="minorEastAsia" w:hint="eastAsia"/>
                <w:sz w:val="18"/>
                <w:szCs w:val="18"/>
                <w:lang w:val="en-US" w:eastAsia="zh-Hans"/>
              </w:rPr>
              <w:t>三</w:t>
            </w:r>
            <w:r>
              <w:rPr>
                <w:rFonts w:asciiTheme="minorEastAsia" w:eastAsiaTheme="minorEastAsia" w:hAnsiTheme="minorEastAsia" w:cstheme="minorEastAsia" w:hint="eastAsia"/>
                <w:sz w:val="18"/>
                <w:szCs w:val="18"/>
              </w:rPr>
              <w:t>个</w:t>
            </w:r>
          </w:p>
          <w:p w14:paraId="517D99A3" w14:textId="77777777" w:rsidR="00B222CB" w:rsidRDefault="00000000">
            <w:pPr>
              <w:pStyle w:val="TableParagraph"/>
              <w:spacing w:line="320" w:lineRule="exact"/>
              <w:ind w:right="12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解除限售期</w:t>
            </w:r>
          </w:p>
        </w:tc>
        <w:tc>
          <w:tcPr>
            <w:tcW w:w="67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7BF5FA" w14:textId="77777777" w:rsidR="00B222CB" w:rsidRDefault="00000000">
            <w:pPr>
              <w:snapToGrid w:val="0"/>
              <w:spacing w:line="320" w:lineRule="exact"/>
              <w:rPr>
                <w:rFonts w:asciiTheme="minorEastAsia" w:eastAsiaTheme="minorEastAsia" w:hAnsiTheme="minorEastAsia" w:cs="黑体"/>
                <w:sz w:val="18"/>
                <w:szCs w:val="18"/>
              </w:rPr>
            </w:pPr>
            <w:bookmarkStart w:id="76" w:name="_Toc957"/>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1</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2026年</w:t>
            </w:r>
            <w:r>
              <w:rPr>
                <w:rFonts w:asciiTheme="minorEastAsia" w:eastAsiaTheme="minorEastAsia" w:hAnsiTheme="minorEastAsia" w:cs="黑体" w:hint="eastAsia"/>
                <w:sz w:val="18"/>
                <w:szCs w:val="18"/>
              </w:rPr>
              <w:t>公司净资产现金回报率不低于</w:t>
            </w:r>
            <w:r>
              <w:rPr>
                <w:rFonts w:asciiTheme="minorEastAsia" w:eastAsiaTheme="minorEastAsia" w:hAnsiTheme="minorEastAsia" w:cs="黑体" w:hint="eastAsia"/>
                <w:sz w:val="18"/>
                <w:szCs w:val="18"/>
                <w:lang w:val="en-US"/>
              </w:rPr>
              <w:t>10.63</w:t>
            </w:r>
            <w:r>
              <w:rPr>
                <w:rFonts w:asciiTheme="minorEastAsia" w:eastAsiaTheme="minorEastAsia" w:hAnsiTheme="minorEastAsia" w:cs="黑体"/>
                <w:sz w:val="18"/>
                <w:szCs w:val="18"/>
              </w:rPr>
              <w:t>%</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且</w:t>
            </w:r>
            <w:r>
              <w:rPr>
                <w:rFonts w:asciiTheme="minorEastAsia" w:eastAsiaTheme="minorEastAsia" w:hAnsiTheme="minorEastAsia" w:cs="黑体" w:hint="eastAsia"/>
                <w:sz w:val="18"/>
                <w:szCs w:val="18"/>
              </w:rPr>
              <w:t>以</w:t>
            </w:r>
            <w:r>
              <w:rPr>
                <w:rFonts w:asciiTheme="minorEastAsia" w:eastAsiaTheme="minorEastAsia" w:hAnsiTheme="minorEastAsia" w:cs="黑体"/>
                <w:sz w:val="18"/>
                <w:szCs w:val="18"/>
              </w:rPr>
              <w:t>2021年公司净资产现金回报率为基数，202</w:t>
            </w:r>
            <w:r>
              <w:rPr>
                <w:rFonts w:asciiTheme="minorEastAsia" w:eastAsiaTheme="minorEastAsia" w:hAnsiTheme="minorEastAsia" w:cs="黑体" w:hint="eastAsia"/>
                <w:sz w:val="18"/>
                <w:szCs w:val="18"/>
              </w:rPr>
              <w:t>6</w:t>
            </w:r>
            <w:r>
              <w:rPr>
                <w:rFonts w:asciiTheme="minorEastAsia" w:eastAsiaTheme="minorEastAsia" w:hAnsiTheme="minorEastAsia" w:cs="黑体"/>
                <w:sz w:val="18"/>
                <w:szCs w:val="18"/>
              </w:rPr>
              <w:t>年净资产现金回报率增长率不低于同行业平均水平</w:t>
            </w:r>
            <w:r>
              <w:rPr>
                <w:rFonts w:asciiTheme="minorEastAsia" w:eastAsiaTheme="minorEastAsia" w:hAnsiTheme="minorEastAsia" w:cs="黑体" w:hint="eastAsia"/>
                <w:sz w:val="18"/>
                <w:szCs w:val="18"/>
              </w:rPr>
              <w:t>。</w:t>
            </w:r>
            <w:bookmarkEnd w:id="76"/>
          </w:p>
          <w:p w14:paraId="60986A02" w14:textId="77777777" w:rsidR="00B222CB" w:rsidRDefault="00000000">
            <w:pPr>
              <w:snapToGrid w:val="0"/>
              <w:spacing w:line="320" w:lineRule="exact"/>
              <w:rPr>
                <w:rFonts w:asciiTheme="minorEastAsia" w:eastAsiaTheme="minorEastAsia" w:hAnsiTheme="minorEastAsia" w:cs="黑体"/>
                <w:sz w:val="18"/>
                <w:szCs w:val="18"/>
              </w:rPr>
            </w:pPr>
            <w:bookmarkStart w:id="77" w:name="_Toc8232"/>
            <w:r>
              <w:rPr>
                <w:rFonts w:asciiTheme="minorEastAsia" w:eastAsiaTheme="minorEastAsia" w:hAnsiTheme="minorEastAsia" w:cs="黑体" w:hint="eastAsia"/>
                <w:sz w:val="18"/>
                <w:szCs w:val="18"/>
              </w:rPr>
              <w:t>（</w:t>
            </w:r>
            <w:r>
              <w:rPr>
                <w:rFonts w:asciiTheme="minorEastAsia" w:eastAsiaTheme="minorEastAsia" w:hAnsiTheme="minorEastAsia" w:cs="黑体" w:hint="eastAsia"/>
                <w:sz w:val="18"/>
                <w:szCs w:val="18"/>
                <w:lang w:val="en-US"/>
              </w:rPr>
              <w:t>2</w:t>
            </w:r>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2026年营业收入同比增长率不低于</w:t>
            </w:r>
            <w:r>
              <w:rPr>
                <w:rFonts w:asciiTheme="minorEastAsia" w:eastAsiaTheme="minorEastAsia" w:hAnsiTheme="minorEastAsia" w:cs="黑体" w:hint="eastAsia"/>
                <w:sz w:val="18"/>
                <w:szCs w:val="18"/>
                <w:lang w:val="en-US"/>
              </w:rPr>
              <w:t>16</w:t>
            </w:r>
            <w:r>
              <w:rPr>
                <w:rFonts w:asciiTheme="minorEastAsia" w:eastAsiaTheme="minorEastAsia" w:hAnsiTheme="minorEastAsia" w:cs="黑体"/>
                <w:sz w:val="18"/>
                <w:szCs w:val="18"/>
              </w:rPr>
              <w:t>%，且不低于同行业平均水平。</w:t>
            </w:r>
            <w:bookmarkEnd w:id="77"/>
          </w:p>
          <w:p w14:paraId="5227C809" w14:textId="77777777" w:rsidR="00B222CB" w:rsidRDefault="00000000">
            <w:pPr>
              <w:snapToGrid w:val="0"/>
              <w:spacing w:line="320" w:lineRule="exact"/>
              <w:rPr>
                <w:rFonts w:asciiTheme="minorEastAsia" w:eastAsiaTheme="minorEastAsia" w:hAnsiTheme="minorEastAsia" w:cs="黑体"/>
                <w:sz w:val="18"/>
                <w:szCs w:val="18"/>
              </w:rPr>
            </w:pPr>
            <w:bookmarkStart w:id="78" w:name="_Toc28751"/>
            <w:r>
              <w:rPr>
                <w:rFonts w:asciiTheme="minorEastAsia" w:eastAsiaTheme="minorEastAsia" w:hAnsiTheme="minorEastAsia" w:cs="黑体" w:hint="eastAsia"/>
                <w:sz w:val="18"/>
                <w:szCs w:val="18"/>
              </w:rPr>
              <w:t>（</w:t>
            </w:r>
            <w:r>
              <w:rPr>
                <w:rFonts w:asciiTheme="minorEastAsia" w:eastAsiaTheme="minorEastAsia" w:hAnsiTheme="minorEastAsia" w:cs="黑体" w:hint="eastAsia"/>
                <w:sz w:val="18"/>
                <w:szCs w:val="18"/>
                <w:lang w:val="en-US"/>
              </w:rPr>
              <w:t>3</w:t>
            </w:r>
            <w:r>
              <w:rPr>
                <w:rFonts w:asciiTheme="minorEastAsia" w:eastAsiaTheme="minorEastAsia" w:hAnsiTheme="minorEastAsia" w:cs="黑体" w:hint="eastAsia"/>
                <w:sz w:val="18"/>
                <w:szCs w:val="18"/>
              </w:rPr>
              <w:t>）以2021年转型创新类收入为基数，2026年转型创新业务类收入增长率不低于</w:t>
            </w:r>
            <w:r>
              <w:rPr>
                <w:rFonts w:asciiTheme="minorEastAsia" w:eastAsiaTheme="minorEastAsia" w:hAnsiTheme="minorEastAsia" w:cs="黑体" w:hint="eastAsia"/>
                <w:sz w:val="18"/>
                <w:szCs w:val="18"/>
                <w:lang w:val="en-US"/>
              </w:rPr>
              <w:t>500</w:t>
            </w:r>
            <w:r>
              <w:rPr>
                <w:rFonts w:asciiTheme="minorEastAsia" w:eastAsiaTheme="minorEastAsia" w:hAnsiTheme="minorEastAsia" w:cs="黑体" w:hint="eastAsia"/>
                <w:sz w:val="18"/>
                <w:szCs w:val="18"/>
              </w:rPr>
              <w:t>%。</w:t>
            </w:r>
            <w:bookmarkEnd w:id="78"/>
          </w:p>
          <w:p w14:paraId="5B31DE08" w14:textId="77777777" w:rsidR="00B222CB" w:rsidRDefault="00000000">
            <w:pPr>
              <w:snapToGrid w:val="0"/>
              <w:spacing w:line="320" w:lineRule="exact"/>
              <w:rPr>
                <w:rFonts w:asciiTheme="minorEastAsia" w:eastAsiaTheme="minorEastAsia" w:hAnsiTheme="minorEastAsia" w:cstheme="minorEastAsia"/>
                <w:sz w:val="18"/>
                <w:szCs w:val="18"/>
              </w:rPr>
            </w:pPr>
            <w:bookmarkStart w:id="79" w:name="_Toc10836"/>
            <w:r>
              <w:rPr>
                <w:rFonts w:asciiTheme="minorEastAsia" w:eastAsiaTheme="minorEastAsia" w:hAnsiTheme="minorEastAsia" w:cs="黑体" w:hint="eastAsia"/>
                <w:sz w:val="18"/>
                <w:szCs w:val="18"/>
              </w:rPr>
              <w:t>（</w:t>
            </w:r>
            <w:r>
              <w:rPr>
                <w:rFonts w:asciiTheme="minorEastAsia" w:eastAsiaTheme="minorEastAsia" w:hAnsiTheme="minorEastAsia" w:cs="黑体"/>
                <w:sz w:val="18"/>
                <w:szCs w:val="18"/>
              </w:rPr>
              <w:t>4</w:t>
            </w:r>
            <w:r>
              <w:rPr>
                <w:rFonts w:asciiTheme="minorEastAsia" w:eastAsiaTheme="minorEastAsia" w:hAnsiTheme="minorEastAsia" w:cs="黑体" w:hint="eastAsia"/>
                <w:sz w:val="18"/>
                <w:szCs w:val="18"/>
              </w:rPr>
              <w:t>）2026年研发投入占营业收入的比重不低于</w:t>
            </w:r>
            <w:r>
              <w:rPr>
                <w:rFonts w:asciiTheme="minorEastAsia" w:eastAsiaTheme="minorEastAsia" w:hAnsiTheme="minorEastAsia" w:cs="黑体" w:hint="eastAsia"/>
                <w:sz w:val="18"/>
                <w:szCs w:val="18"/>
                <w:lang w:val="en-US"/>
              </w:rPr>
              <w:t>3.15%</w:t>
            </w:r>
            <w:r>
              <w:rPr>
                <w:rFonts w:asciiTheme="minorEastAsia" w:eastAsiaTheme="minorEastAsia" w:hAnsiTheme="minorEastAsia" w:cs="黑体" w:hint="eastAsia"/>
                <w:sz w:val="18"/>
                <w:szCs w:val="18"/>
              </w:rPr>
              <w:t>。</w:t>
            </w:r>
            <w:bookmarkEnd w:id="79"/>
          </w:p>
        </w:tc>
      </w:tr>
    </w:tbl>
    <w:p w14:paraId="115B6399" w14:textId="77777777" w:rsidR="00B222CB" w:rsidRDefault="00000000">
      <w:pPr>
        <w:spacing w:line="360" w:lineRule="auto"/>
        <w:ind w:firstLineChars="200" w:firstLine="480"/>
        <w:jc w:val="both"/>
        <w:rPr>
          <w:sz w:val="24"/>
          <w:szCs w:val="24"/>
        </w:rPr>
      </w:pPr>
      <w:r>
        <w:rPr>
          <w:rFonts w:hint="eastAsia"/>
          <w:sz w:val="24"/>
          <w:szCs w:val="24"/>
          <w:lang w:eastAsia="zh-Hans"/>
        </w:rPr>
        <w:t>（</w:t>
      </w:r>
      <w:r>
        <w:rPr>
          <w:rFonts w:hint="eastAsia"/>
          <w:sz w:val="24"/>
          <w:szCs w:val="24"/>
        </w:rPr>
        <w:t>四）授予、解除限售考核对标行业的选取</w:t>
      </w:r>
    </w:p>
    <w:p w14:paraId="7A089B0D" w14:textId="77777777" w:rsidR="00B222CB" w:rsidRDefault="00000000">
      <w:pPr>
        <w:spacing w:line="360" w:lineRule="auto"/>
        <w:ind w:firstLineChars="200" w:firstLine="480"/>
        <w:jc w:val="both"/>
        <w:rPr>
          <w:sz w:val="24"/>
          <w:szCs w:val="24"/>
        </w:rPr>
      </w:pPr>
      <w:r>
        <w:rPr>
          <w:rFonts w:hint="eastAsia"/>
          <w:sz w:val="24"/>
          <w:szCs w:val="24"/>
        </w:rPr>
        <w:t>本次</w:t>
      </w:r>
      <w:r>
        <w:rPr>
          <w:sz w:val="24"/>
          <w:szCs w:val="24"/>
        </w:rPr>
        <w:t>选取证监会行业“CSRC制造业-CSRC专用设备制造业”分类下所有上市公司</w:t>
      </w:r>
      <w:r>
        <w:rPr>
          <w:rFonts w:hint="eastAsia"/>
          <w:sz w:val="24"/>
          <w:szCs w:val="24"/>
        </w:rPr>
        <w:t>。</w:t>
      </w:r>
    </w:p>
    <w:p w14:paraId="373143F3" w14:textId="77777777" w:rsidR="00B222CB" w:rsidRDefault="00000000">
      <w:pPr>
        <w:spacing w:line="360" w:lineRule="auto"/>
        <w:ind w:firstLineChars="200" w:firstLine="480"/>
        <w:jc w:val="both"/>
        <w:rPr>
          <w:sz w:val="24"/>
          <w:szCs w:val="24"/>
          <w:lang w:eastAsia="zh-Hans"/>
        </w:rPr>
      </w:pPr>
      <w:r>
        <w:rPr>
          <w:sz w:val="24"/>
          <w:szCs w:val="24"/>
          <w:lang w:eastAsia="zh-Hans"/>
        </w:rPr>
        <w:t>在本计划有效期内，如果公司发生重大资产重组，需根据集团和</w:t>
      </w:r>
      <w:r>
        <w:rPr>
          <w:rFonts w:hint="eastAsia"/>
          <w:sz w:val="24"/>
          <w:szCs w:val="24"/>
          <w:lang w:eastAsia="zh-Hans"/>
        </w:rPr>
        <w:t>北京市</w:t>
      </w:r>
      <w:r>
        <w:rPr>
          <w:sz w:val="24"/>
          <w:szCs w:val="24"/>
          <w:lang w:eastAsia="zh-Hans"/>
        </w:rPr>
        <w:t>国资委审批意见，由公司董事会对相应业绩指标调整</w:t>
      </w:r>
      <w:r>
        <w:rPr>
          <w:rFonts w:hint="eastAsia"/>
          <w:sz w:val="24"/>
          <w:szCs w:val="24"/>
          <w:lang w:eastAsia="zh-Hans"/>
        </w:rPr>
        <w:t>。</w:t>
      </w:r>
    </w:p>
    <w:p w14:paraId="78088F6D" w14:textId="77777777" w:rsidR="00B222CB" w:rsidRDefault="00000000">
      <w:pPr>
        <w:numPr>
          <w:ilvl w:val="0"/>
          <w:numId w:val="2"/>
        </w:numPr>
        <w:spacing w:line="360" w:lineRule="auto"/>
        <w:ind w:firstLineChars="200" w:firstLine="480"/>
        <w:jc w:val="both"/>
        <w:rPr>
          <w:sz w:val="24"/>
          <w:szCs w:val="24"/>
          <w:lang w:eastAsia="zh-Hans"/>
        </w:rPr>
      </w:pPr>
      <w:r>
        <w:rPr>
          <w:rFonts w:hint="eastAsia"/>
          <w:sz w:val="24"/>
          <w:szCs w:val="24"/>
          <w:lang w:eastAsia="zh-Hans"/>
        </w:rPr>
        <w:t>激励对象个人层面考核</w:t>
      </w:r>
    </w:p>
    <w:p w14:paraId="7B7333BE" w14:textId="77777777" w:rsidR="00B222CB" w:rsidRDefault="00000000">
      <w:pPr>
        <w:spacing w:line="360" w:lineRule="auto"/>
        <w:ind w:firstLineChars="200" w:firstLine="480"/>
        <w:jc w:val="both"/>
        <w:rPr>
          <w:sz w:val="24"/>
          <w:szCs w:val="24"/>
        </w:rPr>
      </w:pPr>
      <w:r>
        <w:rPr>
          <w:rFonts w:hint="eastAsia"/>
          <w:sz w:val="24"/>
          <w:szCs w:val="24"/>
        </w:rPr>
        <w:t>根据公司制定的《绩效管理规定》和公司内部各类考核制度对激励对象分年度进行考核，根据考核评价结果确定激励对象当年度的解除限售额度。</w:t>
      </w:r>
    </w:p>
    <w:p w14:paraId="0D94F6A3" w14:textId="77777777" w:rsidR="00B222CB" w:rsidRDefault="00000000">
      <w:pPr>
        <w:spacing w:line="360" w:lineRule="auto"/>
        <w:ind w:firstLineChars="200" w:firstLine="480"/>
        <w:jc w:val="both"/>
        <w:rPr>
          <w:sz w:val="24"/>
          <w:szCs w:val="24"/>
        </w:rPr>
      </w:pPr>
      <w:r>
        <w:rPr>
          <w:rFonts w:hint="eastAsia"/>
          <w:sz w:val="24"/>
          <w:szCs w:val="24"/>
        </w:rPr>
        <w:t>在公司层面解除限售考核条件达标的情况下，激励对象个人当年实际解锁额度＝解锁比例×个人当年计划解锁额度</w:t>
      </w:r>
      <w:r>
        <w:rPr>
          <w:rFonts w:hint="eastAsia"/>
          <w:sz w:val="24"/>
          <w:szCs w:val="24"/>
          <w:lang w:eastAsia="zh-Hans"/>
        </w:rPr>
        <w:t>。</w:t>
      </w:r>
    </w:p>
    <w:p w14:paraId="26C6935F" w14:textId="77777777" w:rsidR="00B222CB" w:rsidRDefault="00000000">
      <w:pPr>
        <w:spacing w:line="360" w:lineRule="auto"/>
        <w:ind w:firstLineChars="200" w:firstLine="480"/>
        <w:jc w:val="both"/>
        <w:rPr>
          <w:sz w:val="24"/>
          <w:szCs w:val="24"/>
          <w:lang w:eastAsia="zh-Hans"/>
        </w:rPr>
      </w:pPr>
      <w:r>
        <w:rPr>
          <w:rFonts w:hint="eastAsia"/>
          <w:sz w:val="24"/>
          <w:szCs w:val="24"/>
        </w:rPr>
        <w:t>个人</w:t>
      </w:r>
      <w:r>
        <w:rPr>
          <w:rFonts w:hint="eastAsia"/>
          <w:sz w:val="24"/>
          <w:szCs w:val="24"/>
          <w:lang w:val="en-US"/>
        </w:rPr>
        <w:t>解锁比例</w:t>
      </w:r>
      <w:r>
        <w:rPr>
          <w:rFonts w:hint="eastAsia"/>
          <w:sz w:val="24"/>
          <w:szCs w:val="24"/>
        </w:rPr>
        <w:t>视个人绩效考核结果确定。不同的绩效考核结果对应不同的</w:t>
      </w:r>
      <w:r>
        <w:rPr>
          <w:rFonts w:hint="eastAsia"/>
          <w:sz w:val="24"/>
          <w:szCs w:val="24"/>
          <w:lang w:val="en-US"/>
        </w:rPr>
        <w:t>解锁比例</w:t>
      </w:r>
      <w:r>
        <w:rPr>
          <w:rFonts w:hint="eastAsia"/>
          <w:sz w:val="24"/>
          <w:szCs w:val="24"/>
          <w:lang w:eastAsia="zh-Hans"/>
        </w:rPr>
        <w:t>。</w:t>
      </w:r>
    </w:p>
    <w:tbl>
      <w:tblPr>
        <w:tblStyle w:val="af"/>
        <w:tblW w:w="0" w:type="auto"/>
        <w:tblLook w:val="04A0" w:firstRow="1" w:lastRow="0" w:firstColumn="1" w:lastColumn="0" w:noHBand="0" w:noVBand="1"/>
      </w:tblPr>
      <w:tblGrid>
        <w:gridCol w:w="1655"/>
        <w:gridCol w:w="1663"/>
        <w:gridCol w:w="1660"/>
        <w:gridCol w:w="1661"/>
        <w:gridCol w:w="1657"/>
      </w:tblGrid>
      <w:tr w:rsidR="00B222CB" w14:paraId="4C7C4208" w14:textId="77777777">
        <w:tc>
          <w:tcPr>
            <w:tcW w:w="1655" w:type="dxa"/>
            <w:vAlign w:val="center"/>
          </w:tcPr>
          <w:p w14:paraId="2B107A48"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个人绩效考核分值</w:t>
            </w:r>
          </w:p>
        </w:tc>
        <w:tc>
          <w:tcPr>
            <w:tcW w:w="1663" w:type="dxa"/>
            <w:vAlign w:val="center"/>
          </w:tcPr>
          <w:p w14:paraId="322FDCAC"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85分及以上</w:t>
            </w:r>
          </w:p>
        </w:tc>
        <w:tc>
          <w:tcPr>
            <w:tcW w:w="1660" w:type="dxa"/>
            <w:vAlign w:val="center"/>
          </w:tcPr>
          <w:p w14:paraId="71317505"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75分-84分</w:t>
            </w:r>
          </w:p>
        </w:tc>
        <w:tc>
          <w:tcPr>
            <w:tcW w:w="1661" w:type="dxa"/>
            <w:vAlign w:val="center"/>
          </w:tcPr>
          <w:p w14:paraId="1163260C"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70分-74分</w:t>
            </w:r>
          </w:p>
        </w:tc>
        <w:tc>
          <w:tcPr>
            <w:tcW w:w="1657" w:type="dxa"/>
            <w:vAlign w:val="center"/>
          </w:tcPr>
          <w:p w14:paraId="23B75D1F"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70分以下</w:t>
            </w:r>
          </w:p>
        </w:tc>
      </w:tr>
      <w:tr w:rsidR="00B222CB" w14:paraId="5A7C6659" w14:textId="77777777">
        <w:tc>
          <w:tcPr>
            <w:tcW w:w="1655" w:type="dxa"/>
            <w:vAlign w:val="center"/>
          </w:tcPr>
          <w:p w14:paraId="55FE0997"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解锁比例</w:t>
            </w:r>
          </w:p>
        </w:tc>
        <w:tc>
          <w:tcPr>
            <w:tcW w:w="1663" w:type="dxa"/>
            <w:vAlign w:val="center"/>
          </w:tcPr>
          <w:p w14:paraId="0DC2DA26"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100%</w:t>
            </w:r>
          </w:p>
        </w:tc>
        <w:tc>
          <w:tcPr>
            <w:tcW w:w="1660" w:type="dxa"/>
            <w:vAlign w:val="center"/>
          </w:tcPr>
          <w:p w14:paraId="073793B0"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80%</w:t>
            </w:r>
          </w:p>
        </w:tc>
        <w:tc>
          <w:tcPr>
            <w:tcW w:w="1661" w:type="dxa"/>
            <w:vAlign w:val="center"/>
          </w:tcPr>
          <w:p w14:paraId="7A297D08"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60%</w:t>
            </w:r>
          </w:p>
        </w:tc>
        <w:tc>
          <w:tcPr>
            <w:tcW w:w="1657" w:type="dxa"/>
            <w:vAlign w:val="center"/>
          </w:tcPr>
          <w:p w14:paraId="24AEA1A8" w14:textId="77777777" w:rsidR="00B222CB" w:rsidRDefault="00000000">
            <w:pPr>
              <w:widowControl/>
              <w:spacing w:line="320" w:lineRule="exact"/>
              <w:jc w:val="center"/>
              <w:textAlignment w:val="center"/>
              <w:rPr>
                <w:color w:val="000000"/>
                <w:sz w:val="21"/>
                <w:szCs w:val="21"/>
                <w:lang w:eastAsia="zh-Hans"/>
              </w:rPr>
            </w:pPr>
            <w:r>
              <w:rPr>
                <w:rFonts w:hint="eastAsia"/>
                <w:color w:val="000000"/>
                <w:sz w:val="21"/>
                <w:szCs w:val="21"/>
                <w:lang w:val="en-US" w:bidi="ar"/>
              </w:rPr>
              <w:t>0</w:t>
            </w:r>
          </w:p>
        </w:tc>
      </w:tr>
    </w:tbl>
    <w:p w14:paraId="716F46A3" w14:textId="77777777" w:rsidR="00B222CB" w:rsidRDefault="00000000">
      <w:pPr>
        <w:spacing w:line="360" w:lineRule="auto"/>
        <w:ind w:firstLineChars="200" w:firstLine="420"/>
        <w:jc w:val="both"/>
        <w:rPr>
          <w:sz w:val="21"/>
          <w:szCs w:val="21"/>
          <w:lang w:eastAsia="zh-Hans"/>
        </w:rPr>
      </w:pPr>
      <w:r>
        <w:rPr>
          <w:rFonts w:hint="eastAsia"/>
          <w:sz w:val="21"/>
          <w:szCs w:val="21"/>
          <w:lang w:eastAsia="zh-Hans"/>
        </w:rPr>
        <w:t>注：</w:t>
      </w:r>
      <w:r>
        <w:rPr>
          <w:sz w:val="21"/>
          <w:szCs w:val="21"/>
          <w:lang w:eastAsia="zh-Hans"/>
        </w:rPr>
        <w:t>党建考核为否决指标，如果党建考核不合格，</w:t>
      </w:r>
      <w:r>
        <w:rPr>
          <w:rFonts w:hint="eastAsia"/>
          <w:sz w:val="21"/>
          <w:szCs w:val="21"/>
          <w:lang w:val="en-US"/>
        </w:rPr>
        <w:t>激励对象不得解锁</w:t>
      </w:r>
      <w:r>
        <w:rPr>
          <w:sz w:val="21"/>
          <w:szCs w:val="21"/>
          <w:lang w:eastAsia="zh-Hans"/>
        </w:rPr>
        <w:t>。</w:t>
      </w:r>
    </w:p>
    <w:p w14:paraId="54F5C10B"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因公司层面业绩考核不达标或个人层面考核导致激励对象当期全部或部分未能解除限售的限制性股票，不得解除限售或递延至下期解除限售，由公司按照授予价格与回购时市价孰低值回购处理。“回购时市价”是指自公司董事会审议回购该激励对象限制性股票前一个交易日的公司股票收盘价。</w:t>
      </w:r>
    </w:p>
    <w:p w14:paraId="72FB972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lastRenderedPageBreak/>
        <w:t>（六）考核指标的科学性和合理性说明</w:t>
      </w:r>
    </w:p>
    <w:p w14:paraId="38E2193E"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公司限制性股票激励计划指标分为</w:t>
      </w:r>
      <w:r>
        <w:rPr>
          <w:rFonts w:hint="eastAsia"/>
          <w:sz w:val="24"/>
          <w:szCs w:val="24"/>
          <w:lang w:val="en-US" w:eastAsia="zh-Hans"/>
        </w:rPr>
        <w:t>两</w:t>
      </w:r>
      <w:r>
        <w:rPr>
          <w:rFonts w:hint="eastAsia"/>
          <w:sz w:val="24"/>
          <w:szCs w:val="24"/>
          <w:lang w:eastAsia="zh-Hans"/>
        </w:rPr>
        <w:t>个层次，分别为公司层面业绩考核和激励对象个人层面的绩效考核。</w:t>
      </w:r>
    </w:p>
    <w:p w14:paraId="54EF3F5B"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公司选取净资产现金回报率、营业收入增长率、转型创新业务类收入增长率、研发投入占营业收入的比重</w:t>
      </w:r>
      <w:r>
        <w:rPr>
          <w:rFonts w:hint="eastAsia"/>
          <w:sz w:val="24"/>
          <w:szCs w:val="24"/>
          <w:lang w:val="en-US"/>
        </w:rPr>
        <w:t>四</w:t>
      </w:r>
      <w:r>
        <w:rPr>
          <w:rFonts w:hint="eastAsia"/>
          <w:sz w:val="24"/>
          <w:szCs w:val="24"/>
          <w:lang w:eastAsia="zh-Hans"/>
        </w:rPr>
        <w:t>个指标作为业绩考核指标，这</w:t>
      </w:r>
      <w:r>
        <w:rPr>
          <w:rFonts w:hint="eastAsia"/>
          <w:sz w:val="24"/>
          <w:szCs w:val="24"/>
          <w:lang w:val="en-US"/>
        </w:rPr>
        <w:t>四</w:t>
      </w:r>
      <w:r>
        <w:rPr>
          <w:rFonts w:hint="eastAsia"/>
          <w:sz w:val="24"/>
          <w:szCs w:val="24"/>
          <w:lang w:eastAsia="zh-Hans"/>
        </w:rPr>
        <w:t>个指标能够客观反映公司回报能力、成长能力及收益质量，是反映企业经营效益及经营效率的核心指标。经过合理预测并兼顾激励计划的激励作用，公司为本次限制性股票激励计划设定了前述公司层面的业绩考核目标。</w:t>
      </w:r>
    </w:p>
    <w:p w14:paraId="795E6C1C"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 xml:space="preserve">公司层面的业绩考核外，公司对激励对象个人还设置了严密的绩效考核体系，能够对激励对象个人的工作绩效作出较为准确、全面的综合评价。公司将根据激励对象前一年度绩效考评结果，确定激励对象个人是否达到解除限售的条件。  </w:t>
      </w:r>
    </w:p>
    <w:p w14:paraId="36665726" w14:textId="77777777" w:rsidR="00B222CB" w:rsidRDefault="00000000">
      <w:pPr>
        <w:spacing w:line="360" w:lineRule="auto"/>
        <w:jc w:val="both"/>
        <w:rPr>
          <w:sz w:val="24"/>
          <w:szCs w:val="24"/>
          <w:lang w:eastAsia="zh-Hans"/>
        </w:rPr>
        <w:sectPr w:rsidR="00B222CB">
          <w:pgSz w:w="11906" w:h="16838"/>
          <w:pgMar w:top="1440" w:right="1800" w:bottom="1440" w:left="1800" w:header="851" w:footer="992" w:gutter="0"/>
          <w:cols w:space="425"/>
          <w:docGrid w:type="lines" w:linePitch="312"/>
        </w:sectPr>
      </w:pPr>
      <w:r>
        <w:rPr>
          <w:rFonts w:hint="eastAsia"/>
          <w:sz w:val="24"/>
          <w:szCs w:val="24"/>
          <w:lang w:eastAsia="zh-Hans"/>
        </w:rPr>
        <w:t>综上，公司考核指标的设定充分考虑了公司的经营环境以及未来的发展规划等因素，考核指标设置合理。</w:t>
      </w:r>
    </w:p>
    <w:p w14:paraId="0F2A12B7" w14:textId="77777777" w:rsidR="00B222CB" w:rsidRDefault="00000000">
      <w:pPr>
        <w:spacing w:line="360" w:lineRule="auto"/>
        <w:jc w:val="center"/>
        <w:outlineLvl w:val="0"/>
        <w:rPr>
          <w:sz w:val="24"/>
          <w:szCs w:val="24"/>
          <w:lang w:eastAsia="zh-Hans"/>
        </w:rPr>
      </w:pPr>
      <w:bookmarkStart w:id="80" w:name="_Toc75926585"/>
      <w:bookmarkStart w:id="81" w:name="_Toc123306128"/>
      <w:r>
        <w:rPr>
          <w:rFonts w:hint="eastAsia"/>
          <w:b/>
          <w:kern w:val="2"/>
          <w:sz w:val="28"/>
          <w:szCs w:val="28"/>
          <w:lang w:eastAsia="zh-Hans"/>
        </w:rPr>
        <w:lastRenderedPageBreak/>
        <w:t>第九章 限制性股票的调整方法、程序</w:t>
      </w:r>
      <w:bookmarkEnd w:id="80"/>
      <w:bookmarkEnd w:id="81"/>
    </w:p>
    <w:p w14:paraId="5C1CBC03" w14:textId="77777777" w:rsidR="00B222CB" w:rsidRDefault="00000000">
      <w:pPr>
        <w:spacing w:line="360" w:lineRule="auto"/>
        <w:ind w:firstLineChars="200" w:firstLine="482"/>
        <w:jc w:val="both"/>
        <w:outlineLvl w:val="1"/>
        <w:rPr>
          <w:b/>
          <w:bCs/>
          <w:sz w:val="24"/>
          <w:szCs w:val="24"/>
          <w:lang w:eastAsia="zh-Hans"/>
        </w:rPr>
      </w:pPr>
      <w:bookmarkStart w:id="82" w:name="_Toc123306129"/>
      <w:bookmarkStart w:id="83" w:name="_Toc75926586"/>
      <w:r>
        <w:rPr>
          <w:rFonts w:hint="eastAsia"/>
          <w:b/>
          <w:bCs/>
          <w:sz w:val="24"/>
          <w:szCs w:val="24"/>
          <w:lang w:eastAsia="zh-Hans"/>
        </w:rPr>
        <w:t>一、限制性股票数量的调整方法</w:t>
      </w:r>
      <w:bookmarkEnd w:id="82"/>
      <w:bookmarkEnd w:id="83"/>
    </w:p>
    <w:p w14:paraId="5565AE82" w14:textId="77777777" w:rsidR="00B222CB" w:rsidRDefault="00000000">
      <w:pPr>
        <w:spacing w:line="360" w:lineRule="auto"/>
        <w:ind w:firstLineChars="200" w:firstLine="480"/>
        <w:jc w:val="both"/>
        <w:rPr>
          <w:sz w:val="24"/>
          <w:szCs w:val="24"/>
          <w:lang w:eastAsia="zh-Hans"/>
        </w:rPr>
      </w:pPr>
      <w:r>
        <w:rPr>
          <w:sz w:val="24"/>
          <w:szCs w:val="24"/>
          <w:lang w:eastAsia="zh-Hans"/>
        </w:rPr>
        <w:t>若在本计划公告当日至激励对象完成限制性股票股份登记期间，公司有资本公积转增股本、派送股票红利、股份拆细、配股、缩股等事项，应对限制性股票数量进行相应的调整。调整方法如下</w:t>
      </w:r>
      <w:r>
        <w:rPr>
          <w:rFonts w:hint="eastAsia"/>
          <w:sz w:val="24"/>
          <w:szCs w:val="24"/>
          <w:lang w:eastAsia="zh-Hans"/>
        </w:rPr>
        <w:t>：</w:t>
      </w:r>
    </w:p>
    <w:p w14:paraId="38E48EE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1.资本公积转增股本、派送股票红利、股份拆细</w:t>
      </w:r>
    </w:p>
    <w:p w14:paraId="334A7641"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Q＝Q</w:t>
      </w:r>
      <w:r>
        <w:rPr>
          <w:sz w:val="24"/>
          <w:szCs w:val="24"/>
          <w:vertAlign w:val="subscript"/>
          <w:lang w:eastAsia="zh-Hans"/>
        </w:rPr>
        <w:t>0</w:t>
      </w:r>
      <w:r>
        <w:rPr>
          <w:rFonts w:hint="eastAsia"/>
          <w:sz w:val="24"/>
          <w:szCs w:val="24"/>
          <w:lang w:eastAsia="zh-Hans"/>
        </w:rPr>
        <w:t>×（1＋n）</w:t>
      </w:r>
    </w:p>
    <w:p w14:paraId="4AA762A5"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其中：Q</w:t>
      </w:r>
      <w:r>
        <w:rPr>
          <w:sz w:val="24"/>
          <w:szCs w:val="24"/>
          <w:vertAlign w:val="subscript"/>
          <w:lang w:eastAsia="zh-Hans"/>
        </w:rPr>
        <w:t>0</w:t>
      </w:r>
      <w:r>
        <w:rPr>
          <w:rFonts w:hint="eastAsia"/>
          <w:sz w:val="24"/>
          <w:szCs w:val="24"/>
          <w:lang w:eastAsia="zh-Hans"/>
        </w:rPr>
        <w:t>为调整前的限制性股票数量；n为每股的资本公积转增股本、派送股票红利、股份拆细的比率（即每股股票经转增、送股或拆细后增加的股票数量）；Q为调整后的限制性股票数量。</w:t>
      </w:r>
    </w:p>
    <w:p w14:paraId="12803547"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2.配股</w:t>
      </w:r>
    </w:p>
    <w:p w14:paraId="5B889665"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Q＝Q</w:t>
      </w:r>
      <w:r>
        <w:rPr>
          <w:sz w:val="24"/>
          <w:szCs w:val="24"/>
          <w:vertAlign w:val="subscript"/>
          <w:lang w:eastAsia="zh-Hans"/>
        </w:rPr>
        <w:t>0</w:t>
      </w:r>
      <w:r>
        <w:rPr>
          <w:rFonts w:hint="eastAsia"/>
          <w:sz w:val="24"/>
          <w:szCs w:val="24"/>
          <w:lang w:eastAsia="zh-Hans"/>
        </w:rPr>
        <w:t>×P</w:t>
      </w:r>
      <w:r>
        <w:rPr>
          <w:sz w:val="24"/>
          <w:szCs w:val="24"/>
          <w:vertAlign w:val="subscript"/>
          <w:lang w:eastAsia="zh-Hans"/>
        </w:rPr>
        <w:t>1</w:t>
      </w:r>
      <w:r>
        <w:rPr>
          <w:rFonts w:hint="eastAsia"/>
          <w:sz w:val="24"/>
          <w:szCs w:val="24"/>
          <w:lang w:eastAsia="zh-Hans"/>
        </w:rPr>
        <w:t>×（1＋n）/（P</w:t>
      </w:r>
      <w:r>
        <w:rPr>
          <w:sz w:val="24"/>
          <w:szCs w:val="24"/>
          <w:vertAlign w:val="subscript"/>
          <w:lang w:eastAsia="zh-Hans"/>
        </w:rPr>
        <w:t>1</w:t>
      </w:r>
      <w:r>
        <w:rPr>
          <w:rFonts w:hint="eastAsia"/>
          <w:sz w:val="24"/>
          <w:szCs w:val="24"/>
          <w:lang w:eastAsia="zh-Hans"/>
        </w:rPr>
        <w:t>＋P</w:t>
      </w:r>
      <w:r>
        <w:rPr>
          <w:sz w:val="24"/>
          <w:szCs w:val="24"/>
          <w:vertAlign w:val="subscript"/>
          <w:lang w:eastAsia="zh-Hans"/>
        </w:rPr>
        <w:t>2</w:t>
      </w:r>
      <w:r>
        <w:rPr>
          <w:rFonts w:hint="eastAsia"/>
          <w:sz w:val="24"/>
          <w:szCs w:val="24"/>
          <w:lang w:eastAsia="zh-Hans"/>
        </w:rPr>
        <w:t>×n）</w:t>
      </w:r>
    </w:p>
    <w:p w14:paraId="21FE83F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其中：Q</w:t>
      </w:r>
      <w:r>
        <w:rPr>
          <w:sz w:val="24"/>
          <w:szCs w:val="24"/>
          <w:vertAlign w:val="subscript"/>
          <w:lang w:eastAsia="zh-Hans"/>
        </w:rPr>
        <w:t>0</w:t>
      </w:r>
      <w:r>
        <w:rPr>
          <w:rFonts w:hint="eastAsia"/>
          <w:sz w:val="24"/>
          <w:szCs w:val="24"/>
          <w:lang w:eastAsia="zh-Hans"/>
        </w:rPr>
        <w:t>为调整前的限制性股票数量；P</w:t>
      </w:r>
      <w:r>
        <w:rPr>
          <w:sz w:val="24"/>
          <w:szCs w:val="24"/>
          <w:vertAlign w:val="subscript"/>
          <w:lang w:eastAsia="zh-Hans"/>
        </w:rPr>
        <w:t>1</w:t>
      </w:r>
      <w:r>
        <w:rPr>
          <w:rFonts w:hint="eastAsia"/>
          <w:sz w:val="24"/>
          <w:szCs w:val="24"/>
          <w:lang w:eastAsia="zh-Hans"/>
        </w:rPr>
        <w:t>为股权登记日当日收盘价；P</w:t>
      </w:r>
      <w:r>
        <w:rPr>
          <w:sz w:val="24"/>
          <w:szCs w:val="24"/>
          <w:vertAlign w:val="subscript"/>
          <w:lang w:eastAsia="zh-Hans"/>
        </w:rPr>
        <w:t>2</w:t>
      </w:r>
      <w:r>
        <w:rPr>
          <w:rFonts w:hint="eastAsia"/>
          <w:sz w:val="24"/>
          <w:szCs w:val="24"/>
          <w:lang w:eastAsia="zh-Hans"/>
        </w:rPr>
        <w:t>为配股价格；n为配股的比例（即配股的股数与配股前公司股本总额的比例）；Q为调整后的限制性股票数量。</w:t>
      </w:r>
    </w:p>
    <w:p w14:paraId="3C19B4C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3.缩股</w:t>
      </w:r>
    </w:p>
    <w:p w14:paraId="413947E1"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Q＝Q</w:t>
      </w:r>
      <w:r>
        <w:rPr>
          <w:sz w:val="24"/>
          <w:szCs w:val="24"/>
          <w:vertAlign w:val="subscript"/>
          <w:lang w:eastAsia="zh-Hans"/>
        </w:rPr>
        <w:t>0</w:t>
      </w:r>
      <w:r>
        <w:rPr>
          <w:rFonts w:hint="eastAsia"/>
          <w:sz w:val="24"/>
          <w:szCs w:val="24"/>
          <w:lang w:eastAsia="zh-Hans"/>
        </w:rPr>
        <w:t>×n</w:t>
      </w:r>
    </w:p>
    <w:p w14:paraId="4D8759CE"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其中：Q</w:t>
      </w:r>
      <w:r>
        <w:rPr>
          <w:sz w:val="24"/>
          <w:szCs w:val="24"/>
          <w:vertAlign w:val="subscript"/>
          <w:lang w:eastAsia="zh-Hans"/>
        </w:rPr>
        <w:t>0</w:t>
      </w:r>
      <w:r>
        <w:rPr>
          <w:rFonts w:hint="eastAsia"/>
          <w:sz w:val="24"/>
          <w:szCs w:val="24"/>
          <w:lang w:eastAsia="zh-Hans"/>
        </w:rPr>
        <w:t>为调整前的限制性股票数量；n为缩股比例（即1股公司股票缩为n股股票）；Q为调整后的限制性股票数量。</w:t>
      </w:r>
    </w:p>
    <w:p w14:paraId="5C8D103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 xml:space="preserve"> </w:t>
      </w:r>
      <w:r>
        <w:rPr>
          <w:sz w:val="24"/>
          <w:szCs w:val="24"/>
          <w:lang w:eastAsia="zh-Hans"/>
        </w:rPr>
        <w:t>4.派息、增发</w:t>
      </w:r>
    </w:p>
    <w:p w14:paraId="2AB43320" w14:textId="77777777" w:rsidR="00B222CB" w:rsidRDefault="00000000">
      <w:pPr>
        <w:spacing w:line="360" w:lineRule="auto"/>
        <w:ind w:firstLineChars="200" w:firstLine="480"/>
        <w:jc w:val="both"/>
        <w:rPr>
          <w:sz w:val="24"/>
          <w:szCs w:val="24"/>
          <w:lang w:eastAsia="zh-Hans"/>
        </w:rPr>
      </w:pPr>
      <w:r>
        <w:rPr>
          <w:sz w:val="24"/>
          <w:szCs w:val="24"/>
          <w:lang w:eastAsia="zh-Hans"/>
        </w:rPr>
        <w:t>公司在发生派息或增发新股的情况下，限制性股票的数量不做调整。</w:t>
      </w:r>
    </w:p>
    <w:p w14:paraId="5E1A12FD" w14:textId="77777777" w:rsidR="00B222CB" w:rsidRDefault="00000000">
      <w:pPr>
        <w:spacing w:line="360" w:lineRule="auto"/>
        <w:ind w:firstLineChars="200" w:firstLine="482"/>
        <w:jc w:val="both"/>
        <w:outlineLvl w:val="1"/>
        <w:rPr>
          <w:b/>
          <w:bCs/>
          <w:sz w:val="24"/>
          <w:szCs w:val="24"/>
          <w:lang w:eastAsia="zh-Hans"/>
        </w:rPr>
      </w:pPr>
      <w:bookmarkStart w:id="84" w:name="_Toc123306130"/>
      <w:bookmarkStart w:id="85" w:name="_Toc75926587"/>
      <w:r>
        <w:rPr>
          <w:rFonts w:hint="eastAsia"/>
          <w:b/>
          <w:bCs/>
          <w:sz w:val="24"/>
          <w:szCs w:val="24"/>
          <w:lang w:eastAsia="zh-Hans"/>
        </w:rPr>
        <w:t>二、授予价格的调整方法</w:t>
      </w:r>
      <w:bookmarkEnd w:id="84"/>
      <w:bookmarkEnd w:id="85"/>
    </w:p>
    <w:p w14:paraId="29574EE0" w14:textId="77777777" w:rsidR="00B222CB" w:rsidRDefault="00000000">
      <w:pPr>
        <w:spacing w:line="360" w:lineRule="auto"/>
        <w:ind w:firstLineChars="200" w:firstLine="480"/>
        <w:jc w:val="both"/>
        <w:rPr>
          <w:sz w:val="24"/>
          <w:szCs w:val="24"/>
          <w:lang w:eastAsia="zh-Hans"/>
        </w:rPr>
      </w:pPr>
      <w:r>
        <w:rPr>
          <w:sz w:val="24"/>
          <w:szCs w:val="24"/>
          <w:lang w:eastAsia="zh-Hans"/>
        </w:rPr>
        <w:t>若在本计划公告当日至激励对象完成限制性股票股份登记期间，公司有资本公积转增股本、派送股票红利、股份拆细、配股、缩股或派息等事项，应对限制性股票的授予价格进行相应的调整。调整方法如下</w:t>
      </w:r>
      <w:r>
        <w:rPr>
          <w:rFonts w:hint="eastAsia"/>
          <w:sz w:val="24"/>
          <w:szCs w:val="24"/>
          <w:lang w:eastAsia="zh-Hans"/>
        </w:rPr>
        <w:t>：</w:t>
      </w:r>
    </w:p>
    <w:p w14:paraId="1579AE7C"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1.资本公积转增股本、派送股票红利、股份拆细</w:t>
      </w:r>
    </w:p>
    <w:p w14:paraId="78278CFB"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P＝P</w:t>
      </w:r>
      <w:r>
        <w:rPr>
          <w:sz w:val="24"/>
          <w:szCs w:val="24"/>
          <w:vertAlign w:val="subscript"/>
          <w:lang w:eastAsia="zh-Hans"/>
        </w:rPr>
        <w:t>0</w:t>
      </w:r>
      <w:r>
        <w:rPr>
          <w:rFonts w:hint="eastAsia"/>
          <w:sz w:val="24"/>
          <w:szCs w:val="24"/>
          <w:lang w:eastAsia="zh-Hans"/>
        </w:rPr>
        <w:t>÷（1＋n）</w:t>
      </w:r>
    </w:p>
    <w:p w14:paraId="20587365"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其中：P</w:t>
      </w:r>
      <w:r>
        <w:rPr>
          <w:sz w:val="24"/>
          <w:szCs w:val="24"/>
          <w:vertAlign w:val="subscript"/>
          <w:lang w:eastAsia="zh-Hans"/>
        </w:rPr>
        <w:t>0</w:t>
      </w:r>
      <w:r>
        <w:rPr>
          <w:rFonts w:hint="eastAsia"/>
          <w:sz w:val="24"/>
          <w:szCs w:val="24"/>
          <w:lang w:eastAsia="zh-Hans"/>
        </w:rPr>
        <w:t>为调整前的授予价格；n为每股的资本公积转增股本、派送股票红利、股份拆细的比率；P为调整后的授予价格。</w:t>
      </w:r>
    </w:p>
    <w:p w14:paraId="7C4FA70E"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lastRenderedPageBreak/>
        <w:t>2.配股</w:t>
      </w:r>
    </w:p>
    <w:p w14:paraId="16C8BB3A"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P＝P</w:t>
      </w:r>
      <w:r>
        <w:rPr>
          <w:sz w:val="24"/>
          <w:szCs w:val="24"/>
          <w:vertAlign w:val="subscript"/>
          <w:lang w:eastAsia="zh-Hans"/>
        </w:rPr>
        <w:t>0</w:t>
      </w:r>
      <w:r>
        <w:rPr>
          <w:rFonts w:hint="eastAsia"/>
          <w:sz w:val="24"/>
          <w:szCs w:val="24"/>
          <w:lang w:eastAsia="zh-Hans"/>
        </w:rPr>
        <w:t>×（P</w:t>
      </w:r>
      <w:r>
        <w:rPr>
          <w:sz w:val="24"/>
          <w:szCs w:val="24"/>
          <w:vertAlign w:val="subscript"/>
          <w:lang w:eastAsia="zh-Hans"/>
        </w:rPr>
        <w:t>1</w:t>
      </w:r>
      <w:r>
        <w:rPr>
          <w:rFonts w:hint="eastAsia"/>
          <w:sz w:val="24"/>
          <w:szCs w:val="24"/>
          <w:lang w:eastAsia="zh-Hans"/>
        </w:rPr>
        <w:t>＋P</w:t>
      </w:r>
      <w:r>
        <w:rPr>
          <w:sz w:val="24"/>
          <w:szCs w:val="24"/>
          <w:vertAlign w:val="subscript"/>
          <w:lang w:eastAsia="zh-Hans"/>
        </w:rPr>
        <w:t>2</w:t>
      </w:r>
      <w:r>
        <w:rPr>
          <w:rFonts w:hint="eastAsia"/>
          <w:sz w:val="24"/>
          <w:szCs w:val="24"/>
          <w:lang w:eastAsia="zh-Hans"/>
        </w:rPr>
        <w:t>×n）/[P</w:t>
      </w:r>
      <w:r>
        <w:rPr>
          <w:sz w:val="24"/>
          <w:szCs w:val="24"/>
          <w:vertAlign w:val="subscript"/>
          <w:lang w:eastAsia="zh-Hans"/>
        </w:rPr>
        <w:t>1</w:t>
      </w:r>
      <w:r>
        <w:rPr>
          <w:rFonts w:hint="eastAsia"/>
          <w:sz w:val="24"/>
          <w:szCs w:val="24"/>
          <w:lang w:eastAsia="zh-Hans"/>
        </w:rPr>
        <w:t>×（1＋n）]</w:t>
      </w:r>
    </w:p>
    <w:p w14:paraId="2DC34C5B"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其中：P</w:t>
      </w:r>
      <w:r>
        <w:rPr>
          <w:sz w:val="24"/>
          <w:szCs w:val="24"/>
          <w:vertAlign w:val="subscript"/>
          <w:lang w:eastAsia="zh-Hans"/>
        </w:rPr>
        <w:t>0</w:t>
      </w:r>
      <w:r>
        <w:rPr>
          <w:rFonts w:hint="eastAsia"/>
          <w:sz w:val="24"/>
          <w:szCs w:val="24"/>
          <w:lang w:eastAsia="zh-Hans"/>
        </w:rPr>
        <w:t>为调整前的授予价格；P</w:t>
      </w:r>
      <w:r>
        <w:rPr>
          <w:sz w:val="24"/>
          <w:szCs w:val="24"/>
          <w:vertAlign w:val="subscript"/>
          <w:lang w:eastAsia="zh-Hans"/>
        </w:rPr>
        <w:t>1</w:t>
      </w:r>
      <w:r>
        <w:rPr>
          <w:rFonts w:hint="eastAsia"/>
          <w:sz w:val="24"/>
          <w:szCs w:val="24"/>
          <w:lang w:eastAsia="zh-Hans"/>
        </w:rPr>
        <w:t>为股权登记日当日收盘价；P</w:t>
      </w:r>
      <w:r>
        <w:rPr>
          <w:sz w:val="24"/>
          <w:szCs w:val="24"/>
          <w:vertAlign w:val="subscript"/>
          <w:lang w:eastAsia="zh-Hans"/>
        </w:rPr>
        <w:t>2</w:t>
      </w:r>
      <w:r>
        <w:rPr>
          <w:rFonts w:hint="eastAsia"/>
          <w:sz w:val="24"/>
          <w:szCs w:val="24"/>
          <w:lang w:eastAsia="zh-Hans"/>
        </w:rPr>
        <w:t>为配股价格；n为配股的比例（即配股的股数与配股前股份公司股本总额的比例）；P为调整后的授予价格。</w:t>
      </w:r>
    </w:p>
    <w:p w14:paraId="3854FFF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3.缩股</w:t>
      </w:r>
    </w:p>
    <w:p w14:paraId="2FEBCC4B"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P＝P</w:t>
      </w:r>
      <w:r>
        <w:rPr>
          <w:sz w:val="24"/>
          <w:szCs w:val="24"/>
          <w:vertAlign w:val="subscript"/>
          <w:lang w:eastAsia="zh-Hans"/>
        </w:rPr>
        <w:t>0</w:t>
      </w:r>
      <w:r>
        <w:rPr>
          <w:rFonts w:hint="eastAsia"/>
          <w:sz w:val="24"/>
          <w:szCs w:val="24"/>
          <w:lang w:eastAsia="zh-Hans"/>
        </w:rPr>
        <w:t>÷n</w:t>
      </w:r>
    </w:p>
    <w:p w14:paraId="040929DF"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其中：P</w:t>
      </w:r>
      <w:r>
        <w:rPr>
          <w:sz w:val="24"/>
          <w:szCs w:val="24"/>
          <w:vertAlign w:val="subscript"/>
          <w:lang w:eastAsia="zh-Hans"/>
        </w:rPr>
        <w:t>0</w:t>
      </w:r>
      <w:r>
        <w:rPr>
          <w:rFonts w:hint="eastAsia"/>
          <w:sz w:val="24"/>
          <w:szCs w:val="24"/>
          <w:lang w:eastAsia="zh-Hans"/>
        </w:rPr>
        <w:t>为调整前的授予价格；n为缩股比例；P为调整后的授予价格。</w:t>
      </w:r>
    </w:p>
    <w:p w14:paraId="6E981492"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 xml:space="preserve">4.派息 </w:t>
      </w:r>
    </w:p>
    <w:p w14:paraId="5B5A0698"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P＝P</w:t>
      </w:r>
      <w:r>
        <w:rPr>
          <w:sz w:val="24"/>
          <w:szCs w:val="24"/>
          <w:vertAlign w:val="subscript"/>
          <w:lang w:eastAsia="zh-Hans"/>
        </w:rPr>
        <w:t>0</w:t>
      </w:r>
      <w:r>
        <w:rPr>
          <w:rFonts w:hint="eastAsia"/>
          <w:sz w:val="24"/>
          <w:szCs w:val="24"/>
          <w:lang w:eastAsia="zh-Hans"/>
        </w:rPr>
        <w:t>-V</w:t>
      </w:r>
    </w:p>
    <w:p w14:paraId="27BBE23E"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其中：P</w:t>
      </w:r>
      <w:r>
        <w:rPr>
          <w:sz w:val="24"/>
          <w:szCs w:val="24"/>
          <w:vertAlign w:val="subscript"/>
          <w:lang w:eastAsia="zh-Hans"/>
        </w:rPr>
        <w:t>0</w:t>
      </w:r>
      <w:r>
        <w:rPr>
          <w:rFonts w:hint="eastAsia"/>
          <w:sz w:val="24"/>
          <w:szCs w:val="24"/>
          <w:lang w:eastAsia="zh-Hans"/>
        </w:rPr>
        <w:t>为调整前的授予价格；V为每股的派息额；P为调整后的授予价格。经派息调整后，P仍须为正数。</w:t>
      </w:r>
    </w:p>
    <w:p w14:paraId="6DE32303" w14:textId="77777777" w:rsidR="00B222CB" w:rsidRDefault="00000000">
      <w:pPr>
        <w:spacing w:line="360" w:lineRule="auto"/>
        <w:ind w:firstLineChars="200" w:firstLine="480"/>
        <w:jc w:val="both"/>
        <w:rPr>
          <w:sz w:val="24"/>
          <w:szCs w:val="24"/>
          <w:lang w:eastAsia="zh-Hans"/>
        </w:rPr>
      </w:pPr>
      <w:r>
        <w:rPr>
          <w:sz w:val="24"/>
          <w:szCs w:val="24"/>
          <w:lang w:eastAsia="zh-Hans"/>
        </w:rPr>
        <w:t>5.增发</w:t>
      </w:r>
    </w:p>
    <w:p w14:paraId="3DC316A9" w14:textId="77777777" w:rsidR="00B222CB" w:rsidRDefault="00000000">
      <w:pPr>
        <w:spacing w:line="360" w:lineRule="auto"/>
        <w:ind w:firstLineChars="200" w:firstLine="480"/>
        <w:jc w:val="both"/>
        <w:rPr>
          <w:sz w:val="24"/>
          <w:szCs w:val="24"/>
          <w:lang w:eastAsia="zh-Hans"/>
        </w:rPr>
      </w:pPr>
      <w:r>
        <w:rPr>
          <w:sz w:val="24"/>
          <w:szCs w:val="24"/>
          <w:lang w:eastAsia="zh-Hans"/>
        </w:rPr>
        <w:t>公司在发生增发新股的情况下，限制性股票的授予价格不做调整。</w:t>
      </w:r>
    </w:p>
    <w:p w14:paraId="004932E1" w14:textId="77777777" w:rsidR="00B222CB" w:rsidRDefault="00000000">
      <w:pPr>
        <w:spacing w:line="360" w:lineRule="auto"/>
        <w:ind w:leftChars="259" w:left="570"/>
        <w:jc w:val="both"/>
        <w:outlineLvl w:val="1"/>
        <w:rPr>
          <w:sz w:val="24"/>
          <w:szCs w:val="24"/>
          <w:lang w:eastAsia="zh-Hans"/>
        </w:rPr>
      </w:pPr>
      <w:bookmarkStart w:id="86" w:name="_Toc123306131"/>
      <w:bookmarkStart w:id="87" w:name="_Toc75926589"/>
      <w:r>
        <w:rPr>
          <w:rFonts w:hint="eastAsia"/>
          <w:b/>
          <w:bCs/>
          <w:sz w:val="24"/>
          <w:szCs w:val="24"/>
          <w:lang w:eastAsia="zh-Hans"/>
        </w:rPr>
        <w:t>三、限制性股票激励计划调整的程序</w:t>
      </w:r>
      <w:bookmarkEnd w:id="86"/>
      <w:bookmarkEnd w:id="87"/>
    </w:p>
    <w:p w14:paraId="1331A148" w14:textId="77777777" w:rsidR="00B222CB" w:rsidRDefault="00000000">
      <w:pPr>
        <w:spacing w:line="360" w:lineRule="auto"/>
        <w:ind w:firstLineChars="200" w:firstLine="480"/>
        <w:jc w:val="both"/>
        <w:rPr>
          <w:sz w:val="24"/>
          <w:szCs w:val="24"/>
        </w:rPr>
      </w:pPr>
      <w:r>
        <w:rPr>
          <w:sz w:val="24"/>
          <w:szCs w:val="24"/>
          <w:lang w:eastAsia="zh-Hans"/>
        </w:rPr>
        <w:t>1.公司股东大会授权公司董事会依上述已列明的原因调整限制性股票数量或授予价格的权利。董事会根据上述规定调整限制性股票数量或授予价格后，应及时公告并通知激励对象。</w:t>
      </w:r>
    </w:p>
    <w:p w14:paraId="7204FBD4" w14:textId="77777777" w:rsidR="00B222CB" w:rsidRDefault="00000000">
      <w:pPr>
        <w:spacing w:line="360" w:lineRule="auto"/>
        <w:ind w:firstLineChars="200" w:firstLine="480"/>
        <w:jc w:val="both"/>
        <w:rPr>
          <w:sz w:val="24"/>
          <w:szCs w:val="24"/>
          <w:lang w:eastAsia="zh-Hans"/>
        </w:rPr>
      </w:pPr>
      <w:r>
        <w:rPr>
          <w:sz w:val="24"/>
          <w:szCs w:val="24"/>
          <w:lang w:eastAsia="zh-Hans"/>
        </w:rPr>
        <w:t>2.因其他原因需要调整限制性股票数量、授予价格或其他条款的，应经董事会审议后，重新报股东大会以及A股、H股类别股东</w:t>
      </w:r>
      <w:r>
        <w:rPr>
          <w:rFonts w:hint="eastAsia"/>
          <w:sz w:val="24"/>
          <w:szCs w:val="24"/>
        </w:rPr>
        <w:t>大</w:t>
      </w:r>
      <w:r>
        <w:rPr>
          <w:sz w:val="24"/>
          <w:szCs w:val="24"/>
          <w:lang w:eastAsia="zh-Hans"/>
        </w:rPr>
        <w:t>会审议批准。</w:t>
      </w:r>
    </w:p>
    <w:p w14:paraId="443DF6D2" w14:textId="77777777" w:rsidR="00B222CB" w:rsidRDefault="00000000">
      <w:pPr>
        <w:spacing w:line="360" w:lineRule="auto"/>
        <w:ind w:firstLineChars="200" w:firstLine="480"/>
        <w:jc w:val="both"/>
        <w:rPr>
          <w:sz w:val="24"/>
          <w:szCs w:val="24"/>
          <w:lang w:eastAsia="zh-Hans"/>
        </w:rPr>
        <w:sectPr w:rsidR="00B222CB">
          <w:pgSz w:w="11906" w:h="16838"/>
          <w:pgMar w:top="1440" w:right="1800" w:bottom="1440" w:left="1800" w:header="851" w:footer="992" w:gutter="0"/>
          <w:cols w:space="425"/>
          <w:docGrid w:type="lines" w:linePitch="312"/>
        </w:sectPr>
      </w:pPr>
      <w:r>
        <w:rPr>
          <w:sz w:val="24"/>
          <w:szCs w:val="24"/>
          <w:lang w:eastAsia="zh-Hans"/>
        </w:rPr>
        <w:t>3.公司应聘请律师就上述调整是否符合中国证监会或相关监管部门有关文件规定、</w:t>
      </w:r>
      <w:r>
        <w:rPr>
          <w:rFonts w:hint="eastAsia"/>
          <w:sz w:val="24"/>
          <w:szCs w:val="24"/>
        </w:rPr>
        <w:t>《</w:t>
      </w:r>
      <w:r>
        <w:rPr>
          <w:sz w:val="24"/>
          <w:szCs w:val="24"/>
          <w:lang w:eastAsia="zh-Hans"/>
        </w:rPr>
        <w:t>公司章程</w:t>
      </w:r>
      <w:r>
        <w:rPr>
          <w:rFonts w:hint="eastAsia"/>
          <w:sz w:val="24"/>
          <w:szCs w:val="24"/>
        </w:rPr>
        <w:t>》</w:t>
      </w:r>
      <w:r>
        <w:rPr>
          <w:sz w:val="24"/>
          <w:szCs w:val="24"/>
          <w:lang w:eastAsia="zh-Hans"/>
        </w:rPr>
        <w:t>和本计划的规定向董事会出具专业意见</w:t>
      </w:r>
      <w:r>
        <w:rPr>
          <w:rFonts w:hint="eastAsia"/>
          <w:sz w:val="24"/>
          <w:szCs w:val="24"/>
          <w:lang w:eastAsia="zh-Hans"/>
        </w:rPr>
        <w:t>。</w:t>
      </w:r>
    </w:p>
    <w:p w14:paraId="1832BD9E" w14:textId="77777777" w:rsidR="00B222CB" w:rsidRDefault="00000000">
      <w:pPr>
        <w:spacing w:line="360" w:lineRule="auto"/>
        <w:jc w:val="center"/>
        <w:outlineLvl w:val="0"/>
        <w:rPr>
          <w:b/>
          <w:sz w:val="21"/>
        </w:rPr>
      </w:pPr>
      <w:bookmarkStart w:id="88" w:name="_Toc75926590"/>
      <w:bookmarkStart w:id="89" w:name="_Toc123306132"/>
      <w:r>
        <w:rPr>
          <w:rFonts w:hint="eastAsia"/>
          <w:b/>
          <w:kern w:val="2"/>
          <w:sz w:val="28"/>
          <w:szCs w:val="28"/>
          <w:lang w:eastAsia="zh-Hans"/>
        </w:rPr>
        <w:lastRenderedPageBreak/>
        <w:t>第十章 限制性股票的会计处理</w:t>
      </w:r>
      <w:bookmarkEnd w:id="88"/>
      <w:bookmarkEnd w:id="89"/>
    </w:p>
    <w:p w14:paraId="6DA11C61" w14:textId="77777777" w:rsidR="00B222CB" w:rsidRDefault="00000000">
      <w:pPr>
        <w:spacing w:line="360" w:lineRule="auto"/>
        <w:ind w:firstLineChars="200" w:firstLine="482"/>
        <w:jc w:val="both"/>
        <w:outlineLvl w:val="1"/>
        <w:rPr>
          <w:b/>
          <w:bCs/>
          <w:sz w:val="24"/>
          <w:szCs w:val="24"/>
          <w:lang w:eastAsia="zh-Hans"/>
        </w:rPr>
      </w:pPr>
      <w:bookmarkStart w:id="90" w:name="_Toc123306133"/>
      <w:bookmarkStart w:id="91" w:name="_Toc75926591"/>
      <w:r>
        <w:rPr>
          <w:rFonts w:hint="eastAsia"/>
          <w:b/>
          <w:bCs/>
          <w:sz w:val="24"/>
          <w:szCs w:val="24"/>
          <w:lang w:eastAsia="zh-Hans"/>
        </w:rPr>
        <w:t>一、限制性股票会计处理方法</w:t>
      </w:r>
      <w:bookmarkEnd w:id="90"/>
      <w:bookmarkEnd w:id="91"/>
    </w:p>
    <w:p w14:paraId="58CAA81A"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按照《企业会计准则第11号－股份支付》的规定，公司将在限售期的每个资产负债表日，根据最新取得的可解除限售人数变动、业绩指标完成情况等后续信息，修正预计可解除限售的限制性股票数量，并按照限制性股票授予日的公允价值，将当期取得的服务计入相关成本或费用和资本公积。</w:t>
      </w:r>
    </w:p>
    <w:p w14:paraId="719FD8D1"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授予日的会计处理：根据公司向激励对象授予股份的情况确认“银行存款”、“库存股”和“资本公积-股本溢价”；同时，就回购义务确认负债。</w:t>
      </w:r>
    </w:p>
    <w:p w14:paraId="1C4DAEEE"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限售期内的会计处理：根据会计准则规定，在限售期内的每个资产负债表日，将取得职工提供的服务计入成本费用，同时确认所有者权益或负债。</w:t>
      </w:r>
    </w:p>
    <w:p w14:paraId="6B3CB49A"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解除限售日的会计处理：如果达到解除限售条件，可以解除限售；如果全部或部分股票未被解除限售而失效或作废，按照会计准则及相关规定处理。</w:t>
      </w:r>
    </w:p>
    <w:p w14:paraId="12E9777A" w14:textId="77777777" w:rsidR="00B222CB" w:rsidRDefault="00000000">
      <w:pPr>
        <w:spacing w:line="360" w:lineRule="auto"/>
        <w:ind w:firstLineChars="200" w:firstLine="482"/>
        <w:jc w:val="both"/>
        <w:outlineLvl w:val="1"/>
        <w:rPr>
          <w:b/>
          <w:bCs/>
          <w:sz w:val="24"/>
          <w:szCs w:val="24"/>
          <w:lang w:eastAsia="zh-Hans"/>
        </w:rPr>
      </w:pPr>
      <w:bookmarkStart w:id="92" w:name="_Toc75926592"/>
      <w:bookmarkStart w:id="93" w:name="_Toc123306134"/>
      <w:r>
        <w:rPr>
          <w:rFonts w:hint="eastAsia"/>
          <w:b/>
          <w:bCs/>
          <w:sz w:val="24"/>
          <w:szCs w:val="24"/>
          <w:lang w:eastAsia="zh-Hans"/>
        </w:rPr>
        <w:t>二、限制性股票公允价值的确定方法</w:t>
      </w:r>
      <w:bookmarkEnd w:id="92"/>
      <w:bookmarkEnd w:id="93"/>
    </w:p>
    <w:p w14:paraId="21993CCB"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限制性股票根据授予日市价、激励对象的认购价格因素确定其公允价值。</w:t>
      </w:r>
    </w:p>
    <w:p w14:paraId="0EBDF770" w14:textId="77777777" w:rsidR="00B222CB" w:rsidRDefault="00000000">
      <w:pPr>
        <w:spacing w:line="360" w:lineRule="auto"/>
        <w:ind w:firstLineChars="200" w:firstLine="482"/>
        <w:jc w:val="both"/>
        <w:outlineLvl w:val="1"/>
        <w:rPr>
          <w:b/>
          <w:bCs/>
          <w:sz w:val="24"/>
          <w:szCs w:val="24"/>
          <w:lang w:eastAsia="zh-Hans"/>
        </w:rPr>
      </w:pPr>
      <w:bookmarkStart w:id="94" w:name="_Toc75926593"/>
      <w:bookmarkStart w:id="95" w:name="_Toc123306135"/>
      <w:r>
        <w:rPr>
          <w:rFonts w:hint="eastAsia"/>
          <w:b/>
          <w:bCs/>
          <w:sz w:val="24"/>
          <w:szCs w:val="24"/>
          <w:lang w:eastAsia="zh-Hans"/>
        </w:rPr>
        <w:t>三、股份支付费用对公司业绩的影响</w:t>
      </w:r>
      <w:bookmarkEnd w:id="94"/>
      <w:bookmarkEnd w:id="95"/>
    </w:p>
    <w:p w14:paraId="28CA464D" w14:textId="77777777" w:rsidR="00B222CB" w:rsidRDefault="00000000">
      <w:pPr>
        <w:spacing w:line="360" w:lineRule="auto"/>
        <w:ind w:firstLineChars="200" w:firstLine="480"/>
        <w:jc w:val="both"/>
        <w:rPr>
          <w:sz w:val="24"/>
          <w:szCs w:val="24"/>
          <w:lang w:eastAsia="zh-Hans"/>
        </w:rPr>
      </w:pPr>
      <w:bookmarkStart w:id="96" w:name="OLE_LINK7"/>
      <w:bookmarkEnd w:id="96"/>
      <w:r>
        <w:rPr>
          <w:rFonts w:hint="eastAsia"/>
          <w:sz w:val="24"/>
          <w:szCs w:val="24"/>
          <w:lang w:eastAsia="zh-Hans"/>
        </w:rPr>
        <w:t>假设202</w:t>
      </w:r>
      <w:r>
        <w:rPr>
          <w:rFonts w:hint="eastAsia"/>
          <w:sz w:val="24"/>
          <w:szCs w:val="24"/>
          <w:lang w:val="en-US"/>
        </w:rPr>
        <w:t>3</w:t>
      </w:r>
      <w:r>
        <w:rPr>
          <w:rFonts w:hint="eastAsia"/>
          <w:sz w:val="24"/>
          <w:szCs w:val="24"/>
          <w:lang w:eastAsia="zh-Hans"/>
        </w:rPr>
        <w:t>年</w:t>
      </w:r>
      <w:r>
        <w:rPr>
          <w:rFonts w:hint="eastAsia"/>
          <w:sz w:val="24"/>
          <w:szCs w:val="24"/>
          <w:lang w:val="en-US"/>
        </w:rPr>
        <w:t>3</w:t>
      </w:r>
      <w:r>
        <w:rPr>
          <w:rFonts w:hint="eastAsia"/>
          <w:sz w:val="24"/>
          <w:szCs w:val="24"/>
          <w:lang w:eastAsia="zh-Hans"/>
        </w:rPr>
        <w:t>月</w:t>
      </w:r>
      <w:r>
        <w:rPr>
          <w:rFonts w:hint="eastAsia"/>
          <w:sz w:val="24"/>
          <w:szCs w:val="24"/>
          <w:lang w:val="en-US"/>
        </w:rPr>
        <w:t>24</w:t>
      </w:r>
      <w:r>
        <w:rPr>
          <w:rFonts w:hint="eastAsia"/>
          <w:sz w:val="24"/>
          <w:szCs w:val="24"/>
          <w:lang w:val="en-US" w:eastAsia="zh-Hans"/>
        </w:rPr>
        <w:t>日</w:t>
      </w:r>
      <w:r>
        <w:rPr>
          <w:rFonts w:hint="eastAsia"/>
          <w:sz w:val="24"/>
          <w:szCs w:val="24"/>
          <w:lang w:eastAsia="zh-Hans"/>
        </w:rPr>
        <w:t>授予，公司</w:t>
      </w:r>
      <w:r>
        <w:rPr>
          <w:rFonts w:hint="eastAsia"/>
          <w:sz w:val="24"/>
          <w:szCs w:val="24"/>
          <w:lang w:val="en-US"/>
        </w:rPr>
        <w:t>首次</w:t>
      </w:r>
      <w:r>
        <w:rPr>
          <w:rFonts w:hint="eastAsia"/>
          <w:sz w:val="24"/>
          <w:szCs w:val="24"/>
          <w:lang w:eastAsia="zh-Hans"/>
        </w:rPr>
        <w:t>授予的</w:t>
      </w:r>
      <w:r>
        <w:rPr>
          <w:rFonts w:hint="eastAsia"/>
          <w:sz w:val="24"/>
          <w:szCs w:val="24"/>
          <w:lang w:val="en-US"/>
        </w:rPr>
        <w:t>638.44</w:t>
      </w:r>
      <w:r>
        <w:rPr>
          <w:rFonts w:hint="eastAsia"/>
          <w:sz w:val="24"/>
          <w:szCs w:val="24"/>
        </w:rPr>
        <w:t>万</w:t>
      </w:r>
      <w:r>
        <w:rPr>
          <w:rFonts w:hint="eastAsia"/>
          <w:sz w:val="24"/>
          <w:szCs w:val="24"/>
          <w:lang w:eastAsia="zh-Hans"/>
        </w:rPr>
        <w:t>股限制性股票应确认的总费用</w:t>
      </w:r>
      <w:r>
        <w:rPr>
          <w:rFonts w:hint="eastAsia"/>
          <w:sz w:val="24"/>
          <w:szCs w:val="24"/>
          <w:lang w:val="en-US"/>
        </w:rPr>
        <w:t>4</w:t>
      </w:r>
      <w:r>
        <w:rPr>
          <w:sz w:val="24"/>
          <w:szCs w:val="24"/>
          <w:lang w:eastAsia="zh-Hans"/>
        </w:rPr>
        <w:t>,</w:t>
      </w:r>
      <w:r>
        <w:rPr>
          <w:rFonts w:hint="eastAsia"/>
          <w:sz w:val="24"/>
          <w:szCs w:val="24"/>
          <w:lang w:val="en-US"/>
        </w:rPr>
        <w:t>156.24</w:t>
      </w:r>
      <w:r>
        <w:rPr>
          <w:rFonts w:hint="eastAsia"/>
          <w:sz w:val="24"/>
          <w:szCs w:val="24"/>
          <w:lang w:eastAsia="zh-Hans"/>
        </w:rPr>
        <w:t>万元，该费用由公司在相应年度内按解除限售比例分期确认，同时增加资本公积。详见下表：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993"/>
        <w:gridCol w:w="1134"/>
        <w:gridCol w:w="1134"/>
        <w:gridCol w:w="1134"/>
        <w:gridCol w:w="1276"/>
        <w:gridCol w:w="1184"/>
      </w:tblGrid>
      <w:tr w:rsidR="00B222CB" w14:paraId="3A8C7E6E" w14:textId="77777777">
        <w:trPr>
          <w:trHeight w:val="634"/>
          <w:jc w:val="center"/>
        </w:trPr>
        <w:tc>
          <w:tcPr>
            <w:tcW w:w="1667" w:type="dxa"/>
            <w:shd w:val="clear" w:color="auto" w:fill="auto"/>
            <w:vAlign w:val="center"/>
          </w:tcPr>
          <w:p w14:paraId="72F7BDCE"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授予的限制性股票数量（万股）</w:t>
            </w:r>
          </w:p>
        </w:tc>
        <w:tc>
          <w:tcPr>
            <w:tcW w:w="993" w:type="dxa"/>
            <w:shd w:val="clear" w:color="auto" w:fill="auto"/>
            <w:vAlign w:val="center"/>
          </w:tcPr>
          <w:p w14:paraId="25396CC4"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需摊销的总费用</w:t>
            </w:r>
          </w:p>
          <w:p w14:paraId="270E6875"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（万元）</w:t>
            </w:r>
          </w:p>
        </w:tc>
        <w:tc>
          <w:tcPr>
            <w:tcW w:w="1134" w:type="dxa"/>
            <w:shd w:val="clear" w:color="auto" w:fill="auto"/>
            <w:vAlign w:val="center"/>
          </w:tcPr>
          <w:p w14:paraId="6ECA0E64"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2023年</w:t>
            </w:r>
          </w:p>
          <w:p w14:paraId="589713E1"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（万元）</w:t>
            </w:r>
          </w:p>
        </w:tc>
        <w:tc>
          <w:tcPr>
            <w:tcW w:w="1134" w:type="dxa"/>
            <w:shd w:val="clear" w:color="auto" w:fill="auto"/>
            <w:vAlign w:val="center"/>
          </w:tcPr>
          <w:p w14:paraId="36E27AD3"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2024年</w:t>
            </w:r>
          </w:p>
          <w:p w14:paraId="298ED38F"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（万元）</w:t>
            </w:r>
          </w:p>
        </w:tc>
        <w:tc>
          <w:tcPr>
            <w:tcW w:w="1134" w:type="dxa"/>
            <w:shd w:val="clear" w:color="auto" w:fill="auto"/>
            <w:vAlign w:val="center"/>
          </w:tcPr>
          <w:p w14:paraId="6756E5CB"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2025年</w:t>
            </w:r>
          </w:p>
          <w:p w14:paraId="0BBA9C94"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（万元）</w:t>
            </w:r>
          </w:p>
        </w:tc>
        <w:tc>
          <w:tcPr>
            <w:tcW w:w="1276" w:type="dxa"/>
            <w:shd w:val="clear" w:color="auto" w:fill="auto"/>
            <w:vAlign w:val="center"/>
          </w:tcPr>
          <w:p w14:paraId="11158899"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2026年</w:t>
            </w:r>
          </w:p>
          <w:p w14:paraId="02261D38"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（万元）</w:t>
            </w:r>
          </w:p>
        </w:tc>
        <w:tc>
          <w:tcPr>
            <w:tcW w:w="1184" w:type="dxa"/>
            <w:shd w:val="clear" w:color="auto" w:fill="auto"/>
            <w:vAlign w:val="center"/>
          </w:tcPr>
          <w:p w14:paraId="0B3B9356"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2027年</w:t>
            </w:r>
          </w:p>
          <w:p w14:paraId="0790013F"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（万元）</w:t>
            </w:r>
          </w:p>
        </w:tc>
      </w:tr>
      <w:tr w:rsidR="00B222CB" w14:paraId="00139119" w14:textId="77777777">
        <w:trPr>
          <w:trHeight w:val="288"/>
          <w:jc w:val="center"/>
        </w:trPr>
        <w:tc>
          <w:tcPr>
            <w:tcW w:w="1667" w:type="dxa"/>
            <w:shd w:val="clear" w:color="auto" w:fill="auto"/>
            <w:vAlign w:val="center"/>
          </w:tcPr>
          <w:p w14:paraId="3ADB2784" w14:textId="77777777" w:rsidR="00B222CB" w:rsidRDefault="00000000">
            <w:pPr>
              <w:widowControl/>
              <w:autoSpaceDE/>
              <w:autoSpaceDN/>
              <w:jc w:val="center"/>
              <w:rPr>
                <w:rFonts w:asciiTheme="minorEastAsia" w:eastAsiaTheme="minorEastAsia" w:hAnsiTheme="minorEastAsia"/>
                <w:color w:val="000000"/>
                <w:sz w:val="18"/>
                <w:szCs w:val="18"/>
                <w:lang w:val="en-US" w:bidi="ar-SA"/>
              </w:rPr>
            </w:pPr>
            <w:r>
              <w:rPr>
                <w:rFonts w:asciiTheme="minorEastAsia" w:eastAsiaTheme="minorEastAsia" w:hAnsiTheme="minorEastAsia" w:hint="eastAsia"/>
                <w:color w:val="000000"/>
                <w:sz w:val="18"/>
                <w:szCs w:val="18"/>
                <w:lang w:val="en-US" w:bidi="ar-SA"/>
              </w:rPr>
              <w:t>638.44</w:t>
            </w:r>
          </w:p>
        </w:tc>
        <w:tc>
          <w:tcPr>
            <w:tcW w:w="993" w:type="dxa"/>
            <w:shd w:val="clear" w:color="auto" w:fill="auto"/>
            <w:vAlign w:val="bottom"/>
          </w:tcPr>
          <w:p w14:paraId="0487D8EF"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 xml:space="preserve">4,156.24 </w:t>
            </w:r>
          </w:p>
        </w:tc>
        <w:tc>
          <w:tcPr>
            <w:tcW w:w="1134" w:type="dxa"/>
            <w:shd w:val="clear" w:color="auto" w:fill="auto"/>
            <w:vAlign w:val="bottom"/>
          </w:tcPr>
          <w:p w14:paraId="6A9A0477"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 xml:space="preserve">1,168.16 </w:t>
            </w:r>
          </w:p>
        </w:tc>
        <w:tc>
          <w:tcPr>
            <w:tcW w:w="1134" w:type="dxa"/>
            <w:shd w:val="clear" w:color="auto" w:fill="auto"/>
            <w:vAlign w:val="bottom"/>
          </w:tcPr>
          <w:p w14:paraId="31AA398D"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 xml:space="preserve">1,506.64 </w:t>
            </w:r>
          </w:p>
        </w:tc>
        <w:tc>
          <w:tcPr>
            <w:tcW w:w="1134" w:type="dxa"/>
            <w:shd w:val="clear" w:color="auto" w:fill="auto"/>
            <w:vAlign w:val="bottom"/>
          </w:tcPr>
          <w:p w14:paraId="6A6E9469"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 xml:space="preserve">958.81 </w:t>
            </w:r>
          </w:p>
        </w:tc>
        <w:tc>
          <w:tcPr>
            <w:tcW w:w="1276" w:type="dxa"/>
            <w:shd w:val="clear" w:color="auto" w:fill="auto"/>
            <w:vAlign w:val="bottom"/>
          </w:tcPr>
          <w:p w14:paraId="2F407735"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 xml:space="preserve">445.60 </w:t>
            </w:r>
          </w:p>
        </w:tc>
        <w:tc>
          <w:tcPr>
            <w:tcW w:w="1184" w:type="dxa"/>
            <w:shd w:val="clear" w:color="auto" w:fill="auto"/>
            <w:vAlign w:val="bottom"/>
          </w:tcPr>
          <w:p w14:paraId="5729F7C8" w14:textId="77777777" w:rsidR="00B222CB" w:rsidRDefault="00000000">
            <w:pPr>
              <w:widowControl/>
              <w:autoSpaceDE/>
              <w:autoSpaceDN/>
              <w:jc w:val="center"/>
              <w:rPr>
                <w:rFonts w:asciiTheme="minorEastAsia" w:eastAsiaTheme="minorEastAsia" w:hAnsiTheme="minorEastAsia"/>
                <w:sz w:val="18"/>
                <w:szCs w:val="18"/>
                <w:lang w:val="en-US" w:bidi="ar-SA"/>
              </w:rPr>
            </w:pPr>
            <w:r>
              <w:rPr>
                <w:rFonts w:asciiTheme="minorEastAsia" w:eastAsiaTheme="minorEastAsia" w:hAnsiTheme="minorEastAsia" w:hint="eastAsia"/>
                <w:sz w:val="18"/>
                <w:szCs w:val="18"/>
                <w:lang w:val="en-US" w:bidi="ar-SA"/>
              </w:rPr>
              <w:t xml:space="preserve">77.03 </w:t>
            </w:r>
          </w:p>
        </w:tc>
      </w:tr>
    </w:tbl>
    <w:p w14:paraId="09B20C9B"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限制性股票授予后，公司将在年度报告中公告经审计的限制性股票激励成本和各年度确认的成本费用金额。</w:t>
      </w:r>
    </w:p>
    <w:p w14:paraId="0E9A4358" w14:textId="77777777" w:rsidR="00B222CB" w:rsidRDefault="00000000">
      <w:pPr>
        <w:spacing w:line="360" w:lineRule="auto"/>
        <w:ind w:firstLineChars="200" w:firstLine="480"/>
        <w:jc w:val="both"/>
        <w:rPr>
          <w:sz w:val="24"/>
          <w:szCs w:val="24"/>
          <w:lang w:eastAsia="zh-Hans"/>
        </w:rPr>
        <w:sectPr w:rsidR="00B222CB">
          <w:pgSz w:w="11906" w:h="16838"/>
          <w:pgMar w:top="1440" w:right="1800" w:bottom="1440" w:left="1800" w:header="851" w:footer="992" w:gutter="0"/>
          <w:cols w:space="425"/>
          <w:docGrid w:type="lines" w:linePitch="312"/>
        </w:sectPr>
      </w:pPr>
      <w:r>
        <w:rPr>
          <w:rFonts w:hint="eastAsia"/>
          <w:sz w:val="24"/>
          <w:szCs w:val="24"/>
          <w:lang w:eastAsia="zh-Hans"/>
        </w:rPr>
        <w:t>由本次股权激励产生的总费用将在经常性损益中列支。公司以目前情况估计，在不考虑</w:t>
      </w:r>
      <w:r>
        <w:rPr>
          <w:rFonts w:hint="eastAsia"/>
          <w:sz w:val="24"/>
          <w:szCs w:val="24"/>
          <w:lang w:val="en-US"/>
        </w:rPr>
        <w:t>本</w:t>
      </w:r>
      <w:r>
        <w:rPr>
          <w:rFonts w:hint="eastAsia"/>
          <w:sz w:val="24"/>
          <w:szCs w:val="24"/>
          <w:lang w:eastAsia="zh-Hans"/>
        </w:rPr>
        <w:t>计划对公司业绩的刺激作用情况下，本计划费用的摊销对有效期内各年净利润有所影响，但考虑</w:t>
      </w:r>
      <w:r>
        <w:rPr>
          <w:rFonts w:hint="eastAsia"/>
          <w:sz w:val="24"/>
          <w:szCs w:val="24"/>
          <w:lang w:val="en-US"/>
        </w:rPr>
        <w:t>本</w:t>
      </w:r>
      <w:r>
        <w:rPr>
          <w:rFonts w:hint="eastAsia"/>
          <w:sz w:val="24"/>
          <w:szCs w:val="24"/>
          <w:lang w:eastAsia="zh-Hans"/>
        </w:rPr>
        <w:t>计划对公司发展产生的正向作用，由此激发管理团队的积极性，提高经营效率，</w:t>
      </w:r>
      <w:r>
        <w:rPr>
          <w:rFonts w:hint="eastAsia"/>
          <w:sz w:val="24"/>
          <w:szCs w:val="24"/>
          <w:lang w:val="en-US"/>
        </w:rPr>
        <w:t>本</w:t>
      </w:r>
      <w:r>
        <w:rPr>
          <w:rFonts w:hint="eastAsia"/>
          <w:sz w:val="24"/>
          <w:szCs w:val="24"/>
          <w:lang w:eastAsia="zh-Hans"/>
        </w:rPr>
        <w:t>计划带来的公司业绩提升将远高于因其带来的费用增加。</w:t>
      </w:r>
    </w:p>
    <w:p w14:paraId="4F164E78" w14:textId="77777777" w:rsidR="00B222CB" w:rsidRDefault="00000000">
      <w:pPr>
        <w:spacing w:line="360" w:lineRule="auto"/>
        <w:jc w:val="center"/>
        <w:outlineLvl w:val="0"/>
        <w:rPr>
          <w:b/>
          <w:kern w:val="2"/>
          <w:sz w:val="28"/>
          <w:szCs w:val="28"/>
          <w:lang w:eastAsia="zh-Hans"/>
        </w:rPr>
      </w:pPr>
      <w:bookmarkStart w:id="97" w:name="_Toc75926594"/>
      <w:bookmarkStart w:id="98" w:name="_Toc123306136"/>
      <w:r>
        <w:rPr>
          <w:rFonts w:hint="eastAsia"/>
          <w:b/>
          <w:kern w:val="2"/>
          <w:sz w:val="28"/>
          <w:szCs w:val="28"/>
          <w:lang w:eastAsia="zh-Hans"/>
        </w:rPr>
        <w:lastRenderedPageBreak/>
        <w:t>第十一章 公司授予权益、激励对象解除限售的程序</w:t>
      </w:r>
      <w:bookmarkEnd w:id="97"/>
      <w:bookmarkEnd w:id="98"/>
    </w:p>
    <w:p w14:paraId="25CD2E87" w14:textId="77777777" w:rsidR="00B222CB" w:rsidRDefault="00000000">
      <w:pPr>
        <w:spacing w:line="360" w:lineRule="auto"/>
        <w:ind w:firstLineChars="200" w:firstLine="482"/>
        <w:jc w:val="both"/>
        <w:outlineLvl w:val="1"/>
        <w:rPr>
          <w:b/>
          <w:bCs/>
          <w:sz w:val="24"/>
          <w:szCs w:val="24"/>
          <w:lang w:eastAsia="zh-Hans"/>
        </w:rPr>
      </w:pPr>
      <w:bookmarkStart w:id="99" w:name="_Toc123306137"/>
      <w:bookmarkStart w:id="100" w:name="_Toc75926595"/>
      <w:r>
        <w:rPr>
          <w:rFonts w:hint="eastAsia"/>
          <w:b/>
          <w:bCs/>
          <w:sz w:val="24"/>
          <w:szCs w:val="24"/>
          <w:lang w:eastAsia="zh-Hans"/>
        </w:rPr>
        <w:t>一、限制性股票激励计划生效程序</w:t>
      </w:r>
      <w:bookmarkEnd w:id="99"/>
      <w:bookmarkEnd w:id="100"/>
    </w:p>
    <w:p w14:paraId="4B7EA5A4" w14:textId="77777777" w:rsidR="00B222CB" w:rsidRDefault="00000000">
      <w:pPr>
        <w:spacing w:line="360" w:lineRule="auto"/>
        <w:ind w:leftChars="100" w:left="220" w:firstLineChars="200" w:firstLine="480"/>
        <w:jc w:val="both"/>
        <w:rPr>
          <w:sz w:val="24"/>
          <w:szCs w:val="24"/>
          <w:lang w:eastAsia="zh-Hans"/>
        </w:rPr>
      </w:pPr>
      <w:r>
        <w:rPr>
          <w:rFonts w:hint="eastAsia"/>
          <w:sz w:val="24"/>
          <w:szCs w:val="24"/>
          <w:lang w:eastAsia="zh-Hans"/>
        </w:rPr>
        <w:t>（一）</w:t>
      </w:r>
      <w:r>
        <w:rPr>
          <w:sz w:val="24"/>
          <w:szCs w:val="24"/>
          <w:lang w:eastAsia="zh-Hans"/>
        </w:rPr>
        <w:t>公司董事会下设薪酬与考核委员会负责拟定限制性股票激励计划草案，并提交董事会审议；公司董事会应当依法对本计划作出决议。董事会审议本计划时，作为激励对象的董事或与其存在关联关系的董事应当回避表决</w:t>
      </w:r>
      <w:r>
        <w:rPr>
          <w:rFonts w:hint="eastAsia"/>
          <w:sz w:val="24"/>
          <w:szCs w:val="24"/>
          <w:lang w:eastAsia="zh-Hans"/>
        </w:rPr>
        <w:t>。</w:t>
      </w:r>
    </w:p>
    <w:p w14:paraId="54A5720C" w14:textId="77777777" w:rsidR="00B222CB" w:rsidRDefault="00000000">
      <w:pPr>
        <w:spacing w:line="360" w:lineRule="auto"/>
        <w:ind w:leftChars="100" w:left="220" w:firstLineChars="200" w:firstLine="480"/>
        <w:jc w:val="both"/>
        <w:rPr>
          <w:sz w:val="24"/>
          <w:szCs w:val="24"/>
          <w:lang w:eastAsia="zh-Hans"/>
        </w:rPr>
      </w:pPr>
      <w:r>
        <w:rPr>
          <w:rFonts w:hint="eastAsia"/>
          <w:sz w:val="24"/>
          <w:szCs w:val="24"/>
          <w:lang w:eastAsia="zh-Hans"/>
        </w:rPr>
        <w:t>（二）</w:t>
      </w:r>
      <w:r>
        <w:rPr>
          <w:sz w:val="24"/>
          <w:szCs w:val="24"/>
          <w:lang w:eastAsia="zh-Hans"/>
        </w:rPr>
        <w:t>独立董事及监事会应当就本计划是否有利于公司持续发展，是否存在明显损害公司及全体股东利益的情形发表意见。公司聘请的律师事务所对本计划出具法律意见书，并与本计划草案同时公告。公司将聘请独立财务顾问，对本计划的可行性、是否有利于公司的持续发展、是否损害公司利益以及对股东利益的影响发表专业意见</w:t>
      </w:r>
      <w:r>
        <w:rPr>
          <w:rFonts w:hint="eastAsia"/>
          <w:sz w:val="24"/>
          <w:szCs w:val="24"/>
          <w:lang w:eastAsia="zh-Hans"/>
        </w:rPr>
        <w:t>。</w:t>
      </w:r>
    </w:p>
    <w:p w14:paraId="6A151EA8" w14:textId="77777777" w:rsidR="00B222CB" w:rsidRDefault="00000000">
      <w:pPr>
        <w:spacing w:line="360" w:lineRule="auto"/>
        <w:ind w:leftChars="100" w:left="220" w:firstLineChars="200" w:firstLine="480"/>
        <w:jc w:val="both"/>
        <w:rPr>
          <w:sz w:val="24"/>
          <w:szCs w:val="24"/>
        </w:rPr>
      </w:pPr>
      <w:r>
        <w:rPr>
          <w:rFonts w:hint="eastAsia"/>
          <w:sz w:val="24"/>
          <w:szCs w:val="24"/>
          <w:lang w:eastAsia="zh-Hans"/>
        </w:rPr>
        <w:t>（三）</w:t>
      </w:r>
      <w:r>
        <w:rPr>
          <w:sz w:val="24"/>
          <w:szCs w:val="24"/>
          <w:lang w:eastAsia="zh-Hans"/>
        </w:rPr>
        <w:t>公司在召开股东大会以及A股、H股类别股东</w:t>
      </w:r>
      <w:r>
        <w:rPr>
          <w:rFonts w:hint="eastAsia"/>
          <w:sz w:val="24"/>
          <w:szCs w:val="24"/>
        </w:rPr>
        <w:t>大</w:t>
      </w:r>
      <w:r>
        <w:rPr>
          <w:sz w:val="24"/>
          <w:szCs w:val="24"/>
          <w:lang w:eastAsia="zh-Hans"/>
        </w:rPr>
        <w:t>会前，通过公司网站或者其他途径，在公司内部公示激励对象的姓名和职务（公示期不少于10天）。监事会应当对股权激励名单进行审核，充分听取公示意见。公司应当在股东大会以及A股、H股类别股东</w:t>
      </w:r>
      <w:r>
        <w:rPr>
          <w:rFonts w:hint="eastAsia"/>
          <w:sz w:val="24"/>
          <w:szCs w:val="24"/>
        </w:rPr>
        <w:t>大</w:t>
      </w:r>
      <w:r>
        <w:rPr>
          <w:sz w:val="24"/>
          <w:szCs w:val="24"/>
          <w:lang w:eastAsia="zh-Hans"/>
        </w:rPr>
        <w:t>会审议本计划前5日披露监事会对激励名单审核及公示情况的说明</w:t>
      </w:r>
      <w:r>
        <w:rPr>
          <w:rFonts w:hint="eastAsia"/>
          <w:sz w:val="24"/>
          <w:szCs w:val="24"/>
        </w:rPr>
        <w:t>。</w:t>
      </w:r>
    </w:p>
    <w:p w14:paraId="47460D3D" w14:textId="77777777" w:rsidR="00B222CB" w:rsidRDefault="00000000">
      <w:pPr>
        <w:spacing w:line="360" w:lineRule="auto"/>
        <w:ind w:leftChars="100" w:left="220" w:firstLineChars="200" w:firstLine="480"/>
        <w:jc w:val="both"/>
        <w:rPr>
          <w:sz w:val="24"/>
          <w:szCs w:val="24"/>
        </w:rPr>
      </w:pPr>
      <w:r>
        <w:rPr>
          <w:rFonts w:hint="eastAsia"/>
          <w:sz w:val="24"/>
          <w:szCs w:val="24"/>
        </w:rPr>
        <w:t>（四）</w:t>
      </w:r>
      <w:r>
        <w:rPr>
          <w:sz w:val="24"/>
          <w:szCs w:val="24"/>
          <w:lang w:eastAsia="zh-Hans"/>
        </w:rPr>
        <w:t>公司对内幕信息知情人在股权激励计划草案公告前6个月内买卖本公司股票的情况进行自查，说明是否存在内幕交易行为</w:t>
      </w:r>
      <w:r>
        <w:rPr>
          <w:rFonts w:hint="eastAsia"/>
          <w:sz w:val="24"/>
          <w:szCs w:val="24"/>
        </w:rPr>
        <w:t>。</w:t>
      </w:r>
    </w:p>
    <w:p w14:paraId="6576C0D0" w14:textId="77777777" w:rsidR="00B222CB" w:rsidRDefault="00000000">
      <w:pPr>
        <w:spacing w:line="360" w:lineRule="auto"/>
        <w:ind w:leftChars="100" w:left="220" w:firstLineChars="200" w:firstLine="480"/>
        <w:jc w:val="both"/>
        <w:rPr>
          <w:sz w:val="24"/>
          <w:szCs w:val="24"/>
          <w:lang w:eastAsia="zh-Hans"/>
        </w:rPr>
      </w:pPr>
      <w:r>
        <w:rPr>
          <w:rFonts w:hint="eastAsia"/>
          <w:sz w:val="24"/>
          <w:szCs w:val="24"/>
          <w:lang w:eastAsia="zh-Hans"/>
        </w:rPr>
        <w:t>（五）</w:t>
      </w:r>
      <w:r>
        <w:rPr>
          <w:sz w:val="24"/>
          <w:szCs w:val="24"/>
          <w:lang w:eastAsia="zh-Hans"/>
        </w:rPr>
        <w:t>本计划经</w:t>
      </w:r>
      <w:r>
        <w:rPr>
          <w:rFonts w:hint="eastAsia"/>
          <w:sz w:val="24"/>
          <w:szCs w:val="24"/>
          <w:lang w:eastAsia="zh-Hans"/>
        </w:rPr>
        <w:t>京城机电</w:t>
      </w:r>
      <w:r>
        <w:rPr>
          <w:sz w:val="24"/>
          <w:szCs w:val="24"/>
          <w:lang w:eastAsia="zh-Hans"/>
        </w:rPr>
        <w:t>审核同意后，报</w:t>
      </w:r>
      <w:r>
        <w:rPr>
          <w:rFonts w:hint="eastAsia"/>
          <w:sz w:val="24"/>
          <w:szCs w:val="24"/>
          <w:lang w:eastAsia="zh-Hans"/>
        </w:rPr>
        <w:t>北京市国资委</w:t>
      </w:r>
      <w:r>
        <w:rPr>
          <w:sz w:val="24"/>
          <w:szCs w:val="24"/>
          <w:lang w:eastAsia="zh-Hans"/>
        </w:rPr>
        <w:t>审核批准</w:t>
      </w:r>
      <w:r>
        <w:rPr>
          <w:rFonts w:hint="eastAsia"/>
          <w:sz w:val="24"/>
          <w:szCs w:val="24"/>
          <w:lang w:eastAsia="zh-Hans"/>
        </w:rPr>
        <w:t>。</w:t>
      </w:r>
    </w:p>
    <w:p w14:paraId="17CFDBBC" w14:textId="77777777" w:rsidR="00B222CB" w:rsidRDefault="00000000">
      <w:pPr>
        <w:spacing w:line="360" w:lineRule="auto"/>
        <w:ind w:leftChars="100" w:left="220" w:firstLineChars="200" w:firstLine="480"/>
        <w:jc w:val="both"/>
        <w:rPr>
          <w:sz w:val="24"/>
          <w:szCs w:val="24"/>
          <w:lang w:eastAsia="zh-Hans"/>
        </w:rPr>
      </w:pPr>
      <w:r>
        <w:rPr>
          <w:rFonts w:hint="eastAsia"/>
          <w:sz w:val="24"/>
          <w:szCs w:val="24"/>
          <w:lang w:eastAsia="zh-Hans"/>
        </w:rPr>
        <w:t>（六）</w:t>
      </w:r>
      <w:r>
        <w:rPr>
          <w:sz w:val="24"/>
          <w:szCs w:val="24"/>
          <w:lang w:eastAsia="zh-Hans"/>
        </w:rPr>
        <w:t>公司发出召开股东大会以及A股、H股类别股东大会的通知</w:t>
      </w:r>
      <w:r>
        <w:rPr>
          <w:rFonts w:hint="eastAsia"/>
          <w:sz w:val="24"/>
          <w:szCs w:val="24"/>
          <w:lang w:eastAsia="zh-Hans"/>
        </w:rPr>
        <w:t>。</w:t>
      </w:r>
    </w:p>
    <w:p w14:paraId="1C2D6B8E" w14:textId="77777777" w:rsidR="00B222CB" w:rsidRDefault="00000000">
      <w:pPr>
        <w:spacing w:line="360" w:lineRule="auto"/>
        <w:ind w:leftChars="100" w:left="220" w:firstLineChars="200" w:firstLine="480"/>
        <w:jc w:val="both"/>
        <w:rPr>
          <w:sz w:val="24"/>
          <w:szCs w:val="24"/>
          <w:lang w:eastAsia="zh-Hans"/>
        </w:rPr>
      </w:pPr>
      <w:r>
        <w:rPr>
          <w:rFonts w:hint="eastAsia"/>
          <w:sz w:val="24"/>
          <w:szCs w:val="24"/>
          <w:lang w:eastAsia="zh-Hans"/>
        </w:rPr>
        <w:t>（七）</w:t>
      </w:r>
      <w:r>
        <w:rPr>
          <w:sz w:val="24"/>
          <w:szCs w:val="24"/>
          <w:lang w:eastAsia="zh-Hans"/>
        </w:rPr>
        <w:t>召开股东大会以及A股、H股类别股东大会审议股权激励计划前，独立董事应当就本计划向所有的股东征集委托投票权。股东以及A股、H股类别股东应当对《管理办法》第九条规定的股权激励计划内容进行表决，并经出席会议的股东所持表决权的2/3以上通过，单独统计并披露除公司董事、监事、高级管理人员、单独或合计持有公司5%以上股份的股东以外的其他股东的投票情况</w:t>
      </w:r>
      <w:r>
        <w:rPr>
          <w:rFonts w:hint="eastAsia"/>
          <w:sz w:val="24"/>
          <w:szCs w:val="24"/>
          <w:lang w:eastAsia="zh-Hans"/>
        </w:rPr>
        <w:t>。</w:t>
      </w:r>
    </w:p>
    <w:p w14:paraId="1583D92A" w14:textId="77777777" w:rsidR="00B222CB" w:rsidRDefault="00000000">
      <w:pPr>
        <w:spacing w:line="360" w:lineRule="auto"/>
        <w:ind w:leftChars="100" w:left="220" w:firstLineChars="200" w:firstLine="480"/>
        <w:jc w:val="both"/>
        <w:rPr>
          <w:sz w:val="24"/>
          <w:szCs w:val="24"/>
          <w:lang w:eastAsia="zh-Hans"/>
        </w:rPr>
      </w:pPr>
      <w:r>
        <w:rPr>
          <w:sz w:val="24"/>
          <w:szCs w:val="24"/>
          <w:lang w:eastAsia="zh-Hans"/>
        </w:rPr>
        <w:t>公司股东大会以及A股、H股类别股东大会审议本计划时，作为激励对象的股东或者与激励对象存在关联关系的股东，应当回避表决。</w:t>
      </w:r>
    </w:p>
    <w:p w14:paraId="7E2EEB08" w14:textId="77777777" w:rsidR="00B222CB" w:rsidRDefault="00000000">
      <w:pPr>
        <w:spacing w:line="360" w:lineRule="auto"/>
        <w:ind w:leftChars="100" w:left="220" w:firstLineChars="200" w:firstLine="480"/>
        <w:jc w:val="both"/>
        <w:rPr>
          <w:sz w:val="24"/>
          <w:szCs w:val="24"/>
          <w:lang w:eastAsia="zh-Hans"/>
        </w:rPr>
      </w:pPr>
      <w:r>
        <w:rPr>
          <w:rFonts w:hint="eastAsia"/>
          <w:sz w:val="24"/>
          <w:szCs w:val="24"/>
          <w:lang w:eastAsia="zh-Hans"/>
        </w:rPr>
        <w:t>（八）</w:t>
      </w:r>
      <w:r>
        <w:rPr>
          <w:sz w:val="24"/>
          <w:szCs w:val="24"/>
          <w:lang w:eastAsia="zh-Hans"/>
        </w:rPr>
        <w:t>本计划经公司股东大会以及A股、H股类别股东</w:t>
      </w:r>
      <w:r>
        <w:rPr>
          <w:rFonts w:hint="eastAsia"/>
          <w:sz w:val="24"/>
          <w:szCs w:val="24"/>
        </w:rPr>
        <w:t>大</w:t>
      </w:r>
      <w:r>
        <w:rPr>
          <w:sz w:val="24"/>
          <w:szCs w:val="24"/>
          <w:lang w:eastAsia="zh-Hans"/>
        </w:rPr>
        <w:t>会审议通过，且达到本计划规定的授予条件时，公司在规定时间内向激励对象授予限制性股票。</w:t>
      </w:r>
      <w:r>
        <w:rPr>
          <w:sz w:val="24"/>
          <w:szCs w:val="24"/>
          <w:lang w:eastAsia="zh-Hans"/>
        </w:rPr>
        <w:lastRenderedPageBreak/>
        <w:t>经股东大会授权后，董事会负责实施限制性股票的授予、解除限售和回购工作</w:t>
      </w:r>
      <w:r>
        <w:rPr>
          <w:rFonts w:hint="eastAsia"/>
          <w:sz w:val="24"/>
          <w:szCs w:val="24"/>
          <w:lang w:eastAsia="zh-Hans"/>
        </w:rPr>
        <w:t>。</w:t>
      </w:r>
    </w:p>
    <w:p w14:paraId="68FB9CBF" w14:textId="77777777" w:rsidR="00B222CB" w:rsidRDefault="00000000">
      <w:pPr>
        <w:spacing w:line="360" w:lineRule="auto"/>
        <w:ind w:firstLineChars="200" w:firstLine="482"/>
        <w:jc w:val="both"/>
        <w:outlineLvl w:val="1"/>
        <w:rPr>
          <w:b/>
          <w:bCs/>
          <w:sz w:val="24"/>
          <w:szCs w:val="24"/>
          <w:lang w:eastAsia="zh-Hans"/>
        </w:rPr>
      </w:pPr>
      <w:bookmarkStart w:id="101" w:name="_Toc75926596"/>
      <w:bookmarkStart w:id="102" w:name="_Toc123306138"/>
      <w:r>
        <w:rPr>
          <w:rFonts w:hint="eastAsia"/>
          <w:b/>
          <w:bCs/>
          <w:sz w:val="24"/>
          <w:szCs w:val="24"/>
          <w:lang w:eastAsia="zh-Hans"/>
        </w:rPr>
        <w:t>二、限制性股票的授予程序</w:t>
      </w:r>
      <w:bookmarkEnd w:id="101"/>
      <w:bookmarkEnd w:id="102"/>
    </w:p>
    <w:p w14:paraId="17B93B8F" w14:textId="77777777" w:rsidR="00B222CB" w:rsidRDefault="00000000">
      <w:pPr>
        <w:spacing w:line="360" w:lineRule="auto"/>
        <w:ind w:firstLineChars="200" w:firstLine="480"/>
        <w:jc w:val="both"/>
        <w:rPr>
          <w:sz w:val="24"/>
          <w:szCs w:val="24"/>
          <w:lang w:eastAsia="zh-Hans"/>
        </w:rPr>
      </w:pPr>
      <w:bookmarkStart w:id="103" w:name="_Hlk123306793"/>
      <w:r>
        <w:rPr>
          <w:rFonts w:hint="eastAsia"/>
          <w:sz w:val="24"/>
          <w:szCs w:val="24"/>
          <w:lang w:eastAsia="zh-Hans"/>
        </w:rPr>
        <w:t>（一）</w:t>
      </w:r>
      <w:r>
        <w:rPr>
          <w:sz w:val="24"/>
          <w:szCs w:val="24"/>
          <w:lang w:eastAsia="zh-Hans"/>
        </w:rPr>
        <w:t>股东大会以及A股、H股类别股东</w:t>
      </w:r>
      <w:r>
        <w:rPr>
          <w:rFonts w:hint="eastAsia"/>
          <w:sz w:val="24"/>
          <w:szCs w:val="24"/>
        </w:rPr>
        <w:t>大</w:t>
      </w:r>
      <w:r>
        <w:rPr>
          <w:sz w:val="24"/>
          <w:szCs w:val="24"/>
          <w:lang w:eastAsia="zh-Hans"/>
        </w:rPr>
        <w:t>会审议通过本计划后，公司董事会下设薪酬与考核委员会负责拟定限制性股票授予方案</w:t>
      </w:r>
      <w:r>
        <w:rPr>
          <w:rFonts w:hint="eastAsia"/>
          <w:sz w:val="24"/>
          <w:szCs w:val="24"/>
          <w:lang w:eastAsia="zh-Hans"/>
        </w:rPr>
        <w:t>。</w:t>
      </w:r>
    </w:p>
    <w:p w14:paraId="382E8D3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（二）</w:t>
      </w:r>
      <w:r>
        <w:rPr>
          <w:sz w:val="24"/>
          <w:szCs w:val="24"/>
          <w:lang w:eastAsia="zh-Hans"/>
        </w:rPr>
        <w:t>公司董事会审议批准薪酬与考核委员会拟定的限制性股票授予方案</w:t>
      </w:r>
      <w:r>
        <w:rPr>
          <w:rFonts w:hint="eastAsia"/>
          <w:sz w:val="24"/>
          <w:szCs w:val="24"/>
          <w:lang w:eastAsia="zh-Hans"/>
        </w:rPr>
        <w:t xml:space="preserve">。 </w:t>
      </w:r>
    </w:p>
    <w:p w14:paraId="6CEBDCD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（三）</w:t>
      </w:r>
      <w:r>
        <w:rPr>
          <w:sz w:val="24"/>
          <w:szCs w:val="24"/>
          <w:lang w:eastAsia="zh-Hans"/>
        </w:rPr>
        <w:t>公司在向激励对象授出权益前，董事会应当就本计划设定的激励对象获授权益的条件是否成就进行审议并公告</w:t>
      </w:r>
      <w:r>
        <w:rPr>
          <w:rFonts w:hint="eastAsia"/>
          <w:sz w:val="24"/>
          <w:szCs w:val="24"/>
          <w:lang w:eastAsia="zh-Hans"/>
        </w:rPr>
        <w:t>。</w:t>
      </w:r>
      <w:r>
        <w:rPr>
          <w:sz w:val="24"/>
          <w:szCs w:val="24"/>
          <w:lang w:eastAsia="zh-Hans"/>
        </w:rPr>
        <w:t>独立董事及监事会应当同时发表明确意见；律师事务所应当对激励对象获授权益的条件是否成就出具法律意见；独立财务顾问应当同时发表明确意见</w:t>
      </w:r>
      <w:r>
        <w:rPr>
          <w:rFonts w:hint="eastAsia"/>
          <w:sz w:val="24"/>
          <w:szCs w:val="24"/>
          <w:lang w:eastAsia="zh-Hans"/>
        </w:rPr>
        <w:t>。</w:t>
      </w:r>
    </w:p>
    <w:p w14:paraId="2F83A22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（四）</w:t>
      </w:r>
      <w:r>
        <w:rPr>
          <w:sz w:val="24"/>
          <w:szCs w:val="24"/>
          <w:lang w:eastAsia="zh-Hans"/>
        </w:rPr>
        <w:t>公司监事会核查授予限制性股票的激励对象的名单是否与股东大会以及A股、H股类别股东大会批准的限制性股票激励计划中规定的对象相符</w:t>
      </w:r>
      <w:r>
        <w:rPr>
          <w:rFonts w:hint="eastAsia"/>
          <w:sz w:val="24"/>
          <w:szCs w:val="24"/>
          <w:lang w:eastAsia="zh-Hans"/>
        </w:rPr>
        <w:t>。</w:t>
      </w:r>
    </w:p>
    <w:p w14:paraId="67F0BD28"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（五）</w:t>
      </w:r>
      <w:r>
        <w:rPr>
          <w:sz w:val="24"/>
          <w:szCs w:val="24"/>
          <w:lang w:eastAsia="zh-Hans"/>
        </w:rPr>
        <w:t>公司与激励对象签署《限制性股票授予协议书》，以此约定双方的权利义务关系，包括激励对象缴纳购股款的金额和期限</w:t>
      </w:r>
      <w:r>
        <w:rPr>
          <w:rFonts w:hint="eastAsia"/>
          <w:sz w:val="24"/>
          <w:szCs w:val="24"/>
          <w:lang w:eastAsia="zh-Hans"/>
        </w:rPr>
        <w:t>。</w:t>
      </w:r>
    </w:p>
    <w:p w14:paraId="1995A590"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（六）</w:t>
      </w:r>
      <w:r>
        <w:rPr>
          <w:sz w:val="24"/>
          <w:szCs w:val="24"/>
          <w:lang w:eastAsia="zh-Hans"/>
        </w:rPr>
        <w:t>激励对象将认购限制性股票的资金按照公司要求缴付于公司指定账户，并经注册会计师验资确认，否则视为激励对象放弃认购获授的限制性股票</w:t>
      </w:r>
      <w:r>
        <w:rPr>
          <w:rFonts w:hint="eastAsia"/>
          <w:sz w:val="24"/>
          <w:szCs w:val="24"/>
          <w:lang w:eastAsia="zh-Hans"/>
        </w:rPr>
        <w:t>。</w:t>
      </w:r>
    </w:p>
    <w:p w14:paraId="1CFD4CB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（七）</w:t>
      </w:r>
      <w:r>
        <w:rPr>
          <w:sz w:val="24"/>
          <w:szCs w:val="24"/>
          <w:lang w:eastAsia="zh-Hans"/>
        </w:rPr>
        <w:t>本计划经股东大会以及A股、H股类别股东</w:t>
      </w:r>
      <w:r>
        <w:rPr>
          <w:rFonts w:hint="eastAsia"/>
          <w:sz w:val="24"/>
          <w:szCs w:val="24"/>
        </w:rPr>
        <w:t>大</w:t>
      </w:r>
      <w:r>
        <w:rPr>
          <w:sz w:val="24"/>
          <w:szCs w:val="24"/>
          <w:lang w:eastAsia="zh-Hans"/>
        </w:rPr>
        <w:t>会审议通过后，公司应当在60日内授予激励对象限制性股票并完成公告、登记。公司董事会应当在授予的限制性股票登记完成后及时披露相关实施情况的公告。若公司未能在60日内完成上述工作的，本计划终止实施，董事会应当及时披露未完成的原因且3个月内不得再次审议股权激励计划（根据《管理办法》规定上市公司不得授出限制性股票的期间不计算在60日内）</w:t>
      </w:r>
      <w:r>
        <w:rPr>
          <w:rFonts w:hint="eastAsia"/>
          <w:sz w:val="24"/>
          <w:szCs w:val="24"/>
          <w:lang w:eastAsia="zh-Hans"/>
        </w:rPr>
        <w:t>。</w:t>
      </w:r>
    </w:p>
    <w:p w14:paraId="3C750CA8"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（八）</w:t>
      </w:r>
      <w:r>
        <w:rPr>
          <w:sz w:val="24"/>
          <w:szCs w:val="24"/>
          <w:lang w:eastAsia="zh-Hans"/>
        </w:rPr>
        <w:t>如公司高级管理人员作为被激励对象在限制性股票授予前6个月内发生过减持公司股票的行为且经核查后不存在利用内幕信息进行交易的情形，公司可参照《证券法》中短线交易的规定推迟至最后一笔减持交易之日起6个月后授予其限制性股票</w:t>
      </w:r>
      <w:r>
        <w:rPr>
          <w:rFonts w:hint="eastAsia"/>
          <w:sz w:val="24"/>
          <w:szCs w:val="24"/>
          <w:lang w:eastAsia="zh-Hans"/>
        </w:rPr>
        <w:t>。</w:t>
      </w:r>
    </w:p>
    <w:p w14:paraId="71734C6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（九）</w:t>
      </w:r>
      <w:r>
        <w:rPr>
          <w:sz w:val="24"/>
          <w:szCs w:val="24"/>
          <w:lang w:eastAsia="zh-Hans"/>
        </w:rPr>
        <w:t>公司授予限制性股票前，应当向证券交易所提出申请，经证券交易所确认后，由证券登记结算机构办理登记结算事宜</w:t>
      </w:r>
      <w:r>
        <w:rPr>
          <w:rFonts w:hint="eastAsia"/>
          <w:sz w:val="24"/>
          <w:szCs w:val="24"/>
          <w:lang w:eastAsia="zh-Hans"/>
        </w:rPr>
        <w:t>。</w:t>
      </w:r>
    </w:p>
    <w:p w14:paraId="6F467D7B"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（十）</w:t>
      </w:r>
      <w:r>
        <w:rPr>
          <w:sz w:val="24"/>
          <w:szCs w:val="24"/>
          <w:lang w:eastAsia="zh-Hans"/>
        </w:rPr>
        <w:t>限制性股票授予登记工作完成后，涉及注册资本变更的，公司向工商登记部门办理公司变更事项的登记手续</w:t>
      </w:r>
      <w:r>
        <w:rPr>
          <w:rFonts w:hint="eastAsia"/>
          <w:sz w:val="24"/>
          <w:szCs w:val="24"/>
          <w:lang w:eastAsia="zh-Hans"/>
        </w:rPr>
        <w:t>。</w:t>
      </w:r>
    </w:p>
    <w:p w14:paraId="7E48B9E9" w14:textId="77777777" w:rsidR="00B222CB" w:rsidRDefault="00000000">
      <w:pPr>
        <w:spacing w:line="360" w:lineRule="auto"/>
        <w:ind w:firstLineChars="200" w:firstLine="482"/>
        <w:jc w:val="both"/>
        <w:outlineLvl w:val="1"/>
        <w:rPr>
          <w:b/>
          <w:bCs/>
          <w:sz w:val="24"/>
          <w:szCs w:val="24"/>
          <w:lang w:eastAsia="zh-Hans"/>
        </w:rPr>
      </w:pPr>
      <w:bookmarkStart w:id="104" w:name="_Toc75926597"/>
      <w:bookmarkStart w:id="105" w:name="_Toc123306139"/>
      <w:bookmarkEnd w:id="103"/>
      <w:r>
        <w:rPr>
          <w:rFonts w:hint="eastAsia"/>
          <w:b/>
          <w:bCs/>
          <w:sz w:val="24"/>
          <w:szCs w:val="24"/>
          <w:lang w:eastAsia="zh-Hans"/>
        </w:rPr>
        <w:lastRenderedPageBreak/>
        <w:t>三、限制性股票的解除限售程序</w:t>
      </w:r>
      <w:bookmarkEnd w:id="104"/>
      <w:bookmarkEnd w:id="105"/>
    </w:p>
    <w:p w14:paraId="471124F1" w14:textId="77777777" w:rsidR="00B222CB" w:rsidRDefault="00000000">
      <w:pPr>
        <w:spacing w:line="360" w:lineRule="auto"/>
        <w:ind w:firstLineChars="200" w:firstLine="480"/>
        <w:jc w:val="both"/>
        <w:rPr>
          <w:sz w:val="24"/>
          <w:szCs w:val="24"/>
          <w:lang w:eastAsia="zh-Hans"/>
        </w:rPr>
      </w:pPr>
      <w:bookmarkStart w:id="106" w:name="_Hlk123306819"/>
      <w:r>
        <w:rPr>
          <w:rFonts w:hint="eastAsia"/>
          <w:sz w:val="24"/>
          <w:szCs w:val="24"/>
          <w:lang w:eastAsia="zh-Hans"/>
        </w:rPr>
        <w:t>（一）</w:t>
      </w:r>
      <w:r>
        <w:rPr>
          <w:sz w:val="24"/>
          <w:szCs w:val="24"/>
          <w:lang w:eastAsia="zh-Hans"/>
        </w:rPr>
        <w:t>在解除限售日前，公司应确认激励对象是否满足解除限售条件。董事会应当就本计划设定的解除限售条件是否成就进行审议，独立董事及监事会应当同时发表明确意见。律师事务所应当对激励对象解除限售的条件是否成就出具法律意见。对于满足解除限售条件的激励对象，由公司统一办理解除限售事宜，对于未满足条件的激励对象，由公司回购其持有的该次解除限售对应的限制性股票。公司应当及时披露相关实施情况的公告</w:t>
      </w:r>
      <w:r>
        <w:rPr>
          <w:rFonts w:hint="eastAsia"/>
          <w:sz w:val="24"/>
          <w:szCs w:val="24"/>
          <w:lang w:eastAsia="zh-Hans"/>
        </w:rPr>
        <w:t>。</w:t>
      </w:r>
    </w:p>
    <w:p w14:paraId="77C310C8"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（二）</w:t>
      </w:r>
      <w:r>
        <w:rPr>
          <w:sz w:val="24"/>
          <w:szCs w:val="24"/>
          <w:lang w:eastAsia="zh-Hans"/>
        </w:rPr>
        <w:t>激励对象可对已解除限售的限制性股票进行转让，但公司董事和高级管理人员所持股份的转让应当符合有关法律、法规和规范性文件的规定</w:t>
      </w:r>
      <w:r>
        <w:rPr>
          <w:rFonts w:hint="eastAsia"/>
          <w:sz w:val="24"/>
          <w:szCs w:val="24"/>
          <w:lang w:eastAsia="zh-Hans"/>
        </w:rPr>
        <w:t>。</w:t>
      </w:r>
    </w:p>
    <w:p w14:paraId="1167C3B1" w14:textId="77777777" w:rsidR="00B222CB" w:rsidRDefault="00000000">
      <w:pPr>
        <w:spacing w:line="360" w:lineRule="auto"/>
        <w:ind w:firstLineChars="200" w:firstLine="480"/>
        <w:jc w:val="both"/>
        <w:rPr>
          <w:sz w:val="24"/>
          <w:szCs w:val="24"/>
          <w:lang w:eastAsia="zh-Hans"/>
        </w:rPr>
        <w:sectPr w:rsidR="00B222CB">
          <w:pgSz w:w="11906" w:h="16838"/>
          <w:pgMar w:top="1440" w:right="1800" w:bottom="1440" w:left="1800" w:header="851" w:footer="992" w:gutter="0"/>
          <w:cols w:space="425"/>
          <w:docGrid w:type="lines" w:linePitch="312"/>
        </w:sectPr>
      </w:pPr>
      <w:r>
        <w:rPr>
          <w:rFonts w:hint="eastAsia"/>
          <w:sz w:val="24"/>
          <w:szCs w:val="24"/>
          <w:lang w:eastAsia="zh-Hans"/>
        </w:rPr>
        <w:t>（三）</w:t>
      </w:r>
      <w:r>
        <w:rPr>
          <w:sz w:val="24"/>
          <w:szCs w:val="24"/>
          <w:lang w:eastAsia="zh-Hans"/>
        </w:rPr>
        <w:t>公司解除激励对象限制性股票限售前，应当向证券交易所提出申请，经证券交易所确认后，由证券登记结算机构办理登记结算事宜</w:t>
      </w:r>
      <w:r>
        <w:rPr>
          <w:rFonts w:hint="eastAsia"/>
          <w:sz w:val="24"/>
          <w:szCs w:val="24"/>
          <w:lang w:eastAsia="zh-Hans"/>
        </w:rPr>
        <w:t>。</w:t>
      </w:r>
    </w:p>
    <w:p w14:paraId="54CB1AAB" w14:textId="77777777" w:rsidR="00B222CB" w:rsidRDefault="00000000">
      <w:pPr>
        <w:spacing w:line="360" w:lineRule="auto"/>
        <w:jc w:val="center"/>
        <w:outlineLvl w:val="0"/>
        <w:rPr>
          <w:sz w:val="24"/>
          <w:szCs w:val="24"/>
          <w:lang w:eastAsia="zh-Hans"/>
        </w:rPr>
      </w:pPr>
      <w:bookmarkStart w:id="107" w:name="_Toc123306140"/>
      <w:bookmarkStart w:id="108" w:name="_Toc75926598"/>
      <w:bookmarkEnd w:id="106"/>
      <w:r>
        <w:rPr>
          <w:rFonts w:hint="eastAsia"/>
          <w:b/>
          <w:kern w:val="2"/>
          <w:sz w:val="28"/>
          <w:szCs w:val="28"/>
          <w:lang w:eastAsia="zh-Hans"/>
        </w:rPr>
        <w:lastRenderedPageBreak/>
        <w:t>第十二章 公司及激励对象各自的权利义务</w:t>
      </w:r>
      <w:bookmarkEnd w:id="107"/>
      <w:bookmarkEnd w:id="108"/>
    </w:p>
    <w:p w14:paraId="0ECAE2E6" w14:textId="77777777" w:rsidR="00B222CB" w:rsidRDefault="00000000">
      <w:pPr>
        <w:spacing w:line="360" w:lineRule="auto"/>
        <w:ind w:firstLineChars="200" w:firstLine="482"/>
        <w:jc w:val="both"/>
        <w:outlineLvl w:val="1"/>
        <w:rPr>
          <w:b/>
          <w:bCs/>
          <w:sz w:val="24"/>
          <w:szCs w:val="24"/>
          <w:lang w:eastAsia="zh-Hans"/>
        </w:rPr>
      </w:pPr>
      <w:bookmarkStart w:id="109" w:name="_Toc123306141"/>
      <w:bookmarkStart w:id="110" w:name="_Toc75926599"/>
      <w:r>
        <w:rPr>
          <w:rFonts w:hint="eastAsia"/>
          <w:b/>
          <w:bCs/>
          <w:sz w:val="24"/>
          <w:szCs w:val="24"/>
          <w:lang w:eastAsia="zh-Hans"/>
        </w:rPr>
        <w:t>一、公司的权利与义务</w:t>
      </w:r>
      <w:bookmarkEnd w:id="109"/>
      <w:bookmarkEnd w:id="110"/>
    </w:p>
    <w:p w14:paraId="186F3DB1"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一）公司具有对本计划的解释和执行权，并按本计划规定对激励对象进行绩效考核，若激励对象未达到本计划所确定的解除限售条件，公司将按本计划规定的原则，向激励对象回购其相应尚未解除限售的限制性股票。</w:t>
      </w:r>
    </w:p>
    <w:p w14:paraId="7E9E6240"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二）若激励对象违反《公司法》、《公司章程》等所规定的忠实义务，或因触犯法律、违反职业道德、泄漏公司机密、失职或渎职等行为损害公司利益或声誉，未解除限售的限制性股票由公司回购；情节严重的，公司董事会有权追回其已解除限售获得的全部或部分收益。</w:t>
      </w:r>
    </w:p>
    <w:p w14:paraId="1D2C1EDF"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（三）公司承诺不为激励对象依本计划获取有关限制性股票提供贷款以及其他任何形式的财务资助，包括为其贷款提供担保。</w:t>
      </w:r>
    </w:p>
    <w:p w14:paraId="40A920F6"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（四）公司应及时按照有关规定履行限制性股票激励计划申报、信息披露等义务。</w:t>
      </w:r>
    </w:p>
    <w:p w14:paraId="33624FF0"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（五）</w:t>
      </w:r>
      <w:r>
        <w:rPr>
          <w:sz w:val="24"/>
          <w:szCs w:val="24"/>
          <w:lang w:eastAsia="zh-Hans"/>
        </w:rPr>
        <w:t>公司应当根据本计划及中国证监会、证券交易所、登记结算公司等的有关规定，积极配合满足解除限售条件的激励对象按规定解除限售。但若因中国证监会、证券交易所、登记结算公司的原因造成激励对象未能按自身意愿解除限售并给激励对象造成损失的，公司不承担责任</w:t>
      </w:r>
      <w:r>
        <w:rPr>
          <w:rFonts w:hint="eastAsia"/>
          <w:sz w:val="24"/>
          <w:szCs w:val="24"/>
          <w:lang w:eastAsia="zh-Hans"/>
        </w:rPr>
        <w:t>。</w:t>
      </w:r>
    </w:p>
    <w:p w14:paraId="5DA18A78"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（六）</w:t>
      </w:r>
      <w:r>
        <w:rPr>
          <w:sz w:val="24"/>
          <w:szCs w:val="24"/>
          <w:lang w:eastAsia="zh-Hans"/>
        </w:rPr>
        <w:t>公司根据国家税收法规的规定，代扣代缴激励对象应缴纳的个人所得税及其他税费</w:t>
      </w:r>
      <w:r>
        <w:rPr>
          <w:rFonts w:hint="eastAsia"/>
          <w:sz w:val="24"/>
          <w:szCs w:val="24"/>
          <w:lang w:eastAsia="zh-Hans"/>
        </w:rPr>
        <w:t>。</w:t>
      </w:r>
    </w:p>
    <w:p w14:paraId="194A0718"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（七）</w:t>
      </w:r>
      <w:r>
        <w:rPr>
          <w:sz w:val="24"/>
          <w:szCs w:val="24"/>
          <w:lang w:eastAsia="zh-Hans"/>
        </w:rPr>
        <w:t>公司确定本计划的激励对象不意味着激励对象享有继续在公司服务的权利，不构成公司对员工聘用期限的承诺，公司对员工的聘用关系仍按公司与激励对象签订的劳动合同执行。</w:t>
      </w:r>
    </w:p>
    <w:p w14:paraId="47FEF3F7"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（八）</w:t>
      </w:r>
      <w:r>
        <w:rPr>
          <w:sz w:val="24"/>
          <w:szCs w:val="24"/>
          <w:lang w:eastAsia="zh-Hans"/>
        </w:rPr>
        <w:t>法律、法规规定的其它相关权利义务</w:t>
      </w:r>
      <w:r>
        <w:rPr>
          <w:rFonts w:hint="eastAsia"/>
          <w:sz w:val="24"/>
          <w:szCs w:val="24"/>
          <w:lang w:eastAsia="zh-Hans"/>
        </w:rPr>
        <w:t>。</w:t>
      </w:r>
    </w:p>
    <w:p w14:paraId="1AE2392D" w14:textId="77777777" w:rsidR="00B222CB" w:rsidRDefault="00000000">
      <w:pPr>
        <w:spacing w:line="360" w:lineRule="auto"/>
        <w:ind w:firstLineChars="200" w:firstLine="482"/>
        <w:jc w:val="both"/>
        <w:outlineLvl w:val="1"/>
        <w:rPr>
          <w:b/>
          <w:bCs/>
          <w:sz w:val="24"/>
          <w:szCs w:val="24"/>
          <w:lang w:eastAsia="zh-Hans"/>
        </w:rPr>
      </w:pPr>
      <w:bookmarkStart w:id="111" w:name="_Toc123306142"/>
      <w:bookmarkStart w:id="112" w:name="_Toc75926600"/>
      <w:r>
        <w:rPr>
          <w:rFonts w:hint="eastAsia"/>
          <w:b/>
          <w:bCs/>
          <w:sz w:val="24"/>
          <w:szCs w:val="24"/>
          <w:lang w:eastAsia="zh-Hans"/>
        </w:rPr>
        <w:t>二、激励对象的权利与义务</w:t>
      </w:r>
      <w:bookmarkEnd w:id="111"/>
      <w:bookmarkEnd w:id="112"/>
    </w:p>
    <w:p w14:paraId="73B84325"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（一）激励对象应当按公司所聘岗位的要求，勤勉尽责、恪守职业道德，为公司的发展做出应有贡献。</w:t>
      </w:r>
    </w:p>
    <w:p w14:paraId="7EF4CD6F"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（二）激励对象应当按照本计划规定限售其获授的限制性股票。激励对象获授的限制性股票在解除限售前不享有进行转让或用于担保或偿还债务等处置权。</w:t>
      </w:r>
    </w:p>
    <w:p w14:paraId="107A2A37" w14:textId="77777777" w:rsidR="00B222CB" w:rsidRDefault="00000000">
      <w:pPr>
        <w:spacing w:line="360" w:lineRule="auto"/>
        <w:ind w:firstLineChars="200" w:firstLine="480"/>
        <w:jc w:val="both"/>
        <w:rPr>
          <w:sz w:val="24"/>
          <w:szCs w:val="24"/>
          <w:lang w:val="en-US" w:eastAsia="zh-Hans"/>
        </w:rPr>
      </w:pPr>
      <w:r>
        <w:rPr>
          <w:rFonts w:hint="eastAsia"/>
          <w:sz w:val="24"/>
          <w:szCs w:val="24"/>
          <w:lang w:eastAsia="zh-Hans"/>
        </w:rPr>
        <w:t>（三）</w:t>
      </w:r>
      <w:r>
        <w:rPr>
          <w:sz w:val="24"/>
          <w:szCs w:val="24"/>
          <w:lang w:eastAsia="zh-Hans"/>
        </w:rPr>
        <w:t>激励对象所获授的限制性股票，经登记结算公司登记过户后便享有其</w:t>
      </w:r>
      <w:r>
        <w:rPr>
          <w:sz w:val="24"/>
          <w:szCs w:val="24"/>
          <w:lang w:eastAsia="zh-Hans"/>
        </w:rPr>
        <w:lastRenderedPageBreak/>
        <w:t>股票应有的权利，包括但不限于该等股票的分红权、配股权、投票权等。但限售期内激励对象因获授的限制性股票而取得的红股、资本公积转增股份、配股股份中向原股东配售的股份同时锁定，不得在二级市场出售或以其他方式转让，该等股份限售期的截止日期与限制性股票相同</w:t>
      </w:r>
      <w:r>
        <w:rPr>
          <w:rFonts w:hint="eastAsia"/>
          <w:sz w:val="24"/>
          <w:szCs w:val="24"/>
          <w:lang w:eastAsia="zh-Hans"/>
        </w:rPr>
        <w:t>。</w:t>
      </w:r>
    </w:p>
    <w:p w14:paraId="39B24271"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（四）激励对象的资金来源为激励对象自筹资金。</w:t>
      </w:r>
    </w:p>
    <w:p w14:paraId="06ABC750"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（五）</w:t>
      </w:r>
      <w:r>
        <w:rPr>
          <w:sz w:val="24"/>
          <w:szCs w:val="24"/>
          <w:lang w:eastAsia="zh-Hans"/>
        </w:rPr>
        <w:t>激励对象因本计划获得的收益，应按国家税收法规缴纳个人所得税及其他税费。激励对象同意由公司代扣代缴前述个人所得税</w:t>
      </w:r>
      <w:r>
        <w:rPr>
          <w:rFonts w:hint="eastAsia"/>
          <w:sz w:val="24"/>
          <w:szCs w:val="24"/>
          <w:lang w:eastAsia="zh-Hans"/>
        </w:rPr>
        <w:t>。</w:t>
      </w:r>
    </w:p>
    <w:p w14:paraId="070A0EE0"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六）激励对象承诺，若公司因信息披露文件中有虚假记载、误导性陈述或者重大遗漏，导致不符合授予权益或行使权益安排的，激励对象应当自相关信息披露文件被确认存在虚假记载、误导性陈述或者重大遗漏后，将由本计划所获得的全部利益返还公司。</w:t>
      </w:r>
    </w:p>
    <w:p w14:paraId="27E94D71"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（七）</w:t>
      </w:r>
      <w:r>
        <w:rPr>
          <w:sz w:val="24"/>
          <w:szCs w:val="24"/>
          <w:lang w:eastAsia="zh-Hans"/>
        </w:rPr>
        <w:t>本计划经公司股东大会以及A股、H股类别股东大会审议通过后，公司将与每一位激励对象签署《限制性股票授予协议书》，明确约定各自在本计划项下的权利义务及其他相关事项</w:t>
      </w:r>
      <w:r>
        <w:rPr>
          <w:rFonts w:hint="eastAsia"/>
          <w:sz w:val="24"/>
          <w:szCs w:val="24"/>
          <w:lang w:eastAsia="zh-Hans"/>
        </w:rPr>
        <w:t>。</w:t>
      </w:r>
    </w:p>
    <w:p w14:paraId="3C4CA604" w14:textId="77777777" w:rsidR="00B222CB" w:rsidRDefault="00000000">
      <w:pPr>
        <w:spacing w:line="360" w:lineRule="auto"/>
        <w:ind w:firstLineChars="200" w:firstLine="480"/>
        <w:jc w:val="both"/>
        <w:rPr>
          <w:sz w:val="24"/>
          <w:szCs w:val="24"/>
          <w:lang w:eastAsia="zh-Hans"/>
        </w:rPr>
        <w:sectPr w:rsidR="00B222CB">
          <w:pgSz w:w="11906" w:h="16838"/>
          <w:pgMar w:top="1440" w:right="1800" w:bottom="1440" w:left="1800" w:header="851" w:footer="992" w:gutter="0"/>
          <w:cols w:space="425"/>
          <w:docGrid w:type="lines" w:linePitch="312"/>
        </w:sectPr>
      </w:pPr>
      <w:r>
        <w:rPr>
          <w:rFonts w:hint="eastAsia"/>
          <w:sz w:val="24"/>
          <w:szCs w:val="24"/>
          <w:lang w:eastAsia="zh-Hans"/>
        </w:rPr>
        <w:t>（八）法律、法规及本计划规定的其他相关权利义务。</w:t>
      </w:r>
    </w:p>
    <w:p w14:paraId="6389C99B" w14:textId="77777777" w:rsidR="00B222CB" w:rsidRDefault="00000000">
      <w:pPr>
        <w:spacing w:line="360" w:lineRule="auto"/>
        <w:jc w:val="center"/>
        <w:outlineLvl w:val="0"/>
        <w:rPr>
          <w:b/>
          <w:kern w:val="2"/>
          <w:sz w:val="28"/>
          <w:szCs w:val="28"/>
          <w:lang w:eastAsia="zh-Hans"/>
        </w:rPr>
      </w:pPr>
      <w:bookmarkStart w:id="113" w:name="_Toc123306143"/>
      <w:bookmarkStart w:id="114" w:name="_Toc75926601"/>
      <w:r>
        <w:rPr>
          <w:rFonts w:hint="eastAsia"/>
          <w:b/>
          <w:kern w:val="2"/>
          <w:sz w:val="28"/>
          <w:szCs w:val="28"/>
          <w:lang w:eastAsia="zh-Hans"/>
        </w:rPr>
        <w:lastRenderedPageBreak/>
        <w:t>第十三章 公司及激励对象发生异动的处理</w:t>
      </w:r>
      <w:bookmarkEnd w:id="113"/>
      <w:bookmarkEnd w:id="114"/>
    </w:p>
    <w:p w14:paraId="38083D90" w14:textId="77777777" w:rsidR="00B222CB" w:rsidRDefault="00000000">
      <w:pPr>
        <w:spacing w:line="360" w:lineRule="auto"/>
        <w:ind w:firstLineChars="200" w:firstLine="482"/>
        <w:jc w:val="both"/>
        <w:outlineLvl w:val="1"/>
        <w:rPr>
          <w:b/>
          <w:bCs/>
          <w:sz w:val="24"/>
          <w:szCs w:val="24"/>
          <w:lang w:eastAsia="zh-Hans"/>
        </w:rPr>
      </w:pPr>
      <w:bookmarkStart w:id="115" w:name="_Toc123306144"/>
      <w:bookmarkStart w:id="116" w:name="_Toc75926602"/>
      <w:r>
        <w:rPr>
          <w:rFonts w:hint="eastAsia"/>
          <w:b/>
          <w:bCs/>
          <w:sz w:val="24"/>
          <w:szCs w:val="24"/>
          <w:lang w:eastAsia="zh-Hans"/>
        </w:rPr>
        <w:t>一、公司发生异动的处理</w:t>
      </w:r>
      <w:bookmarkEnd w:id="115"/>
      <w:bookmarkEnd w:id="116"/>
    </w:p>
    <w:p w14:paraId="2F2E99A0"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（一）公司出现下列情形之一的，本计划终止实施，</w:t>
      </w:r>
      <w:r>
        <w:rPr>
          <w:sz w:val="24"/>
          <w:szCs w:val="24"/>
          <w:lang w:eastAsia="zh-Hans"/>
        </w:rPr>
        <w:t>激励对象尚未解除限售的限制性股票由公司按照授予价格与股票市价的较低值回购</w:t>
      </w:r>
      <w:r>
        <w:rPr>
          <w:rFonts w:hint="eastAsia"/>
          <w:sz w:val="24"/>
          <w:szCs w:val="24"/>
          <w:lang w:eastAsia="zh-Hans"/>
        </w:rPr>
        <w:t>：</w:t>
      </w:r>
    </w:p>
    <w:p w14:paraId="29C86093" w14:textId="77777777" w:rsidR="00B222CB" w:rsidRDefault="00000000">
      <w:pPr>
        <w:spacing w:line="360" w:lineRule="auto"/>
        <w:ind w:firstLineChars="200" w:firstLine="480"/>
        <w:jc w:val="both"/>
        <w:rPr>
          <w:sz w:val="24"/>
          <w:szCs w:val="24"/>
          <w:lang w:eastAsia="zh-Hans"/>
        </w:rPr>
      </w:pPr>
      <w:r>
        <w:rPr>
          <w:sz w:val="24"/>
          <w:szCs w:val="24"/>
          <w:lang w:eastAsia="zh-Hans"/>
        </w:rPr>
        <w:t>1.未按照规定程序和要求聘请会计师事务所开展审计；</w:t>
      </w:r>
    </w:p>
    <w:p w14:paraId="072DABE4" w14:textId="77777777" w:rsidR="00B222CB" w:rsidRDefault="00000000">
      <w:pPr>
        <w:spacing w:line="360" w:lineRule="auto"/>
        <w:ind w:firstLineChars="200" w:firstLine="480"/>
        <w:jc w:val="both"/>
        <w:rPr>
          <w:sz w:val="24"/>
          <w:szCs w:val="24"/>
          <w:lang w:eastAsia="zh-Hans"/>
        </w:rPr>
      </w:pPr>
      <w:r>
        <w:rPr>
          <w:sz w:val="24"/>
          <w:szCs w:val="24"/>
          <w:lang w:eastAsia="zh-Hans"/>
        </w:rPr>
        <w:t>2.国有资产监督管理机构、监事会或者审计部门对公司业绩或者年度财务报告提出重大异议；</w:t>
      </w:r>
    </w:p>
    <w:p w14:paraId="7E27FE0D" w14:textId="77777777" w:rsidR="00B222CB" w:rsidRDefault="00000000">
      <w:pPr>
        <w:spacing w:line="360" w:lineRule="auto"/>
        <w:ind w:firstLineChars="200" w:firstLine="480"/>
        <w:jc w:val="both"/>
        <w:rPr>
          <w:sz w:val="24"/>
          <w:szCs w:val="24"/>
          <w:lang w:eastAsia="zh-Hans"/>
        </w:rPr>
      </w:pPr>
      <w:r>
        <w:rPr>
          <w:sz w:val="24"/>
          <w:szCs w:val="24"/>
          <w:lang w:eastAsia="zh-Hans"/>
        </w:rPr>
        <w:t>3.发生重大违规行为，受到证券监督管理机构及其他有关部门处罚；</w:t>
      </w:r>
    </w:p>
    <w:p w14:paraId="5F4A29B7" w14:textId="77777777" w:rsidR="00B222CB" w:rsidRDefault="00000000">
      <w:pPr>
        <w:spacing w:line="360" w:lineRule="auto"/>
        <w:ind w:firstLineChars="200" w:firstLine="480"/>
        <w:jc w:val="both"/>
        <w:rPr>
          <w:sz w:val="24"/>
          <w:szCs w:val="24"/>
          <w:lang w:eastAsia="zh-Hans"/>
        </w:rPr>
      </w:pPr>
      <w:r>
        <w:rPr>
          <w:sz w:val="24"/>
          <w:szCs w:val="24"/>
          <w:lang w:eastAsia="zh-Hans"/>
        </w:rPr>
        <w:t>4.最近一个会计年度财务会计报告或内部控制评价报告被注册会计师出具否定意见或者无法表示意见的审计报告；</w:t>
      </w:r>
    </w:p>
    <w:p w14:paraId="3B2F2806" w14:textId="77777777" w:rsidR="00B222CB" w:rsidRDefault="00000000">
      <w:pPr>
        <w:spacing w:line="360" w:lineRule="auto"/>
        <w:ind w:firstLineChars="200" w:firstLine="480"/>
        <w:jc w:val="both"/>
        <w:rPr>
          <w:sz w:val="24"/>
          <w:szCs w:val="24"/>
          <w:lang w:eastAsia="zh-Hans"/>
        </w:rPr>
      </w:pPr>
      <w:r>
        <w:rPr>
          <w:sz w:val="24"/>
          <w:szCs w:val="24"/>
          <w:lang w:eastAsia="zh-Hans"/>
        </w:rPr>
        <w:t>5.上市后最近36个月内出现过未按法律法规、</w:t>
      </w:r>
      <w:r>
        <w:rPr>
          <w:rFonts w:hint="eastAsia"/>
          <w:sz w:val="24"/>
          <w:szCs w:val="24"/>
        </w:rPr>
        <w:t>《</w:t>
      </w:r>
      <w:r>
        <w:rPr>
          <w:sz w:val="24"/>
          <w:szCs w:val="24"/>
          <w:lang w:eastAsia="zh-Hans"/>
        </w:rPr>
        <w:t>公司章程</w:t>
      </w:r>
      <w:r>
        <w:rPr>
          <w:rFonts w:hint="eastAsia"/>
          <w:sz w:val="24"/>
          <w:szCs w:val="24"/>
        </w:rPr>
        <w:t>》</w:t>
      </w:r>
      <w:r>
        <w:rPr>
          <w:sz w:val="24"/>
          <w:szCs w:val="24"/>
          <w:lang w:eastAsia="zh-Hans"/>
        </w:rPr>
        <w:t>、公开承诺进行利润分配的情形；</w:t>
      </w:r>
    </w:p>
    <w:p w14:paraId="1B1F4027" w14:textId="77777777" w:rsidR="00B222CB" w:rsidRDefault="00000000">
      <w:pPr>
        <w:spacing w:line="360" w:lineRule="auto"/>
        <w:ind w:firstLineChars="200" w:firstLine="480"/>
        <w:jc w:val="both"/>
        <w:rPr>
          <w:sz w:val="24"/>
          <w:szCs w:val="24"/>
          <w:lang w:eastAsia="zh-Hans"/>
        </w:rPr>
      </w:pPr>
      <w:r>
        <w:rPr>
          <w:sz w:val="24"/>
          <w:szCs w:val="24"/>
          <w:lang w:eastAsia="zh-Hans"/>
        </w:rPr>
        <w:t>6.法律法规规定不得实行股权激励的；</w:t>
      </w:r>
    </w:p>
    <w:p w14:paraId="18ECE712" w14:textId="77777777" w:rsidR="00B222CB" w:rsidRDefault="00000000">
      <w:pPr>
        <w:spacing w:line="360" w:lineRule="auto"/>
        <w:ind w:firstLineChars="200" w:firstLine="480"/>
        <w:jc w:val="both"/>
        <w:rPr>
          <w:sz w:val="24"/>
          <w:szCs w:val="24"/>
          <w:lang w:eastAsia="zh-Hans"/>
        </w:rPr>
      </w:pPr>
      <w:r>
        <w:rPr>
          <w:sz w:val="24"/>
          <w:szCs w:val="24"/>
          <w:lang w:eastAsia="zh-Hans"/>
        </w:rPr>
        <w:t>7.中国证监会认定的其他情形</w:t>
      </w:r>
      <w:r>
        <w:rPr>
          <w:rFonts w:hint="eastAsia"/>
          <w:sz w:val="24"/>
          <w:szCs w:val="24"/>
          <w:lang w:eastAsia="zh-Hans"/>
        </w:rPr>
        <w:t>。</w:t>
      </w:r>
    </w:p>
    <w:p w14:paraId="53695B47"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（二）公司出现下列情形之一时，按本计划的规定继续执行：</w:t>
      </w:r>
    </w:p>
    <w:p w14:paraId="0BDFA66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1.公司控制权发生变更；</w:t>
      </w:r>
    </w:p>
    <w:p w14:paraId="1DFFC80A"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2.公司出现合并、分立等情形。</w:t>
      </w:r>
    </w:p>
    <w:p w14:paraId="78A9DC7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三）因公司层面业绩考核不达标或个人层面考核导致激励对象当期全部或部分未能解除限售的限制性股票，不得解除限售或递延至下期解除限售，由公司按照授予价格与回购时市价孰低值回购处理。“回购时市价”是指自公司董事会审议回购该激励对象限制性股票前一个交易日的公司股票收盘价。</w:t>
      </w:r>
    </w:p>
    <w:p w14:paraId="277B5085"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四）公司因信息披露文件有虚假记载、误导性陈述或者重大遗漏，导致不符合限制性股票授出条件或解除限售安排的，未解除限售的限制性股票由公司统一回购处理，并支付银行同期存款利息；激励对象获授限制性股票已解除限售的， 所有激励对象应当返还已获授权益。对上述事宜不负有责任的激励对象因返还权益而遭受损失的，可按照本计划相关安排，向公司或负有责任的对象进行追偿。</w:t>
      </w:r>
    </w:p>
    <w:p w14:paraId="40CCB3E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董事会应当按照前款规定和本计划相关安排收回激励对象所得收益。</w:t>
      </w:r>
    </w:p>
    <w:p w14:paraId="081E06CD" w14:textId="77777777" w:rsidR="00B222CB" w:rsidRDefault="00000000">
      <w:pPr>
        <w:spacing w:line="360" w:lineRule="auto"/>
        <w:ind w:firstLineChars="200" w:firstLine="482"/>
        <w:jc w:val="both"/>
        <w:outlineLvl w:val="1"/>
        <w:rPr>
          <w:b/>
          <w:bCs/>
          <w:sz w:val="24"/>
          <w:szCs w:val="24"/>
          <w:lang w:eastAsia="zh-Hans"/>
        </w:rPr>
      </w:pPr>
      <w:bookmarkStart w:id="117" w:name="_Toc123306145"/>
      <w:bookmarkStart w:id="118" w:name="_Toc75926603"/>
      <w:r>
        <w:rPr>
          <w:rFonts w:hint="eastAsia"/>
          <w:b/>
          <w:bCs/>
          <w:sz w:val="24"/>
          <w:szCs w:val="24"/>
          <w:lang w:eastAsia="zh-Hans"/>
        </w:rPr>
        <w:t>二、激励对象个人情况发生变化</w:t>
      </w:r>
      <w:bookmarkEnd w:id="117"/>
      <w:bookmarkEnd w:id="118"/>
    </w:p>
    <w:p w14:paraId="02F7993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（一）</w:t>
      </w:r>
      <w:r>
        <w:rPr>
          <w:sz w:val="24"/>
          <w:szCs w:val="24"/>
          <w:lang w:eastAsia="zh-Hans"/>
        </w:rPr>
        <w:t>激励对象发生职务变更，但仍在公司内或在公司下属控股子公司任职</w:t>
      </w:r>
      <w:r>
        <w:rPr>
          <w:sz w:val="24"/>
          <w:szCs w:val="24"/>
          <w:lang w:eastAsia="zh-Hans"/>
        </w:rPr>
        <w:lastRenderedPageBreak/>
        <w:t>的，其获授的限制性股票完全按照职务变更前的规定程序进行考核及解除限售</w:t>
      </w:r>
      <w:r>
        <w:rPr>
          <w:rFonts w:hint="eastAsia"/>
          <w:sz w:val="24"/>
          <w:szCs w:val="24"/>
          <w:lang w:eastAsia="zh-Hans"/>
        </w:rPr>
        <w:t>。</w:t>
      </w:r>
    </w:p>
    <w:p w14:paraId="6FBD123D"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w:t>
      </w:r>
      <w:r>
        <w:rPr>
          <w:rFonts w:hint="eastAsia"/>
          <w:sz w:val="24"/>
          <w:szCs w:val="24"/>
          <w:lang w:val="en-US"/>
        </w:rPr>
        <w:t>二</w:t>
      </w:r>
      <w:r>
        <w:rPr>
          <w:rFonts w:hint="eastAsia"/>
          <w:sz w:val="24"/>
          <w:szCs w:val="24"/>
          <w:lang w:eastAsia="zh-Hans"/>
        </w:rPr>
        <w:t>）</w:t>
      </w:r>
      <w:r>
        <w:rPr>
          <w:sz w:val="24"/>
          <w:szCs w:val="24"/>
          <w:lang w:eastAsia="zh-Hans"/>
        </w:rPr>
        <w:t>激励对象因工作调动、免职、退休、死亡、丧失民事行为能力与公司解除或终止劳动关系的，授予的权益当年已达到可行使时间限制和业绩考核条件的，可行使部分（权益归属明确）可以在离职（或可行使）之日起半年内行使，半年后权益失效。剩余年度未达到业绩考核条件的不再解除限售，由公司按照授予价格加上根据中国人民银行最新发布的存款基准利率计算所得的定期存款利息之和回购</w:t>
      </w:r>
      <w:r>
        <w:rPr>
          <w:rFonts w:hint="eastAsia"/>
          <w:sz w:val="24"/>
          <w:szCs w:val="24"/>
          <w:lang w:eastAsia="zh-Hans"/>
        </w:rPr>
        <w:t>。</w:t>
      </w:r>
    </w:p>
    <w:p w14:paraId="4371B0C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w:t>
      </w:r>
      <w:r>
        <w:rPr>
          <w:rFonts w:hint="eastAsia"/>
          <w:sz w:val="24"/>
          <w:szCs w:val="24"/>
          <w:lang w:val="en-US"/>
        </w:rPr>
        <w:t>三</w:t>
      </w:r>
      <w:r>
        <w:rPr>
          <w:rFonts w:hint="eastAsia"/>
          <w:sz w:val="24"/>
          <w:szCs w:val="24"/>
          <w:lang w:eastAsia="zh-Hans"/>
        </w:rPr>
        <w:t>）</w:t>
      </w:r>
      <w:r>
        <w:rPr>
          <w:sz w:val="24"/>
          <w:szCs w:val="24"/>
          <w:lang w:eastAsia="zh-Hans"/>
        </w:rPr>
        <w:t>激励对象辞职、因个人原因被解除劳动关系的，激励对象尚未解除限售的限制性股票由公司按授予价格与市场价格孰低值进行回购</w:t>
      </w:r>
      <w:r>
        <w:rPr>
          <w:rFonts w:hint="eastAsia"/>
          <w:sz w:val="24"/>
          <w:szCs w:val="24"/>
          <w:lang w:eastAsia="zh-Hans"/>
        </w:rPr>
        <w:t>。</w:t>
      </w:r>
    </w:p>
    <w:p w14:paraId="7B970A51"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w:t>
      </w:r>
      <w:r>
        <w:rPr>
          <w:rFonts w:hint="eastAsia"/>
          <w:sz w:val="24"/>
          <w:szCs w:val="24"/>
          <w:lang w:val="en-US"/>
        </w:rPr>
        <w:t>四</w:t>
      </w:r>
      <w:r>
        <w:rPr>
          <w:rFonts w:hint="eastAsia"/>
          <w:sz w:val="24"/>
          <w:szCs w:val="24"/>
          <w:lang w:eastAsia="zh-Hans"/>
        </w:rPr>
        <w:t>）</w:t>
      </w:r>
      <w:r>
        <w:rPr>
          <w:sz w:val="24"/>
          <w:szCs w:val="24"/>
          <w:lang w:eastAsia="zh-Hans"/>
        </w:rPr>
        <w:t>激励对象成为独立董事或监事等不能持有公司限制性股票的人员时，激励对象尚未解除限售的限制性股票由公司按照授予价格加上根据中国人民银行最新发布的存款基准利率计算所得的定期存款利息之和回购</w:t>
      </w:r>
      <w:r>
        <w:rPr>
          <w:rFonts w:hint="eastAsia"/>
          <w:sz w:val="24"/>
          <w:szCs w:val="24"/>
          <w:lang w:eastAsia="zh-Hans"/>
        </w:rPr>
        <w:t>。</w:t>
      </w:r>
    </w:p>
    <w:p w14:paraId="6C73D1B0"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w:t>
      </w:r>
      <w:r>
        <w:rPr>
          <w:rFonts w:hint="eastAsia"/>
          <w:sz w:val="24"/>
          <w:szCs w:val="24"/>
          <w:lang w:val="en-US"/>
        </w:rPr>
        <w:t>五</w:t>
      </w:r>
      <w:r>
        <w:rPr>
          <w:rFonts w:hint="eastAsia"/>
          <w:sz w:val="24"/>
          <w:szCs w:val="24"/>
          <w:lang w:eastAsia="zh-Hans"/>
        </w:rPr>
        <w:t>）</w:t>
      </w:r>
      <w:r>
        <w:rPr>
          <w:sz w:val="24"/>
          <w:szCs w:val="24"/>
          <w:lang w:eastAsia="zh-Hans"/>
        </w:rPr>
        <w:t>激励对象业绩考核未达标或党建考核评价结果为“不合格”， 或者发生《管理办法》第八条归定的不得被授予限制性股票的情形，激励对象当期尚未解除限售的限制性股票由公司按授予价格与市场价格孰低值进行回购</w:t>
      </w:r>
      <w:r>
        <w:rPr>
          <w:rFonts w:hint="eastAsia"/>
          <w:sz w:val="24"/>
          <w:szCs w:val="24"/>
          <w:lang w:eastAsia="zh-Hans"/>
        </w:rPr>
        <w:t>。</w:t>
      </w:r>
    </w:p>
    <w:p w14:paraId="32404E57"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w:t>
      </w:r>
      <w:r>
        <w:rPr>
          <w:rFonts w:hint="eastAsia"/>
          <w:sz w:val="24"/>
          <w:szCs w:val="24"/>
          <w:lang w:val="en-US"/>
        </w:rPr>
        <w:t>六</w:t>
      </w:r>
      <w:r>
        <w:rPr>
          <w:rFonts w:hint="eastAsia"/>
          <w:sz w:val="24"/>
          <w:szCs w:val="24"/>
          <w:lang w:eastAsia="zh-Hans"/>
        </w:rPr>
        <w:t>）</w:t>
      </w:r>
      <w:r>
        <w:rPr>
          <w:sz w:val="24"/>
          <w:szCs w:val="24"/>
          <w:lang w:eastAsia="zh-Hans"/>
        </w:rPr>
        <w:t>激励对象出现以下情形的，激励对象应当返还其因股权激励带来的收益，尚未解除限售的限制性股票由公司回购，回购价格为回购时市价与授予价格的孰低值</w:t>
      </w:r>
      <w:r>
        <w:rPr>
          <w:rFonts w:hint="eastAsia"/>
          <w:sz w:val="24"/>
          <w:szCs w:val="24"/>
          <w:lang w:eastAsia="zh-Hans"/>
        </w:rPr>
        <w:t>：</w:t>
      </w:r>
    </w:p>
    <w:p w14:paraId="680A2DC1"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1.</w:t>
      </w:r>
      <w:r>
        <w:rPr>
          <w:sz w:val="24"/>
          <w:szCs w:val="24"/>
          <w:lang w:eastAsia="zh-Hans"/>
        </w:rPr>
        <w:t>经济责任审计等结果表明未有效履职或者严重失职、渎职的</w:t>
      </w:r>
      <w:r>
        <w:rPr>
          <w:rFonts w:hint="eastAsia"/>
          <w:sz w:val="24"/>
          <w:szCs w:val="24"/>
          <w:lang w:eastAsia="zh-Hans"/>
        </w:rPr>
        <w:t>；</w:t>
      </w:r>
    </w:p>
    <w:p w14:paraId="698A3042"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2.</w:t>
      </w:r>
      <w:r>
        <w:rPr>
          <w:sz w:val="24"/>
          <w:szCs w:val="24"/>
          <w:lang w:eastAsia="zh-Hans"/>
        </w:rPr>
        <w:t>在任职期间，有受贿索贿、贪污盗窃、泄露公司商业和技术秘密、实施关联交易损害公司利益、声誉和对公司形象有重大负面影响等违法违纪行为，并受到处分的</w:t>
      </w:r>
      <w:r>
        <w:rPr>
          <w:rFonts w:hint="eastAsia"/>
          <w:sz w:val="24"/>
          <w:szCs w:val="24"/>
          <w:lang w:eastAsia="zh-Hans"/>
        </w:rPr>
        <w:t>；</w:t>
      </w:r>
    </w:p>
    <w:p w14:paraId="756A4A6F"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3.</w:t>
      </w:r>
      <w:r>
        <w:rPr>
          <w:sz w:val="24"/>
          <w:szCs w:val="24"/>
          <w:lang w:eastAsia="zh-Hans"/>
        </w:rPr>
        <w:t>未履行或者未正确履行职责，给公司造成较大资产损失以及其他严重不良后果的</w:t>
      </w:r>
      <w:r>
        <w:rPr>
          <w:rFonts w:hint="eastAsia"/>
          <w:sz w:val="24"/>
          <w:szCs w:val="24"/>
          <w:lang w:eastAsia="zh-Hans"/>
        </w:rPr>
        <w:t>；</w:t>
      </w:r>
    </w:p>
    <w:p w14:paraId="09B68B3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4.</w:t>
      </w:r>
      <w:r>
        <w:rPr>
          <w:sz w:val="24"/>
          <w:szCs w:val="24"/>
          <w:lang w:eastAsia="zh-Hans"/>
        </w:rPr>
        <w:t>出现违反国家法律法规、违反职业道德、失职或渎职等行为，严重损害公司利益或声誉，给公司造成直接或间接经济损失</w:t>
      </w:r>
      <w:r>
        <w:rPr>
          <w:rFonts w:hint="eastAsia"/>
          <w:sz w:val="24"/>
          <w:szCs w:val="24"/>
          <w:lang w:eastAsia="zh-Hans"/>
        </w:rPr>
        <w:t>；</w:t>
      </w:r>
    </w:p>
    <w:p w14:paraId="3B06D535" w14:textId="77777777" w:rsidR="00B222CB" w:rsidRDefault="00000000">
      <w:pPr>
        <w:spacing w:line="360" w:lineRule="auto"/>
        <w:ind w:firstLineChars="200" w:firstLine="480"/>
        <w:jc w:val="both"/>
        <w:rPr>
          <w:sz w:val="24"/>
          <w:szCs w:val="24"/>
        </w:rPr>
      </w:pPr>
      <w:r>
        <w:rPr>
          <w:rFonts w:hint="eastAsia"/>
          <w:sz w:val="24"/>
          <w:szCs w:val="24"/>
        </w:rPr>
        <w:t>5</w:t>
      </w:r>
      <w:r>
        <w:rPr>
          <w:sz w:val="24"/>
          <w:szCs w:val="24"/>
        </w:rPr>
        <w:t>.因违反公司规章制度，违反公司员工奖惩管理等相关规定，或严重违纪，被予以辞退</w:t>
      </w:r>
      <w:r>
        <w:rPr>
          <w:rFonts w:hint="eastAsia"/>
          <w:sz w:val="24"/>
          <w:szCs w:val="24"/>
        </w:rPr>
        <w:t>；</w:t>
      </w:r>
    </w:p>
    <w:p w14:paraId="102E1624" w14:textId="77777777" w:rsidR="00B222CB" w:rsidRDefault="00000000">
      <w:pPr>
        <w:spacing w:line="360" w:lineRule="auto"/>
        <w:ind w:firstLineChars="200" w:firstLine="480"/>
        <w:jc w:val="both"/>
        <w:rPr>
          <w:sz w:val="24"/>
          <w:szCs w:val="24"/>
        </w:rPr>
      </w:pPr>
      <w:r>
        <w:rPr>
          <w:rFonts w:hint="eastAsia"/>
          <w:sz w:val="24"/>
          <w:szCs w:val="24"/>
        </w:rPr>
        <w:t>6</w:t>
      </w:r>
      <w:r>
        <w:rPr>
          <w:sz w:val="24"/>
          <w:szCs w:val="24"/>
        </w:rPr>
        <w:t>.因犯罪行为被依法追究刑事责任</w:t>
      </w:r>
      <w:r>
        <w:rPr>
          <w:rFonts w:hint="eastAsia"/>
          <w:sz w:val="24"/>
          <w:szCs w:val="24"/>
        </w:rPr>
        <w:t>；</w:t>
      </w:r>
    </w:p>
    <w:p w14:paraId="53142C48" w14:textId="77777777" w:rsidR="00B222CB" w:rsidRDefault="00000000">
      <w:pPr>
        <w:spacing w:line="360" w:lineRule="auto"/>
        <w:ind w:firstLineChars="200" w:firstLine="480"/>
        <w:jc w:val="both"/>
        <w:rPr>
          <w:sz w:val="24"/>
          <w:szCs w:val="24"/>
        </w:rPr>
      </w:pPr>
      <w:r>
        <w:rPr>
          <w:rFonts w:hint="eastAsia"/>
          <w:sz w:val="24"/>
          <w:szCs w:val="24"/>
        </w:rPr>
        <w:lastRenderedPageBreak/>
        <w:t>7</w:t>
      </w:r>
      <w:r>
        <w:rPr>
          <w:sz w:val="24"/>
          <w:szCs w:val="24"/>
        </w:rPr>
        <w:t>.违反有关法律法规或</w:t>
      </w:r>
      <w:r>
        <w:rPr>
          <w:rFonts w:hint="eastAsia"/>
          <w:sz w:val="24"/>
          <w:szCs w:val="24"/>
        </w:rPr>
        <w:t>《</w:t>
      </w:r>
      <w:r>
        <w:rPr>
          <w:sz w:val="24"/>
          <w:szCs w:val="24"/>
        </w:rPr>
        <w:t>公司章程</w:t>
      </w:r>
      <w:r>
        <w:rPr>
          <w:rFonts w:hint="eastAsia"/>
          <w:sz w:val="24"/>
          <w:szCs w:val="24"/>
        </w:rPr>
        <w:t>》</w:t>
      </w:r>
      <w:r>
        <w:rPr>
          <w:sz w:val="24"/>
          <w:szCs w:val="24"/>
        </w:rPr>
        <w:t>的规定，给公司造成不当损害</w:t>
      </w:r>
      <w:r>
        <w:rPr>
          <w:rFonts w:hint="eastAsia"/>
          <w:sz w:val="24"/>
          <w:szCs w:val="24"/>
        </w:rPr>
        <w:t>。</w:t>
      </w:r>
    </w:p>
    <w:p w14:paraId="47F3B1C1"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（七）其他未说明的情况由董事会认定，并确定其处理方式。</w:t>
      </w:r>
    </w:p>
    <w:p w14:paraId="6AF70CA8" w14:textId="77777777" w:rsidR="00B222CB" w:rsidRDefault="00000000">
      <w:pPr>
        <w:spacing w:line="360" w:lineRule="auto"/>
        <w:ind w:firstLineChars="200" w:firstLine="482"/>
        <w:jc w:val="both"/>
        <w:outlineLvl w:val="1"/>
        <w:rPr>
          <w:b/>
          <w:bCs/>
          <w:sz w:val="24"/>
          <w:szCs w:val="24"/>
          <w:lang w:eastAsia="zh-Hans"/>
        </w:rPr>
      </w:pPr>
      <w:bookmarkStart w:id="119" w:name="_Toc123306146"/>
      <w:bookmarkStart w:id="120" w:name="_Toc75926604"/>
      <w:r>
        <w:rPr>
          <w:rFonts w:hint="eastAsia"/>
          <w:b/>
          <w:bCs/>
          <w:sz w:val="24"/>
          <w:szCs w:val="24"/>
          <w:lang w:eastAsia="zh-Hans"/>
        </w:rPr>
        <w:t>三、公司与激励对象之间争议的解决</w:t>
      </w:r>
      <w:bookmarkEnd w:id="119"/>
      <w:bookmarkEnd w:id="120"/>
    </w:p>
    <w:p w14:paraId="22AD772E" w14:textId="77777777" w:rsidR="00B222CB" w:rsidRDefault="00000000">
      <w:pPr>
        <w:spacing w:line="360" w:lineRule="auto"/>
        <w:ind w:firstLineChars="200" w:firstLine="480"/>
        <w:jc w:val="both"/>
        <w:rPr>
          <w:sz w:val="24"/>
          <w:szCs w:val="24"/>
          <w:lang w:eastAsia="zh-Hans"/>
        </w:rPr>
        <w:sectPr w:rsidR="00B222CB">
          <w:pgSz w:w="11906" w:h="16838"/>
          <w:pgMar w:top="1440" w:right="1800" w:bottom="1440" w:left="1800" w:header="851" w:footer="992" w:gutter="0"/>
          <w:cols w:space="425"/>
          <w:docGrid w:type="lines" w:linePitch="312"/>
        </w:sectPr>
      </w:pPr>
      <w:r>
        <w:rPr>
          <w:rFonts w:hint="eastAsia"/>
          <w:sz w:val="24"/>
          <w:szCs w:val="24"/>
          <w:lang w:eastAsia="zh-Hans"/>
        </w:rPr>
        <w:t>公司与激励对象发生争议，按照本计划和《限制性股票授予协议书》的规定解决；规定不明的，双方应按照国家法律和公平合理原则协商解决；协商不成， 应提交公司住所所在地有管辖权的人民法院诉讼解决。</w:t>
      </w:r>
    </w:p>
    <w:p w14:paraId="73C1D3C9" w14:textId="77777777" w:rsidR="00B222CB" w:rsidRDefault="00000000">
      <w:pPr>
        <w:spacing w:line="360" w:lineRule="auto"/>
        <w:jc w:val="center"/>
        <w:outlineLvl w:val="0"/>
        <w:rPr>
          <w:sz w:val="24"/>
          <w:szCs w:val="24"/>
          <w:lang w:eastAsia="zh-Hans"/>
        </w:rPr>
      </w:pPr>
      <w:bookmarkStart w:id="121" w:name="_Toc123306147"/>
      <w:bookmarkStart w:id="122" w:name="_Toc75926605"/>
      <w:r>
        <w:rPr>
          <w:rFonts w:hint="eastAsia"/>
          <w:b/>
          <w:kern w:val="2"/>
          <w:sz w:val="28"/>
          <w:szCs w:val="28"/>
          <w:lang w:eastAsia="zh-Hans"/>
        </w:rPr>
        <w:lastRenderedPageBreak/>
        <w:t>第十四章 本计划的变更、终止</w:t>
      </w:r>
      <w:bookmarkEnd w:id="121"/>
      <w:bookmarkEnd w:id="122"/>
    </w:p>
    <w:p w14:paraId="6DE6A913" w14:textId="77777777" w:rsidR="00B222CB" w:rsidRDefault="00000000">
      <w:pPr>
        <w:spacing w:line="360" w:lineRule="auto"/>
        <w:ind w:firstLineChars="200" w:firstLine="482"/>
        <w:jc w:val="both"/>
        <w:outlineLvl w:val="1"/>
        <w:rPr>
          <w:b/>
          <w:bCs/>
          <w:sz w:val="24"/>
          <w:szCs w:val="24"/>
          <w:lang w:eastAsia="zh-Hans"/>
        </w:rPr>
      </w:pPr>
      <w:bookmarkStart w:id="123" w:name="_Toc123306148"/>
      <w:bookmarkStart w:id="124" w:name="_Toc75926606"/>
      <w:r>
        <w:rPr>
          <w:rFonts w:hint="eastAsia"/>
          <w:b/>
          <w:bCs/>
          <w:sz w:val="24"/>
          <w:szCs w:val="24"/>
          <w:lang w:eastAsia="zh-Hans"/>
        </w:rPr>
        <w:t>一、本计划的变更程序</w:t>
      </w:r>
      <w:bookmarkEnd w:id="123"/>
      <w:bookmarkEnd w:id="124"/>
    </w:p>
    <w:p w14:paraId="44F11CD6" w14:textId="77777777" w:rsidR="00B222CB" w:rsidRDefault="00000000">
      <w:pPr>
        <w:spacing w:line="360" w:lineRule="auto"/>
        <w:ind w:firstLineChars="200" w:firstLine="480"/>
        <w:jc w:val="both"/>
        <w:rPr>
          <w:rFonts w:eastAsia="PMingLiU"/>
          <w:sz w:val="24"/>
          <w:szCs w:val="24"/>
        </w:rPr>
      </w:pPr>
      <w:r>
        <w:rPr>
          <w:rFonts w:hint="eastAsia"/>
          <w:sz w:val="24"/>
          <w:szCs w:val="24"/>
          <w:lang w:eastAsia="zh-Hans"/>
        </w:rPr>
        <w:t>（一）</w:t>
      </w:r>
      <w:r>
        <w:rPr>
          <w:sz w:val="24"/>
          <w:szCs w:val="24"/>
          <w:lang w:eastAsia="zh-Hans"/>
        </w:rPr>
        <w:t>公司在股东大会以及A股、H股类别股东</w:t>
      </w:r>
      <w:r>
        <w:rPr>
          <w:rFonts w:hint="eastAsia"/>
          <w:sz w:val="24"/>
          <w:szCs w:val="24"/>
        </w:rPr>
        <w:t>大</w:t>
      </w:r>
      <w:r>
        <w:rPr>
          <w:sz w:val="24"/>
          <w:szCs w:val="24"/>
          <w:lang w:eastAsia="zh-Hans"/>
        </w:rPr>
        <w:t>会审议本计划之前拟变更本计划的，需经董事会审议通过</w:t>
      </w:r>
      <w:r>
        <w:rPr>
          <w:rFonts w:hint="eastAsia"/>
          <w:sz w:val="24"/>
          <w:szCs w:val="24"/>
          <w:lang w:eastAsia="zh-Hans"/>
        </w:rPr>
        <w:t>。</w:t>
      </w:r>
    </w:p>
    <w:p w14:paraId="70EC1CF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（二）</w:t>
      </w:r>
      <w:r>
        <w:rPr>
          <w:sz w:val="24"/>
          <w:szCs w:val="24"/>
          <w:lang w:eastAsia="zh-Hans"/>
        </w:rPr>
        <w:t>公司在股东大会以及A股、H股类别股东大会审议通过本计划之后变更本计划的，应当由股东大会以及A股、H股类别股东</w:t>
      </w:r>
      <w:r>
        <w:rPr>
          <w:rFonts w:hint="eastAsia"/>
          <w:sz w:val="24"/>
          <w:szCs w:val="24"/>
        </w:rPr>
        <w:t>大</w:t>
      </w:r>
      <w:r>
        <w:rPr>
          <w:sz w:val="24"/>
          <w:szCs w:val="24"/>
          <w:lang w:eastAsia="zh-Hans"/>
        </w:rPr>
        <w:t>会审议决定（股东大会授权董事会决议的事项除外），且不得包括下列情形</w:t>
      </w:r>
      <w:r>
        <w:rPr>
          <w:rFonts w:hint="eastAsia"/>
          <w:sz w:val="24"/>
          <w:szCs w:val="24"/>
          <w:lang w:eastAsia="zh-Hans"/>
        </w:rPr>
        <w:t>：</w:t>
      </w:r>
    </w:p>
    <w:p w14:paraId="2D20777E"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（1）导致提前解除限售的情形；</w:t>
      </w:r>
    </w:p>
    <w:p w14:paraId="5194DA2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（2）降低授予价格的情形。</w:t>
      </w:r>
    </w:p>
    <w:p w14:paraId="568167DA"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独立董事、监事会应当就变更后的</w:t>
      </w:r>
      <w:r>
        <w:rPr>
          <w:rFonts w:hint="eastAsia"/>
          <w:sz w:val="24"/>
          <w:szCs w:val="24"/>
          <w:lang w:val="en-US"/>
        </w:rPr>
        <w:t>股权激励计划</w:t>
      </w:r>
      <w:r>
        <w:rPr>
          <w:rFonts w:hint="eastAsia"/>
          <w:sz w:val="24"/>
          <w:szCs w:val="24"/>
          <w:lang w:eastAsia="zh-Hans"/>
        </w:rPr>
        <w:t>是否有利于公司的持续发展，是否存在明显损害公司及全体股东利益的情形发表独立意见。律师事务所应当就变更后的</w:t>
      </w:r>
      <w:r>
        <w:rPr>
          <w:rFonts w:hint="eastAsia"/>
          <w:sz w:val="24"/>
          <w:szCs w:val="24"/>
          <w:lang w:val="en-US"/>
        </w:rPr>
        <w:t>股权激励计划</w:t>
      </w:r>
      <w:r>
        <w:rPr>
          <w:rFonts w:hint="eastAsia"/>
          <w:sz w:val="24"/>
          <w:szCs w:val="24"/>
          <w:lang w:eastAsia="zh-Hans"/>
        </w:rPr>
        <w:t>是否符合《管理办法》及相关法律法规的规定、是否存在明显损害公司及全体股东利益的情形发表专业意见。</w:t>
      </w:r>
    </w:p>
    <w:p w14:paraId="3D79E8B1" w14:textId="77777777" w:rsidR="00B222CB" w:rsidRDefault="00000000">
      <w:pPr>
        <w:spacing w:line="360" w:lineRule="auto"/>
        <w:ind w:firstLineChars="200" w:firstLine="482"/>
        <w:jc w:val="both"/>
        <w:outlineLvl w:val="1"/>
        <w:rPr>
          <w:b/>
          <w:bCs/>
          <w:sz w:val="24"/>
          <w:szCs w:val="24"/>
          <w:lang w:eastAsia="zh-Hans"/>
        </w:rPr>
      </w:pPr>
      <w:bookmarkStart w:id="125" w:name="_Toc123306149"/>
      <w:bookmarkStart w:id="126" w:name="_Toc75926607"/>
      <w:r>
        <w:rPr>
          <w:rFonts w:hint="eastAsia"/>
          <w:b/>
          <w:bCs/>
          <w:sz w:val="24"/>
          <w:szCs w:val="24"/>
          <w:lang w:eastAsia="zh-Hans"/>
        </w:rPr>
        <w:t>二、本计划的终止程序</w:t>
      </w:r>
      <w:bookmarkEnd w:id="125"/>
      <w:bookmarkEnd w:id="126"/>
    </w:p>
    <w:p w14:paraId="08E0A79E" w14:textId="77777777" w:rsidR="00B222CB" w:rsidRDefault="00000000">
      <w:pPr>
        <w:spacing w:line="360" w:lineRule="auto"/>
        <w:ind w:firstLineChars="200" w:firstLine="480"/>
        <w:jc w:val="both"/>
        <w:rPr>
          <w:sz w:val="24"/>
          <w:szCs w:val="24"/>
          <w:lang w:eastAsia="zh-Hans"/>
        </w:rPr>
      </w:pPr>
      <w:r>
        <w:rPr>
          <w:sz w:val="24"/>
          <w:szCs w:val="24"/>
          <w:lang w:eastAsia="zh-Hans"/>
        </w:rPr>
        <w:t>（一）公司在股东大会以及A股、H股类别股东大会审议本计划之前拟终止实施本计划的，需经董事会审议通过。</w:t>
      </w:r>
    </w:p>
    <w:p w14:paraId="2D8B1FA8" w14:textId="77777777" w:rsidR="00B222CB" w:rsidRDefault="00000000">
      <w:pPr>
        <w:spacing w:line="360" w:lineRule="auto"/>
        <w:ind w:firstLineChars="200" w:firstLine="480"/>
        <w:jc w:val="both"/>
        <w:rPr>
          <w:sz w:val="24"/>
          <w:szCs w:val="24"/>
          <w:lang w:eastAsia="zh-Hans"/>
        </w:rPr>
      </w:pPr>
      <w:r>
        <w:rPr>
          <w:sz w:val="24"/>
          <w:szCs w:val="24"/>
          <w:lang w:eastAsia="zh-Hans"/>
        </w:rPr>
        <w:t>（二）公司在股东大会以及A股、H股类别股东大会审议通过本计划之后终止实施本计划的，应当由股东大会以及A股、H股类别股东</w:t>
      </w:r>
      <w:r>
        <w:rPr>
          <w:rFonts w:hint="eastAsia"/>
          <w:sz w:val="24"/>
          <w:szCs w:val="24"/>
        </w:rPr>
        <w:t>大</w:t>
      </w:r>
      <w:r>
        <w:rPr>
          <w:sz w:val="24"/>
          <w:szCs w:val="24"/>
          <w:lang w:eastAsia="zh-Hans"/>
        </w:rPr>
        <w:t>会审议决定。</w:t>
      </w:r>
    </w:p>
    <w:p w14:paraId="4D4A3FE8"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（三）律师事务所应当就公司终止实施</w:t>
      </w:r>
      <w:r>
        <w:rPr>
          <w:rFonts w:hint="eastAsia"/>
          <w:sz w:val="24"/>
          <w:szCs w:val="24"/>
          <w:lang w:val="en-US"/>
        </w:rPr>
        <w:t>本计划</w:t>
      </w:r>
      <w:r>
        <w:rPr>
          <w:rFonts w:hint="eastAsia"/>
          <w:sz w:val="24"/>
          <w:szCs w:val="24"/>
          <w:lang w:eastAsia="zh-Hans"/>
        </w:rPr>
        <w:t>是否符合本办法及相关法律法规的规定、是否存在明显损害公司及全体股东利益的情形发表专业意见。</w:t>
      </w:r>
    </w:p>
    <w:p w14:paraId="348272E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（四）本计划终止时，公司应当回购尚未解除限售的限制性股票，并按照《公司法》的规定进行处理。</w:t>
      </w:r>
    </w:p>
    <w:p w14:paraId="0B7E2C82"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（五）</w:t>
      </w:r>
      <w:r>
        <w:rPr>
          <w:sz w:val="24"/>
          <w:szCs w:val="24"/>
          <w:lang w:eastAsia="zh-Hans"/>
        </w:rPr>
        <w:t>公司回购限制性股票前，应当向证券交易所提出申请，经证券交易所确认后，由证券登记结算机构办理登记结算事宜</w:t>
      </w:r>
      <w:r>
        <w:rPr>
          <w:rFonts w:hint="eastAsia"/>
          <w:sz w:val="24"/>
          <w:szCs w:val="24"/>
          <w:lang w:eastAsia="zh-Hans"/>
        </w:rPr>
        <w:t>。</w:t>
      </w:r>
    </w:p>
    <w:p w14:paraId="027E39FE" w14:textId="77777777" w:rsidR="00B222CB" w:rsidRDefault="00B222CB">
      <w:pPr>
        <w:spacing w:line="360" w:lineRule="auto"/>
        <w:jc w:val="both"/>
        <w:rPr>
          <w:sz w:val="24"/>
          <w:szCs w:val="24"/>
          <w:lang w:eastAsia="zh-Hans"/>
        </w:rPr>
        <w:sectPr w:rsidR="00B222CB">
          <w:pgSz w:w="11906" w:h="16838"/>
          <w:pgMar w:top="1440" w:right="1800" w:bottom="1440" w:left="1800" w:header="851" w:footer="992" w:gutter="0"/>
          <w:cols w:space="425"/>
          <w:docGrid w:type="lines" w:linePitch="312"/>
        </w:sectPr>
      </w:pPr>
    </w:p>
    <w:p w14:paraId="3F8372AE" w14:textId="77777777" w:rsidR="00B222CB" w:rsidRDefault="00000000">
      <w:pPr>
        <w:spacing w:line="360" w:lineRule="auto"/>
        <w:jc w:val="center"/>
        <w:outlineLvl w:val="0"/>
        <w:rPr>
          <w:sz w:val="24"/>
          <w:szCs w:val="24"/>
          <w:lang w:eastAsia="zh-Hans"/>
        </w:rPr>
      </w:pPr>
      <w:bookmarkStart w:id="127" w:name="_Toc123306150"/>
      <w:bookmarkStart w:id="128" w:name="_Toc75926608"/>
      <w:r>
        <w:rPr>
          <w:rFonts w:hint="eastAsia"/>
          <w:b/>
          <w:kern w:val="2"/>
          <w:sz w:val="28"/>
          <w:szCs w:val="28"/>
          <w:lang w:eastAsia="zh-Hans"/>
        </w:rPr>
        <w:lastRenderedPageBreak/>
        <w:t>第十五章 限制性股票回购原则</w:t>
      </w:r>
      <w:bookmarkEnd w:id="127"/>
      <w:bookmarkEnd w:id="128"/>
    </w:p>
    <w:p w14:paraId="30D359E7" w14:textId="77777777" w:rsidR="00B222CB" w:rsidRDefault="00000000">
      <w:pPr>
        <w:spacing w:line="360" w:lineRule="auto"/>
        <w:ind w:firstLineChars="200" w:firstLine="482"/>
        <w:jc w:val="both"/>
        <w:outlineLvl w:val="1"/>
        <w:rPr>
          <w:b/>
          <w:bCs/>
          <w:sz w:val="24"/>
          <w:szCs w:val="24"/>
          <w:lang w:eastAsia="zh-Hans"/>
        </w:rPr>
      </w:pPr>
      <w:bookmarkStart w:id="129" w:name="_Toc75926609"/>
      <w:bookmarkStart w:id="130" w:name="_Toc123306151"/>
      <w:r>
        <w:rPr>
          <w:rFonts w:hint="eastAsia"/>
          <w:b/>
          <w:bCs/>
          <w:sz w:val="24"/>
          <w:szCs w:val="24"/>
          <w:lang w:eastAsia="zh-Hans"/>
        </w:rPr>
        <w:t>一、回购数量的调整方法</w:t>
      </w:r>
      <w:bookmarkEnd w:id="129"/>
      <w:bookmarkEnd w:id="130"/>
    </w:p>
    <w:p w14:paraId="372CB17C" w14:textId="77777777" w:rsidR="00B222CB" w:rsidRDefault="00000000">
      <w:pPr>
        <w:spacing w:line="360" w:lineRule="auto"/>
        <w:ind w:firstLineChars="200" w:firstLine="480"/>
        <w:jc w:val="both"/>
        <w:rPr>
          <w:sz w:val="24"/>
          <w:szCs w:val="24"/>
          <w:lang w:eastAsia="zh-Hans"/>
        </w:rPr>
      </w:pPr>
      <w:r>
        <w:rPr>
          <w:sz w:val="24"/>
          <w:szCs w:val="24"/>
          <w:lang w:eastAsia="zh-Hans"/>
        </w:rPr>
        <w:t>激励对象获授的限制性股票完成股份登记后，若公司发生资本公积转增股本、派送股票红利、股份拆细、配股、缩股等事项，公司应对尚未解除限售的限制性股票的回购数量进行相应的调整。调整方法如下</w:t>
      </w:r>
      <w:r>
        <w:rPr>
          <w:rFonts w:hint="eastAsia"/>
          <w:sz w:val="24"/>
          <w:szCs w:val="24"/>
          <w:lang w:eastAsia="zh-Hans"/>
        </w:rPr>
        <w:t>：</w:t>
      </w:r>
    </w:p>
    <w:p w14:paraId="48A1AF3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1.资本公积转增股本、派送股票红利、股份拆细</w:t>
      </w:r>
    </w:p>
    <w:p w14:paraId="7DCBFAFD"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Q＝Q</w:t>
      </w:r>
      <w:r>
        <w:rPr>
          <w:sz w:val="24"/>
          <w:szCs w:val="24"/>
          <w:vertAlign w:val="subscript"/>
          <w:lang w:eastAsia="zh-Hans"/>
        </w:rPr>
        <w:t>0</w:t>
      </w:r>
      <w:r>
        <w:rPr>
          <w:rFonts w:hint="eastAsia"/>
          <w:sz w:val="24"/>
          <w:szCs w:val="24"/>
          <w:lang w:eastAsia="zh-Hans"/>
        </w:rPr>
        <w:t>×（1＋n）</w:t>
      </w:r>
    </w:p>
    <w:p w14:paraId="1568C196"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其中：Q</w:t>
      </w:r>
      <w:r>
        <w:rPr>
          <w:sz w:val="24"/>
          <w:szCs w:val="24"/>
          <w:vertAlign w:val="subscript"/>
          <w:lang w:eastAsia="zh-Hans"/>
        </w:rPr>
        <w:t>0</w:t>
      </w:r>
      <w:r>
        <w:rPr>
          <w:rFonts w:hint="eastAsia"/>
          <w:sz w:val="24"/>
          <w:szCs w:val="24"/>
          <w:lang w:eastAsia="zh-Hans"/>
        </w:rPr>
        <w:t>为调整前的限制性股票数量；n为每股的资本公积转增股本、派送股票红利、股份拆细的比率（即每股股票经转增、送股或拆细后增加的股票数量）；Q为调整后的限制性股票数量。</w:t>
      </w:r>
    </w:p>
    <w:p w14:paraId="6ED74CC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2.配股</w:t>
      </w:r>
    </w:p>
    <w:p w14:paraId="54A8DAA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Q＝Q</w:t>
      </w:r>
      <w:r>
        <w:rPr>
          <w:sz w:val="24"/>
          <w:szCs w:val="24"/>
          <w:vertAlign w:val="subscript"/>
          <w:lang w:eastAsia="zh-Hans"/>
        </w:rPr>
        <w:t>0</w:t>
      </w:r>
      <w:r>
        <w:rPr>
          <w:rFonts w:hint="eastAsia"/>
          <w:sz w:val="24"/>
          <w:szCs w:val="24"/>
          <w:lang w:eastAsia="zh-Hans"/>
        </w:rPr>
        <w:t>×P</w:t>
      </w:r>
      <w:r>
        <w:rPr>
          <w:sz w:val="24"/>
          <w:szCs w:val="24"/>
          <w:vertAlign w:val="subscript"/>
          <w:lang w:eastAsia="zh-Hans"/>
        </w:rPr>
        <w:t>1</w:t>
      </w:r>
      <w:r>
        <w:rPr>
          <w:rFonts w:hint="eastAsia"/>
          <w:sz w:val="24"/>
          <w:szCs w:val="24"/>
          <w:lang w:eastAsia="zh-Hans"/>
        </w:rPr>
        <w:t>×（1＋n）÷（P</w:t>
      </w:r>
      <w:r>
        <w:rPr>
          <w:sz w:val="24"/>
          <w:szCs w:val="24"/>
          <w:vertAlign w:val="subscript"/>
          <w:lang w:eastAsia="zh-Hans"/>
        </w:rPr>
        <w:t>1</w:t>
      </w:r>
      <w:r>
        <w:rPr>
          <w:rFonts w:hint="eastAsia"/>
          <w:sz w:val="24"/>
          <w:szCs w:val="24"/>
          <w:lang w:eastAsia="zh-Hans"/>
        </w:rPr>
        <w:t>＋P</w:t>
      </w:r>
      <w:r>
        <w:rPr>
          <w:sz w:val="24"/>
          <w:szCs w:val="24"/>
          <w:vertAlign w:val="subscript"/>
          <w:lang w:eastAsia="zh-Hans"/>
        </w:rPr>
        <w:t>2</w:t>
      </w:r>
      <w:r>
        <w:rPr>
          <w:rFonts w:hint="eastAsia"/>
          <w:sz w:val="24"/>
          <w:szCs w:val="24"/>
          <w:lang w:eastAsia="zh-Hans"/>
        </w:rPr>
        <w:t>×n）</w:t>
      </w:r>
    </w:p>
    <w:p w14:paraId="6CD96F1E"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其中：Q</w:t>
      </w:r>
      <w:r>
        <w:rPr>
          <w:sz w:val="24"/>
          <w:szCs w:val="24"/>
          <w:vertAlign w:val="subscript"/>
          <w:lang w:eastAsia="zh-Hans"/>
        </w:rPr>
        <w:t>0</w:t>
      </w:r>
      <w:r>
        <w:rPr>
          <w:rFonts w:hint="eastAsia"/>
          <w:sz w:val="24"/>
          <w:szCs w:val="24"/>
          <w:lang w:eastAsia="zh-Hans"/>
        </w:rPr>
        <w:t>为调整前的限制性股票数量；P</w:t>
      </w:r>
      <w:r>
        <w:rPr>
          <w:sz w:val="24"/>
          <w:szCs w:val="24"/>
          <w:vertAlign w:val="subscript"/>
          <w:lang w:eastAsia="zh-Hans"/>
        </w:rPr>
        <w:t>1</w:t>
      </w:r>
      <w:r>
        <w:rPr>
          <w:rFonts w:hint="eastAsia"/>
          <w:sz w:val="24"/>
          <w:szCs w:val="24"/>
          <w:lang w:eastAsia="zh-Hans"/>
        </w:rPr>
        <w:t>为股权登记日当日收盘价；P</w:t>
      </w:r>
      <w:r>
        <w:rPr>
          <w:sz w:val="24"/>
          <w:szCs w:val="24"/>
          <w:vertAlign w:val="subscript"/>
          <w:lang w:eastAsia="zh-Hans"/>
        </w:rPr>
        <w:t>2</w:t>
      </w:r>
      <w:r>
        <w:rPr>
          <w:rFonts w:hint="eastAsia"/>
          <w:sz w:val="24"/>
          <w:szCs w:val="24"/>
          <w:lang w:eastAsia="zh-Hans"/>
        </w:rPr>
        <w:t>为配股价格；n为配股的比例（即配股的股数与配股前公司总股本的比例）；Q为调整后的限制性股票数量。</w:t>
      </w:r>
    </w:p>
    <w:p w14:paraId="6C88B70D"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3.缩股</w:t>
      </w:r>
    </w:p>
    <w:p w14:paraId="53E34FF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Q＝Q</w:t>
      </w:r>
      <w:r>
        <w:rPr>
          <w:sz w:val="24"/>
          <w:szCs w:val="24"/>
          <w:vertAlign w:val="subscript"/>
          <w:lang w:eastAsia="zh-Hans"/>
        </w:rPr>
        <w:t>0</w:t>
      </w:r>
      <w:r>
        <w:rPr>
          <w:rFonts w:hint="eastAsia"/>
          <w:sz w:val="24"/>
          <w:szCs w:val="24"/>
          <w:lang w:eastAsia="zh-Hans"/>
        </w:rPr>
        <w:t>×n</w:t>
      </w:r>
    </w:p>
    <w:p w14:paraId="527F229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其中：Q</w:t>
      </w:r>
      <w:r>
        <w:rPr>
          <w:sz w:val="24"/>
          <w:szCs w:val="24"/>
          <w:vertAlign w:val="subscript"/>
          <w:lang w:eastAsia="zh-Hans"/>
        </w:rPr>
        <w:t>0</w:t>
      </w:r>
      <w:r>
        <w:rPr>
          <w:rFonts w:hint="eastAsia"/>
          <w:sz w:val="24"/>
          <w:szCs w:val="24"/>
          <w:lang w:eastAsia="zh-Hans"/>
        </w:rPr>
        <w:t>为调整前的限制性股票数量；n为缩股比例（即1股公司股票缩为n股股票）；Q为调整后的限制性股票数量。</w:t>
      </w:r>
    </w:p>
    <w:p w14:paraId="725E408F" w14:textId="77777777" w:rsidR="00B222CB" w:rsidRDefault="00000000">
      <w:pPr>
        <w:spacing w:line="360" w:lineRule="auto"/>
        <w:ind w:firstLineChars="200" w:firstLine="480"/>
        <w:jc w:val="both"/>
        <w:rPr>
          <w:sz w:val="24"/>
          <w:szCs w:val="24"/>
          <w:lang w:eastAsia="zh-Hans"/>
        </w:rPr>
      </w:pPr>
      <w:r>
        <w:rPr>
          <w:sz w:val="24"/>
          <w:szCs w:val="24"/>
          <w:lang w:eastAsia="zh-Hans"/>
        </w:rPr>
        <w:t>4.派息、增发</w:t>
      </w:r>
    </w:p>
    <w:p w14:paraId="24DFA204" w14:textId="77777777" w:rsidR="00B222CB" w:rsidRDefault="00000000">
      <w:pPr>
        <w:spacing w:line="360" w:lineRule="auto"/>
        <w:ind w:firstLineChars="200" w:firstLine="480"/>
        <w:jc w:val="both"/>
        <w:rPr>
          <w:sz w:val="24"/>
          <w:szCs w:val="24"/>
          <w:lang w:eastAsia="zh-Hans"/>
        </w:rPr>
      </w:pPr>
      <w:r>
        <w:rPr>
          <w:sz w:val="24"/>
          <w:szCs w:val="24"/>
          <w:lang w:eastAsia="zh-Hans"/>
        </w:rPr>
        <w:t>公司在发生派息或增发新股的情况下，限制性股票的数量不做调整。</w:t>
      </w:r>
    </w:p>
    <w:p w14:paraId="325734DE" w14:textId="77777777" w:rsidR="00B222CB" w:rsidRDefault="00000000">
      <w:pPr>
        <w:spacing w:line="360" w:lineRule="auto"/>
        <w:ind w:firstLineChars="200" w:firstLine="482"/>
        <w:jc w:val="both"/>
        <w:outlineLvl w:val="1"/>
        <w:rPr>
          <w:b/>
          <w:bCs/>
          <w:sz w:val="24"/>
          <w:szCs w:val="24"/>
          <w:lang w:eastAsia="zh-Hans"/>
        </w:rPr>
      </w:pPr>
      <w:bookmarkStart w:id="131" w:name="_Toc75926610"/>
      <w:bookmarkStart w:id="132" w:name="_Toc123306152"/>
      <w:r>
        <w:rPr>
          <w:rFonts w:hint="eastAsia"/>
          <w:b/>
          <w:bCs/>
          <w:sz w:val="24"/>
          <w:szCs w:val="24"/>
          <w:lang w:eastAsia="zh-Hans"/>
        </w:rPr>
        <w:t>二、回购价格的调整方法</w:t>
      </w:r>
      <w:bookmarkEnd w:id="131"/>
      <w:bookmarkEnd w:id="132"/>
    </w:p>
    <w:p w14:paraId="5693F214" w14:textId="77777777" w:rsidR="00B222CB" w:rsidRDefault="00000000">
      <w:pPr>
        <w:spacing w:line="360" w:lineRule="auto"/>
        <w:ind w:firstLineChars="200" w:firstLine="480"/>
        <w:jc w:val="both"/>
        <w:rPr>
          <w:sz w:val="24"/>
          <w:szCs w:val="24"/>
          <w:lang w:eastAsia="zh-Hans"/>
        </w:rPr>
      </w:pPr>
      <w:r>
        <w:rPr>
          <w:sz w:val="24"/>
          <w:szCs w:val="24"/>
          <w:lang w:eastAsia="zh-Hans"/>
        </w:rPr>
        <w:t>公司按本计划规定回购限制性股票的，除本计划另有约定外，回购价格为授予价格，但根据本计划需对回购价格进行调整的除外。激励对象获授的限制性股票完成股份登记后，若公司发生资本公积转增股本、派送股票红利、股份拆细、配股或缩股、派息等影响公司股本总额或公司股票价格事项的，公司应对尚未解除限售的限制性股票的回购价格做相应的调整。调整方法如下：</w:t>
      </w:r>
    </w:p>
    <w:p w14:paraId="04BAC36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1.资本公积转增股本、派送股票红利、股票拆细</w:t>
      </w:r>
    </w:p>
    <w:p w14:paraId="0BE733F7"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P＝P</w:t>
      </w:r>
      <w:r>
        <w:rPr>
          <w:sz w:val="24"/>
          <w:szCs w:val="24"/>
          <w:vertAlign w:val="subscript"/>
          <w:lang w:eastAsia="zh-Hans"/>
        </w:rPr>
        <w:t>0</w:t>
      </w:r>
      <w:r>
        <w:rPr>
          <w:rFonts w:hint="eastAsia"/>
          <w:sz w:val="24"/>
          <w:szCs w:val="24"/>
          <w:lang w:eastAsia="zh-Hans"/>
        </w:rPr>
        <w:t>÷(1＋n)</w:t>
      </w:r>
    </w:p>
    <w:p w14:paraId="3FC153A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lastRenderedPageBreak/>
        <w:t>其中：P为调整后的价格；P</w:t>
      </w:r>
      <w:r>
        <w:rPr>
          <w:sz w:val="24"/>
          <w:szCs w:val="24"/>
          <w:vertAlign w:val="subscript"/>
          <w:lang w:eastAsia="zh-Hans"/>
        </w:rPr>
        <w:t>0</w:t>
      </w:r>
      <w:r>
        <w:rPr>
          <w:rFonts w:hint="eastAsia"/>
          <w:sz w:val="24"/>
          <w:szCs w:val="24"/>
          <w:lang w:eastAsia="zh-Hans"/>
        </w:rPr>
        <w:t>为调整前的价格；n为每股公积金转增股本、派送股票红利、股票拆细的比率（即每股股票经转增、送股或股票拆细后增加的</w:t>
      </w:r>
    </w:p>
    <w:p w14:paraId="76B263EF" w14:textId="77777777" w:rsidR="00B222CB" w:rsidRDefault="00000000">
      <w:pPr>
        <w:spacing w:line="360" w:lineRule="auto"/>
        <w:jc w:val="both"/>
        <w:rPr>
          <w:sz w:val="24"/>
          <w:szCs w:val="24"/>
          <w:lang w:eastAsia="zh-Hans"/>
        </w:rPr>
      </w:pPr>
      <w:r>
        <w:rPr>
          <w:rFonts w:hint="eastAsia"/>
          <w:sz w:val="24"/>
          <w:szCs w:val="24"/>
          <w:lang w:eastAsia="zh-Hans"/>
        </w:rPr>
        <w:t>股票数量）。</w:t>
      </w:r>
    </w:p>
    <w:p w14:paraId="34B0D238"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2.配股</w:t>
      </w:r>
    </w:p>
    <w:p w14:paraId="7E7D74B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P＝P</w:t>
      </w:r>
      <w:r>
        <w:rPr>
          <w:sz w:val="24"/>
          <w:szCs w:val="24"/>
          <w:vertAlign w:val="subscript"/>
          <w:lang w:eastAsia="zh-Hans"/>
        </w:rPr>
        <w:t>0</w:t>
      </w:r>
      <w:r>
        <w:rPr>
          <w:rFonts w:hint="eastAsia"/>
          <w:sz w:val="24"/>
          <w:szCs w:val="24"/>
          <w:lang w:eastAsia="zh-Hans"/>
        </w:rPr>
        <w:t>×（P</w:t>
      </w:r>
      <w:r>
        <w:rPr>
          <w:sz w:val="24"/>
          <w:szCs w:val="24"/>
          <w:vertAlign w:val="subscript"/>
          <w:lang w:eastAsia="zh-Hans"/>
        </w:rPr>
        <w:t>1</w:t>
      </w:r>
      <w:r>
        <w:rPr>
          <w:rFonts w:hint="eastAsia"/>
          <w:sz w:val="24"/>
          <w:szCs w:val="24"/>
          <w:lang w:eastAsia="zh-Hans"/>
        </w:rPr>
        <w:t>＋P</w:t>
      </w:r>
      <w:r>
        <w:rPr>
          <w:sz w:val="24"/>
          <w:szCs w:val="24"/>
          <w:vertAlign w:val="subscript"/>
          <w:lang w:eastAsia="zh-Hans"/>
        </w:rPr>
        <w:t>2</w:t>
      </w:r>
      <w:r>
        <w:rPr>
          <w:rFonts w:hint="eastAsia"/>
          <w:sz w:val="24"/>
          <w:szCs w:val="24"/>
          <w:lang w:eastAsia="zh-Hans"/>
        </w:rPr>
        <w:t>×n）÷[P</w:t>
      </w:r>
      <w:r>
        <w:rPr>
          <w:sz w:val="24"/>
          <w:szCs w:val="24"/>
          <w:vertAlign w:val="subscript"/>
          <w:lang w:eastAsia="zh-Hans"/>
        </w:rPr>
        <w:t>1</w:t>
      </w:r>
      <w:r>
        <w:rPr>
          <w:rFonts w:hint="eastAsia"/>
          <w:sz w:val="24"/>
          <w:szCs w:val="24"/>
          <w:lang w:eastAsia="zh-Hans"/>
        </w:rPr>
        <w:t>×(1＋n)]</w:t>
      </w:r>
    </w:p>
    <w:p w14:paraId="2DF2E65F"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其中：P为调整后的价格；P</w:t>
      </w:r>
      <w:r>
        <w:rPr>
          <w:sz w:val="24"/>
          <w:szCs w:val="24"/>
          <w:vertAlign w:val="subscript"/>
          <w:lang w:eastAsia="zh-Hans"/>
        </w:rPr>
        <w:t>0</w:t>
      </w:r>
      <w:r>
        <w:rPr>
          <w:rFonts w:hint="eastAsia"/>
          <w:sz w:val="24"/>
          <w:szCs w:val="24"/>
          <w:lang w:eastAsia="zh-Hans"/>
        </w:rPr>
        <w:t>为调整前的价格；P</w:t>
      </w:r>
      <w:r>
        <w:rPr>
          <w:sz w:val="24"/>
          <w:szCs w:val="24"/>
          <w:vertAlign w:val="subscript"/>
          <w:lang w:eastAsia="zh-Hans"/>
        </w:rPr>
        <w:t>1</w:t>
      </w:r>
      <w:r>
        <w:rPr>
          <w:rFonts w:hint="eastAsia"/>
          <w:sz w:val="24"/>
          <w:szCs w:val="24"/>
          <w:lang w:eastAsia="zh-Hans"/>
        </w:rPr>
        <w:t>为股权登记日当天收盘价；P</w:t>
      </w:r>
      <w:r>
        <w:rPr>
          <w:sz w:val="24"/>
          <w:szCs w:val="24"/>
          <w:vertAlign w:val="subscript"/>
          <w:lang w:eastAsia="zh-Hans"/>
        </w:rPr>
        <w:t>2</w:t>
      </w:r>
      <w:r>
        <w:rPr>
          <w:rFonts w:hint="eastAsia"/>
          <w:sz w:val="24"/>
          <w:szCs w:val="24"/>
          <w:lang w:eastAsia="zh-Hans"/>
        </w:rPr>
        <w:t>为配股价格；n为配股的比例（即配股的股数与配股前公司总股本的比例）</w:t>
      </w:r>
      <w:r>
        <w:rPr>
          <w:rFonts w:hint="eastAsia"/>
          <w:sz w:val="24"/>
          <w:szCs w:val="24"/>
        </w:rPr>
        <w:t>。</w:t>
      </w:r>
    </w:p>
    <w:p w14:paraId="5A7CA15A"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3.缩股</w:t>
      </w:r>
    </w:p>
    <w:p w14:paraId="7A46E78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P＝P</w:t>
      </w:r>
      <w:r>
        <w:rPr>
          <w:sz w:val="24"/>
          <w:szCs w:val="24"/>
          <w:vertAlign w:val="subscript"/>
          <w:lang w:eastAsia="zh-Hans"/>
        </w:rPr>
        <w:t>0</w:t>
      </w:r>
      <w:r>
        <w:rPr>
          <w:rFonts w:hint="eastAsia"/>
          <w:sz w:val="24"/>
          <w:szCs w:val="24"/>
          <w:lang w:eastAsia="zh-Hans"/>
        </w:rPr>
        <w:t>÷n</w:t>
      </w:r>
    </w:p>
    <w:p w14:paraId="0D2D7DEA"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其中：P为调整后价格；P</w:t>
      </w:r>
      <w:r>
        <w:rPr>
          <w:sz w:val="24"/>
          <w:szCs w:val="24"/>
          <w:vertAlign w:val="subscript"/>
          <w:lang w:eastAsia="zh-Hans"/>
        </w:rPr>
        <w:t>0</w:t>
      </w:r>
      <w:r>
        <w:rPr>
          <w:rFonts w:hint="eastAsia"/>
          <w:sz w:val="24"/>
          <w:szCs w:val="24"/>
          <w:lang w:eastAsia="zh-Hans"/>
        </w:rPr>
        <w:t>为调整前的价格；n为每股的缩股比例（即1股股票缩为n股股票）。</w:t>
      </w:r>
    </w:p>
    <w:p w14:paraId="25443953"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4.派息</w:t>
      </w:r>
    </w:p>
    <w:p w14:paraId="4557EB49"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P＝P</w:t>
      </w:r>
      <w:r>
        <w:rPr>
          <w:sz w:val="24"/>
          <w:szCs w:val="24"/>
          <w:vertAlign w:val="subscript"/>
          <w:lang w:eastAsia="zh-Hans"/>
        </w:rPr>
        <w:t>0</w:t>
      </w:r>
      <w:r>
        <w:rPr>
          <w:rFonts w:hint="eastAsia"/>
          <w:sz w:val="24"/>
          <w:szCs w:val="24"/>
          <w:lang w:eastAsia="zh-Hans"/>
        </w:rPr>
        <w:t>-V</w:t>
      </w:r>
    </w:p>
    <w:p w14:paraId="58EA29F5"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其中：P</w:t>
      </w:r>
      <w:r>
        <w:rPr>
          <w:sz w:val="24"/>
          <w:szCs w:val="24"/>
          <w:vertAlign w:val="subscript"/>
          <w:lang w:eastAsia="zh-Hans"/>
        </w:rPr>
        <w:t>0</w:t>
      </w:r>
      <w:r>
        <w:rPr>
          <w:rFonts w:hint="eastAsia"/>
          <w:sz w:val="24"/>
          <w:szCs w:val="24"/>
          <w:lang w:eastAsia="zh-Hans"/>
        </w:rPr>
        <w:t>为调整前的价格；V为每股的派息额；P为调整后的价格。经派息调整后，P仍须为正数。</w:t>
      </w:r>
    </w:p>
    <w:p w14:paraId="2A587F10" w14:textId="77777777" w:rsidR="00B222CB" w:rsidRDefault="00000000">
      <w:pPr>
        <w:spacing w:line="360" w:lineRule="auto"/>
        <w:ind w:firstLineChars="200" w:firstLine="480"/>
        <w:jc w:val="both"/>
        <w:rPr>
          <w:sz w:val="24"/>
          <w:szCs w:val="24"/>
          <w:lang w:eastAsia="zh-Hans"/>
        </w:rPr>
      </w:pPr>
      <w:r>
        <w:rPr>
          <w:sz w:val="24"/>
          <w:szCs w:val="24"/>
          <w:lang w:eastAsia="zh-Hans"/>
        </w:rPr>
        <w:t>5.增发</w:t>
      </w:r>
    </w:p>
    <w:p w14:paraId="200F413C" w14:textId="77777777" w:rsidR="00B222CB" w:rsidRDefault="00000000">
      <w:pPr>
        <w:spacing w:line="360" w:lineRule="auto"/>
        <w:ind w:firstLineChars="200" w:firstLine="480"/>
        <w:jc w:val="both"/>
        <w:rPr>
          <w:sz w:val="24"/>
          <w:szCs w:val="24"/>
          <w:lang w:eastAsia="zh-Hans"/>
        </w:rPr>
      </w:pPr>
      <w:r>
        <w:rPr>
          <w:sz w:val="24"/>
          <w:szCs w:val="24"/>
          <w:lang w:eastAsia="zh-Hans"/>
        </w:rPr>
        <w:t>公司在发生增发新股的情况下，限制性股票的回购价格不做调整。</w:t>
      </w:r>
    </w:p>
    <w:p w14:paraId="04466C06" w14:textId="77777777" w:rsidR="00B222CB" w:rsidRDefault="00000000">
      <w:pPr>
        <w:spacing w:line="360" w:lineRule="auto"/>
        <w:ind w:firstLineChars="200" w:firstLine="482"/>
        <w:jc w:val="both"/>
        <w:outlineLvl w:val="1"/>
        <w:rPr>
          <w:b/>
          <w:bCs/>
          <w:sz w:val="24"/>
          <w:szCs w:val="24"/>
          <w:lang w:eastAsia="zh-Hans"/>
        </w:rPr>
      </w:pPr>
      <w:bookmarkStart w:id="133" w:name="_Toc123306153"/>
      <w:bookmarkStart w:id="134" w:name="_Toc75926611"/>
      <w:r>
        <w:rPr>
          <w:rFonts w:hint="eastAsia"/>
          <w:b/>
          <w:bCs/>
          <w:sz w:val="24"/>
          <w:szCs w:val="24"/>
          <w:lang w:eastAsia="zh-Hans"/>
        </w:rPr>
        <w:t>三、回购价格和回购数量的调整程序</w:t>
      </w:r>
      <w:bookmarkEnd w:id="133"/>
    </w:p>
    <w:p w14:paraId="1CAAD1C3" w14:textId="77777777" w:rsidR="00B222CB" w:rsidRDefault="00000000">
      <w:pPr>
        <w:spacing w:line="360" w:lineRule="auto"/>
        <w:ind w:firstLineChars="200" w:firstLine="480"/>
        <w:jc w:val="both"/>
        <w:rPr>
          <w:sz w:val="24"/>
          <w:szCs w:val="24"/>
          <w:lang w:eastAsia="zh-Hans"/>
        </w:rPr>
      </w:pPr>
      <w:r>
        <w:rPr>
          <w:sz w:val="24"/>
          <w:szCs w:val="24"/>
          <w:lang w:eastAsia="zh-Hans"/>
        </w:rPr>
        <w:t>（一）公司股东大会授权公司董事会依上述已列明的原因调整限制性股票的回购价格和回购数量。董事会根据上述规定调整回购价格和回购数量后，应及时公告。</w:t>
      </w:r>
    </w:p>
    <w:p w14:paraId="603DE66D" w14:textId="77777777" w:rsidR="00B222CB" w:rsidRDefault="00000000">
      <w:pPr>
        <w:spacing w:line="360" w:lineRule="auto"/>
        <w:ind w:firstLineChars="200" w:firstLine="480"/>
        <w:jc w:val="both"/>
        <w:rPr>
          <w:sz w:val="24"/>
          <w:szCs w:val="24"/>
          <w:lang w:eastAsia="zh-Hans"/>
        </w:rPr>
      </w:pPr>
      <w:r>
        <w:rPr>
          <w:sz w:val="24"/>
          <w:szCs w:val="24"/>
          <w:lang w:eastAsia="zh-Hans"/>
        </w:rPr>
        <w:t>（二）因其他原因需要调整限制性股票回购价格和回购数量的，应经董事会做出决议并经股东大会以及A股、H股类别股东大会审议批准。</w:t>
      </w:r>
    </w:p>
    <w:p w14:paraId="41BDD377" w14:textId="77777777" w:rsidR="00B222CB" w:rsidRDefault="00000000">
      <w:pPr>
        <w:spacing w:line="360" w:lineRule="auto"/>
        <w:ind w:firstLineChars="200" w:firstLine="482"/>
        <w:jc w:val="both"/>
        <w:outlineLvl w:val="1"/>
        <w:rPr>
          <w:b/>
          <w:bCs/>
          <w:sz w:val="24"/>
          <w:szCs w:val="24"/>
          <w:lang w:eastAsia="zh-Hans"/>
        </w:rPr>
      </w:pPr>
      <w:bookmarkStart w:id="135" w:name="_Toc123306154"/>
      <w:r>
        <w:rPr>
          <w:rFonts w:hint="eastAsia"/>
          <w:b/>
          <w:bCs/>
          <w:sz w:val="24"/>
          <w:szCs w:val="24"/>
          <w:lang w:eastAsia="zh-Hans"/>
        </w:rPr>
        <w:t>四、回购的程序</w:t>
      </w:r>
      <w:bookmarkEnd w:id="134"/>
      <w:bookmarkEnd w:id="135"/>
    </w:p>
    <w:p w14:paraId="2A665D57" w14:textId="77777777" w:rsidR="00B222CB" w:rsidRDefault="00000000">
      <w:pPr>
        <w:spacing w:line="360" w:lineRule="auto"/>
        <w:ind w:firstLineChars="200" w:firstLine="480"/>
        <w:jc w:val="both"/>
        <w:rPr>
          <w:sz w:val="24"/>
          <w:szCs w:val="24"/>
          <w:lang w:eastAsia="zh-Hans"/>
        </w:rPr>
      </w:pPr>
      <w:r>
        <w:rPr>
          <w:sz w:val="24"/>
          <w:szCs w:val="24"/>
          <w:lang w:eastAsia="zh-Hans"/>
        </w:rPr>
        <w:t>（一）公司及时召开董事会审议回购股份方案，必要时将回购方案提交股东大会以及A股、H股类别股东大会批准，并及时公告。</w:t>
      </w:r>
    </w:p>
    <w:p w14:paraId="341795AB" w14:textId="77777777" w:rsidR="00B222CB" w:rsidRDefault="00000000">
      <w:pPr>
        <w:spacing w:line="360" w:lineRule="auto"/>
        <w:ind w:firstLineChars="200" w:firstLine="480"/>
        <w:jc w:val="both"/>
        <w:rPr>
          <w:sz w:val="24"/>
          <w:szCs w:val="24"/>
          <w:lang w:eastAsia="zh-Hans"/>
        </w:rPr>
      </w:pPr>
      <w:r>
        <w:rPr>
          <w:sz w:val="24"/>
          <w:szCs w:val="24"/>
          <w:lang w:eastAsia="zh-Hans"/>
        </w:rPr>
        <w:t>（二）公司按照本计划的规定实施回购时，应按照《公司法》的规定进行处理。</w:t>
      </w:r>
    </w:p>
    <w:p w14:paraId="07D58A68" w14:textId="77777777" w:rsidR="00B222CB" w:rsidRDefault="00000000">
      <w:pPr>
        <w:spacing w:line="360" w:lineRule="auto"/>
        <w:ind w:firstLineChars="200" w:firstLine="480"/>
        <w:jc w:val="both"/>
        <w:rPr>
          <w:sz w:val="24"/>
          <w:szCs w:val="24"/>
          <w:lang w:eastAsia="zh-Hans"/>
        </w:rPr>
        <w:sectPr w:rsidR="00B222CB">
          <w:pgSz w:w="11906" w:h="16838"/>
          <w:pgMar w:top="1440" w:right="1800" w:bottom="1440" w:left="1800" w:header="851" w:footer="992" w:gutter="0"/>
          <w:cols w:space="425"/>
          <w:docGrid w:type="lines" w:linePitch="312"/>
        </w:sectPr>
      </w:pPr>
      <w:r>
        <w:rPr>
          <w:sz w:val="24"/>
          <w:szCs w:val="24"/>
          <w:lang w:eastAsia="zh-Hans"/>
        </w:rPr>
        <w:t>（三）公司按照本计划的规定实施回购时，应向上交所申请办理限制性股票</w:t>
      </w:r>
      <w:r>
        <w:rPr>
          <w:sz w:val="24"/>
          <w:szCs w:val="24"/>
          <w:lang w:eastAsia="zh-Hans"/>
        </w:rPr>
        <w:lastRenderedPageBreak/>
        <w:t>的相关手续，经证券交易所确认后，及时向证券登记结算公司办理完毕手续，并进行公告</w:t>
      </w:r>
      <w:r>
        <w:rPr>
          <w:rFonts w:hint="eastAsia"/>
          <w:sz w:val="24"/>
          <w:szCs w:val="24"/>
          <w:lang w:eastAsia="zh-Hans"/>
        </w:rPr>
        <w:t>。</w:t>
      </w:r>
    </w:p>
    <w:p w14:paraId="262B5D9F" w14:textId="77777777" w:rsidR="00B222CB" w:rsidRDefault="00000000">
      <w:pPr>
        <w:spacing w:line="360" w:lineRule="auto"/>
        <w:jc w:val="center"/>
        <w:outlineLvl w:val="0"/>
        <w:rPr>
          <w:sz w:val="24"/>
          <w:szCs w:val="24"/>
          <w:lang w:eastAsia="zh-Hans"/>
        </w:rPr>
      </w:pPr>
      <w:bookmarkStart w:id="136" w:name="_Toc123306155"/>
      <w:bookmarkStart w:id="137" w:name="_Toc75926612"/>
      <w:r>
        <w:rPr>
          <w:rFonts w:hint="eastAsia"/>
          <w:b/>
          <w:kern w:val="2"/>
          <w:sz w:val="28"/>
          <w:szCs w:val="28"/>
          <w:lang w:eastAsia="zh-Hans"/>
        </w:rPr>
        <w:lastRenderedPageBreak/>
        <w:t>第十六章 其他重要事项</w:t>
      </w:r>
      <w:bookmarkEnd w:id="136"/>
      <w:bookmarkEnd w:id="137"/>
    </w:p>
    <w:p w14:paraId="68B36C2F" w14:textId="77777777" w:rsidR="00B222CB" w:rsidRDefault="00000000">
      <w:pPr>
        <w:spacing w:line="360" w:lineRule="auto"/>
        <w:ind w:firstLineChars="200" w:firstLine="480"/>
        <w:jc w:val="both"/>
        <w:rPr>
          <w:sz w:val="24"/>
          <w:szCs w:val="24"/>
          <w:lang w:eastAsia="zh-Hans"/>
        </w:rPr>
      </w:pPr>
      <w:r>
        <w:rPr>
          <w:sz w:val="24"/>
          <w:szCs w:val="24"/>
          <w:lang w:eastAsia="zh-Hans"/>
        </w:rPr>
        <w:t>一、本计划中的有关条款，如与国家有关法律、法规及行政规章、规范性文件相冲突，则按照国家有关法律、法规及行政性规章制度执行。本计划中未明确规定的，则按照国家有关法律、法规及行政规章、规范性文件执行。</w:t>
      </w:r>
    </w:p>
    <w:p w14:paraId="464A3598" w14:textId="77777777" w:rsidR="00B222CB" w:rsidRDefault="00000000">
      <w:pPr>
        <w:spacing w:line="360" w:lineRule="auto"/>
        <w:ind w:firstLineChars="200" w:firstLine="480"/>
        <w:jc w:val="both"/>
        <w:rPr>
          <w:sz w:val="24"/>
          <w:szCs w:val="24"/>
          <w:lang w:eastAsia="zh-Hans"/>
        </w:rPr>
      </w:pPr>
      <w:r>
        <w:rPr>
          <w:sz w:val="24"/>
          <w:szCs w:val="24"/>
          <w:lang w:eastAsia="zh-Hans"/>
        </w:rPr>
        <w:t>二、若激励对象违反本计划、《公司章程》或国家有关法律、法规、行政规章及规范性文件，出售按照本计划所获得的股票，其收益归公司所有，由公司董事会负责执行。</w:t>
      </w:r>
    </w:p>
    <w:p w14:paraId="27F6DEFD" w14:textId="77777777" w:rsidR="00B222CB" w:rsidRDefault="00000000">
      <w:pPr>
        <w:spacing w:line="360" w:lineRule="auto"/>
        <w:ind w:firstLineChars="200" w:firstLine="480"/>
        <w:jc w:val="both"/>
        <w:rPr>
          <w:sz w:val="24"/>
          <w:szCs w:val="24"/>
          <w:lang w:eastAsia="zh-Hans"/>
        </w:rPr>
      </w:pPr>
      <w:r>
        <w:rPr>
          <w:sz w:val="24"/>
          <w:szCs w:val="24"/>
          <w:lang w:eastAsia="zh-Hans"/>
        </w:rPr>
        <w:t>三、本计划尚需完成如下程序之后才可实施：</w:t>
      </w:r>
      <w:r>
        <w:rPr>
          <w:rFonts w:hint="eastAsia"/>
          <w:sz w:val="24"/>
          <w:szCs w:val="24"/>
          <w:lang w:eastAsia="zh-Hans"/>
        </w:rPr>
        <w:t>北京市国资委</w:t>
      </w:r>
      <w:r>
        <w:rPr>
          <w:sz w:val="24"/>
          <w:szCs w:val="24"/>
          <w:lang w:eastAsia="zh-Hans"/>
        </w:rPr>
        <w:t>审核批准；</w:t>
      </w:r>
      <w:bookmarkStart w:id="138" w:name="_Hlk123306652"/>
      <w:r>
        <w:rPr>
          <w:sz w:val="24"/>
          <w:szCs w:val="24"/>
          <w:lang w:eastAsia="zh-Hans"/>
        </w:rPr>
        <w:t>股东大会以及A股、H股类别股东</w:t>
      </w:r>
      <w:r>
        <w:rPr>
          <w:rFonts w:hint="eastAsia"/>
          <w:sz w:val="24"/>
          <w:szCs w:val="24"/>
        </w:rPr>
        <w:t>大</w:t>
      </w:r>
      <w:r>
        <w:rPr>
          <w:sz w:val="24"/>
          <w:szCs w:val="24"/>
          <w:lang w:eastAsia="zh-Hans"/>
        </w:rPr>
        <w:t>会审议通过</w:t>
      </w:r>
      <w:bookmarkEnd w:id="138"/>
      <w:r>
        <w:rPr>
          <w:sz w:val="24"/>
          <w:szCs w:val="24"/>
          <w:lang w:eastAsia="zh-Hans"/>
        </w:rPr>
        <w:t>。</w:t>
      </w:r>
    </w:p>
    <w:p w14:paraId="44D5506C" w14:textId="77777777" w:rsidR="00B222CB" w:rsidRDefault="00000000">
      <w:pPr>
        <w:spacing w:line="360" w:lineRule="auto"/>
        <w:ind w:firstLineChars="200" w:firstLine="480"/>
        <w:jc w:val="both"/>
        <w:rPr>
          <w:sz w:val="24"/>
          <w:szCs w:val="24"/>
          <w:lang w:eastAsia="zh-Hans"/>
        </w:rPr>
      </w:pPr>
      <w:r>
        <w:rPr>
          <w:sz w:val="24"/>
          <w:szCs w:val="24"/>
          <w:lang w:eastAsia="zh-Hans"/>
        </w:rPr>
        <w:t>四、董事会授权薪酬与考核委员会制订本计划管理办法。</w:t>
      </w:r>
    </w:p>
    <w:p w14:paraId="467B2822" w14:textId="77777777" w:rsidR="00B222CB" w:rsidRDefault="00000000">
      <w:pPr>
        <w:spacing w:line="360" w:lineRule="auto"/>
        <w:ind w:firstLineChars="200" w:firstLine="480"/>
        <w:jc w:val="both"/>
        <w:rPr>
          <w:sz w:val="24"/>
          <w:szCs w:val="24"/>
          <w:lang w:eastAsia="zh-Hans"/>
        </w:rPr>
      </w:pPr>
      <w:r>
        <w:rPr>
          <w:sz w:val="24"/>
          <w:szCs w:val="24"/>
          <w:lang w:eastAsia="zh-Hans"/>
        </w:rPr>
        <w:t>五、本计划的解释权归公司董事会</w:t>
      </w:r>
      <w:r>
        <w:rPr>
          <w:rFonts w:hint="eastAsia"/>
          <w:sz w:val="24"/>
          <w:szCs w:val="24"/>
          <w:lang w:eastAsia="zh-Hans"/>
        </w:rPr>
        <w:t>。</w:t>
      </w:r>
    </w:p>
    <w:p w14:paraId="7DBF8594" w14:textId="77777777" w:rsidR="00B222CB" w:rsidRDefault="00000000">
      <w:pPr>
        <w:spacing w:line="360" w:lineRule="auto"/>
        <w:ind w:firstLineChars="200" w:firstLine="480"/>
        <w:jc w:val="both"/>
        <w:rPr>
          <w:sz w:val="24"/>
          <w:szCs w:val="24"/>
          <w:lang w:eastAsia="zh-Hans"/>
        </w:rPr>
      </w:pPr>
      <w:r>
        <w:rPr>
          <w:rFonts w:hint="eastAsia"/>
          <w:sz w:val="24"/>
          <w:szCs w:val="24"/>
          <w:lang w:eastAsia="zh-Hans"/>
        </w:rPr>
        <w:t xml:space="preserve"> </w:t>
      </w:r>
    </w:p>
    <w:p w14:paraId="377467D1" w14:textId="77777777" w:rsidR="00B222CB" w:rsidRDefault="00B222CB">
      <w:pPr>
        <w:spacing w:line="360" w:lineRule="auto"/>
        <w:ind w:firstLineChars="200" w:firstLine="480"/>
        <w:jc w:val="both"/>
        <w:rPr>
          <w:sz w:val="24"/>
          <w:szCs w:val="24"/>
          <w:lang w:eastAsia="zh-Hans"/>
        </w:rPr>
      </w:pPr>
    </w:p>
    <w:p w14:paraId="07BF89E2" w14:textId="77777777" w:rsidR="00B222CB" w:rsidRDefault="00B222CB">
      <w:pPr>
        <w:spacing w:line="360" w:lineRule="auto"/>
        <w:ind w:firstLineChars="200" w:firstLine="480"/>
        <w:jc w:val="both"/>
        <w:rPr>
          <w:sz w:val="24"/>
          <w:szCs w:val="24"/>
          <w:lang w:eastAsia="zh-Hans"/>
        </w:rPr>
      </w:pPr>
    </w:p>
    <w:p w14:paraId="5A19451E" w14:textId="77777777" w:rsidR="00B222CB" w:rsidRDefault="00B222CB">
      <w:pPr>
        <w:spacing w:line="360" w:lineRule="auto"/>
        <w:ind w:firstLineChars="200" w:firstLine="480"/>
        <w:jc w:val="both"/>
        <w:rPr>
          <w:sz w:val="24"/>
          <w:szCs w:val="24"/>
          <w:lang w:eastAsia="zh-Hans"/>
        </w:rPr>
      </w:pPr>
    </w:p>
    <w:p w14:paraId="167D7B93" w14:textId="77777777" w:rsidR="00B222CB" w:rsidRDefault="00000000">
      <w:pPr>
        <w:spacing w:line="360" w:lineRule="auto"/>
        <w:ind w:firstLineChars="200" w:firstLine="480"/>
        <w:jc w:val="right"/>
        <w:rPr>
          <w:sz w:val="24"/>
          <w:szCs w:val="24"/>
          <w:lang w:eastAsia="zh-Hans"/>
        </w:rPr>
      </w:pPr>
      <w:r>
        <w:rPr>
          <w:rFonts w:hint="eastAsia"/>
          <w:sz w:val="24"/>
          <w:szCs w:val="24"/>
          <w:lang w:eastAsia="zh-Hans"/>
        </w:rPr>
        <w:t>北京京城机电股份有限公司董事会</w:t>
      </w:r>
      <w:r>
        <w:rPr>
          <w:sz w:val="24"/>
          <w:szCs w:val="24"/>
          <w:lang w:eastAsia="zh-Hans"/>
        </w:rPr>
        <w:t xml:space="preserve"> </w:t>
      </w:r>
    </w:p>
    <w:p w14:paraId="66FA6A8D" w14:textId="77777777" w:rsidR="00B222CB" w:rsidRDefault="00000000">
      <w:pPr>
        <w:spacing w:line="360" w:lineRule="auto"/>
        <w:ind w:firstLineChars="200" w:firstLine="480"/>
        <w:jc w:val="right"/>
        <w:rPr>
          <w:sz w:val="24"/>
          <w:szCs w:val="24"/>
          <w:lang w:eastAsia="zh-Hans"/>
        </w:rPr>
      </w:pPr>
      <w:r>
        <w:rPr>
          <w:rFonts w:hint="eastAsia"/>
          <w:sz w:val="24"/>
          <w:szCs w:val="24"/>
          <w:lang w:eastAsia="zh-Hans"/>
        </w:rPr>
        <w:t>2022年</w:t>
      </w:r>
      <w:r>
        <w:rPr>
          <w:rFonts w:hint="eastAsia"/>
          <w:sz w:val="24"/>
          <w:szCs w:val="24"/>
          <w:lang w:val="en-US"/>
        </w:rPr>
        <w:t>3</w:t>
      </w:r>
      <w:r>
        <w:rPr>
          <w:rFonts w:hint="eastAsia"/>
          <w:sz w:val="24"/>
          <w:szCs w:val="24"/>
          <w:lang w:eastAsia="zh-Hans"/>
        </w:rPr>
        <w:t xml:space="preserve">月 </w:t>
      </w:r>
    </w:p>
    <w:p w14:paraId="2FD68D3F" w14:textId="77777777" w:rsidR="00B222CB" w:rsidRDefault="00B222CB"/>
    <w:p w14:paraId="54F5848D" w14:textId="77777777" w:rsidR="00B222CB" w:rsidRDefault="00B222CB"/>
    <w:p w14:paraId="69EAE6D1" w14:textId="77777777" w:rsidR="00B222CB" w:rsidRDefault="00B222CB"/>
    <w:p w14:paraId="73A5D8B5" w14:textId="77777777" w:rsidR="00B222CB" w:rsidRDefault="00B222CB"/>
    <w:p w14:paraId="3C779077" w14:textId="77777777" w:rsidR="00B222CB" w:rsidRDefault="00B222CB"/>
    <w:p w14:paraId="51EDF0AF" w14:textId="77777777" w:rsidR="00B222CB" w:rsidRDefault="00B222CB"/>
    <w:p w14:paraId="3037400B" w14:textId="77777777" w:rsidR="00B222CB" w:rsidRDefault="00B222CB"/>
    <w:sectPr w:rsidR="00B22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2345" w14:textId="77777777" w:rsidR="00B56C4C" w:rsidRDefault="00B56C4C">
      <w:r>
        <w:separator/>
      </w:r>
    </w:p>
  </w:endnote>
  <w:endnote w:type="continuationSeparator" w:id="0">
    <w:p w14:paraId="2B22059C" w14:textId="77777777" w:rsidR="00B56C4C" w:rsidRDefault="00B5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00894780"/>
    </w:sdtPr>
    <w:sdtContent>
      <w:p w14:paraId="12F280F3" w14:textId="77777777" w:rsidR="00B222CB" w:rsidRDefault="00000000">
        <w:pPr>
          <w:pStyle w:val="a8"/>
          <w:framePr w:wrap="auto"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t>12</w:t>
        </w:r>
        <w:r>
          <w:rPr>
            <w:rStyle w:val="af0"/>
          </w:rPr>
          <w:fldChar w:fldCharType="end"/>
        </w:r>
      </w:p>
    </w:sdtContent>
  </w:sdt>
  <w:p w14:paraId="7C49AA30" w14:textId="77777777" w:rsidR="00B222CB" w:rsidRDefault="00B222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35987723"/>
    </w:sdtPr>
    <w:sdtContent>
      <w:p w14:paraId="3EC09042" w14:textId="77777777" w:rsidR="00B222CB" w:rsidRDefault="00000000">
        <w:pPr>
          <w:pStyle w:val="a8"/>
          <w:framePr w:wrap="auto"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t>53</w:t>
        </w:r>
        <w:r>
          <w:rPr>
            <w:rStyle w:val="af0"/>
          </w:rPr>
          <w:fldChar w:fldCharType="end"/>
        </w:r>
      </w:p>
    </w:sdtContent>
  </w:sdt>
  <w:p w14:paraId="7C6B1A07" w14:textId="77777777" w:rsidR="00B222CB" w:rsidRDefault="00B222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5912" w14:textId="77777777" w:rsidR="00B56C4C" w:rsidRDefault="00B56C4C">
      <w:r>
        <w:separator/>
      </w:r>
    </w:p>
  </w:footnote>
  <w:footnote w:type="continuationSeparator" w:id="0">
    <w:p w14:paraId="41B2F3B3" w14:textId="77777777" w:rsidR="00B56C4C" w:rsidRDefault="00B5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AFB05"/>
    <w:multiLevelType w:val="singleLevel"/>
    <w:tmpl w:val="60DAFB05"/>
    <w:lvl w:ilvl="0">
      <w:start w:val="1"/>
      <w:numFmt w:val="decimal"/>
      <w:suff w:val="nothing"/>
      <w:lvlText w:val="%1."/>
      <w:lvlJc w:val="left"/>
    </w:lvl>
  </w:abstractNum>
  <w:abstractNum w:abstractNumId="1" w15:restartNumberingAfterBreak="0">
    <w:nsid w:val="60DB029D"/>
    <w:multiLevelType w:val="singleLevel"/>
    <w:tmpl w:val="60DB029D"/>
    <w:lvl w:ilvl="0">
      <w:start w:val="5"/>
      <w:numFmt w:val="chineseCounting"/>
      <w:suff w:val="nothing"/>
      <w:lvlText w:val="（%1）"/>
      <w:lvlJc w:val="left"/>
    </w:lvl>
  </w:abstractNum>
  <w:num w:numId="1" w16cid:durableId="996955182">
    <w:abstractNumId w:val="0"/>
  </w:num>
  <w:num w:numId="2" w16cid:durableId="134566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lZjk0YzYyNjY2ZDk4OGY2YmQzMjNhZjgzMzhhMWUifQ=="/>
    <w:docVar w:name="KSO_WPS_MARK_KEY" w:val="f8987538-947e-4ba6-855a-e3748c75f266"/>
  </w:docVars>
  <w:rsids>
    <w:rsidRoot w:val="2F8D3CDA"/>
    <w:rsid w:val="AFFFF85D"/>
    <w:rsid w:val="B9DE1C19"/>
    <w:rsid w:val="BDEDAED7"/>
    <w:rsid w:val="BDFBAF0D"/>
    <w:rsid w:val="BE2EF0DB"/>
    <w:rsid w:val="BEDE3E75"/>
    <w:rsid w:val="BFBDA8EE"/>
    <w:rsid w:val="DBFF1C2D"/>
    <w:rsid w:val="DEF7453C"/>
    <w:rsid w:val="DEF79AD3"/>
    <w:rsid w:val="DF4707D3"/>
    <w:rsid w:val="DF6994A7"/>
    <w:rsid w:val="DF7FB710"/>
    <w:rsid w:val="DFFE2DBF"/>
    <w:rsid w:val="E9BF9430"/>
    <w:rsid w:val="ED7EF47F"/>
    <w:rsid w:val="EF58C21C"/>
    <w:rsid w:val="EFDF6314"/>
    <w:rsid w:val="EFFEF898"/>
    <w:rsid w:val="F21C43E9"/>
    <w:rsid w:val="F5C7C95B"/>
    <w:rsid w:val="F6CB6881"/>
    <w:rsid w:val="F7FA86CC"/>
    <w:rsid w:val="FAF13931"/>
    <w:rsid w:val="FB7D4633"/>
    <w:rsid w:val="FBEFA721"/>
    <w:rsid w:val="FC1C59A6"/>
    <w:rsid w:val="FC3F2A82"/>
    <w:rsid w:val="FC7E066C"/>
    <w:rsid w:val="FDFE210C"/>
    <w:rsid w:val="FDFEE4A8"/>
    <w:rsid w:val="FE9F6A86"/>
    <w:rsid w:val="FEE29490"/>
    <w:rsid w:val="FEE7CDFE"/>
    <w:rsid w:val="FEFB9B7B"/>
    <w:rsid w:val="FEFC07A4"/>
    <w:rsid w:val="FF1E01C7"/>
    <w:rsid w:val="FF5F0DF2"/>
    <w:rsid w:val="FF6DFDFD"/>
    <w:rsid w:val="FFC4E957"/>
    <w:rsid w:val="FFDF80B0"/>
    <w:rsid w:val="FFFBBCBC"/>
    <w:rsid w:val="FFFF02C5"/>
    <w:rsid w:val="0000773E"/>
    <w:rsid w:val="00007823"/>
    <w:rsid w:val="00013B0F"/>
    <w:rsid w:val="00014941"/>
    <w:rsid w:val="00016114"/>
    <w:rsid w:val="00016CFC"/>
    <w:rsid w:val="000175E2"/>
    <w:rsid w:val="00030E2E"/>
    <w:rsid w:val="00031182"/>
    <w:rsid w:val="00060953"/>
    <w:rsid w:val="00062CBB"/>
    <w:rsid w:val="000630CC"/>
    <w:rsid w:val="000775C4"/>
    <w:rsid w:val="00090E01"/>
    <w:rsid w:val="00093B03"/>
    <w:rsid w:val="0009451B"/>
    <w:rsid w:val="00096ABA"/>
    <w:rsid w:val="000A1976"/>
    <w:rsid w:val="000A2A93"/>
    <w:rsid w:val="000A5D45"/>
    <w:rsid w:val="000B63C4"/>
    <w:rsid w:val="000C4950"/>
    <w:rsid w:val="000E6ED9"/>
    <w:rsid w:val="000F0787"/>
    <w:rsid w:val="000F2A15"/>
    <w:rsid w:val="00100FD0"/>
    <w:rsid w:val="001043AB"/>
    <w:rsid w:val="00117BA3"/>
    <w:rsid w:val="00121368"/>
    <w:rsid w:val="00121A92"/>
    <w:rsid w:val="0012366E"/>
    <w:rsid w:val="001301CB"/>
    <w:rsid w:val="00135BD4"/>
    <w:rsid w:val="001407CF"/>
    <w:rsid w:val="001438CB"/>
    <w:rsid w:val="001447E9"/>
    <w:rsid w:val="00147AC3"/>
    <w:rsid w:val="001517FD"/>
    <w:rsid w:val="001526B9"/>
    <w:rsid w:val="0016235F"/>
    <w:rsid w:val="00162AD5"/>
    <w:rsid w:val="00164E31"/>
    <w:rsid w:val="00166D8F"/>
    <w:rsid w:val="001679D9"/>
    <w:rsid w:val="001719E2"/>
    <w:rsid w:val="001813DD"/>
    <w:rsid w:val="00186ED5"/>
    <w:rsid w:val="001902D3"/>
    <w:rsid w:val="00191008"/>
    <w:rsid w:val="00196BEB"/>
    <w:rsid w:val="00196F3C"/>
    <w:rsid w:val="001A07F6"/>
    <w:rsid w:val="001A548C"/>
    <w:rsid w:val="001B0A6F"/>
    <w:rsid w:val="001B6DF6"/>
    <w:rsid w:val="001D039B"/>
    <w:rsid w:val="001D4FA6"/>
    <w:rsid w:val="001E2853"/>
    <w:rsid w:val="001E563E"/>
    <w:rsid w:val="001F1B26"/>
    <w:rsid w:val="001F252F"/>
    <w:rsid w:val="001F7D1A"/>
    <w:rsid w:val="002127DD"/>
    <w:rsid w:val="00215A8D"/>
    <w:rsid w:val="00217BF2"/>
    <w:rsid w:val="002249CF"/>
    <w:rsid w:val="00227A26"/>
    <w:rsid w:val="0023239B"/>
    <w:rsid w:val="002428FC"/>
    <w:rsid w:val="00250964"/>
    <w:rsid w:val="002514D5"/>
    <w:rsid w:val="0025308C"/>
    <w:rsid w:val="0025367A"/>
    <w:rsid w:val="00257ED9"/>
    <w:rsid w:val="00270E28"/>
    <w:rsid w:val="00271CDB"/>
    <w:rsid w:val="00275C16"/>
    <w:rsid w:val="002770E8"/>
    <w:rsid w:val="002807BD"/>
    <w:rsid w:val="002838DB"/>
    <w:rsid w:val="00285133"/>
    <w:rsid w:val="00291348"/>
    <w:rsid w:val="002A551C"/>
    <w:rsid w:val="002B6BDE"/>
    <w:rsid w:val="002B6F4A"/>
    <w:rsid w:val="002C155E"/>
    <w:rsid w:val="002C2FB6"/>
    <w:rsid w:val="002C58F6"/>
    <w:rsid w:val="002C6FF2"/>
    <w:rsid w:val="002E245B"/>
    <w:rsid w:val="002E4AC4"/>
    <w:rsid w:val="00303119"/>
    <w:rsid w:val="003047D0"/>
    <w:rsid w:val="00304D99"/>
    <w:rsid w:val="0031265B"/>
    <w:rsid w:val="003130E0"/>
    <w:rsid w:val="00313DE6"/>
    <w:rsid w:val="003216D9"/>
    <w:rsid w:val="00322206"/>
    <w:rsid w:val="003311AF"/>
    <w:rsid w:val="00332388"/>
    <w:rsid w:val="003323AF"/>
    <w:rsid w:val="00341186"/>
    <w:rsid w:val="00346AA1"/>
    <w:rsid w:val="003514C6"/>
    <w:rsid w:val="0036267A"/>
    <w:rsid w:val="00362F01"/>
    <w:rsid w:val="00370A96"/>
    <w:rsid w:val="00370B30"/>
    <w:rsid w:val="003804C3"/>
    <w:rsid w:val="00387803"/>
    <w:rsid w:val="0039496F"/>
    <w:rsid w:val="003A0C4B"/>
    <w:rsid w:val="003A1504"/>
    <w:rsid w:val="003A2D79"/>
    <w:rsid w:val="003A6584"/>
    <w:rsid w:val="003A7E1A"/>
    <w:rsid w:val="003B576C"/>
    <w:rsid w:val="003B7B0C"/>
    <w:rsid w:val="003C7604"/>
    <w:rsid w:val="003D13BA"/>
    <w:rsid w:val="003E231A"/>
    <w:rsid w:val="003E5014"/>
    <w:rsid w:val="003F0D7B"/>
    <w:rsid w:val="003F2459"/>
    <w:rsid w:val="003F4E16"/>
    <w:rsid w:val="004026F5"/>
    <w:rsid w:val="00404C2F"/>
    <w:rsid w:val="00405AE5"/>
    <w:rsid w:val="004137B5"/>
    <w:rsid w:val="00427EAF"/>
    <w:rsid w:val="00441667"/>
    <w:rsid w:val="00443451"/>
    <w:rsid w:val="00443D36"/>
    <w:rsid w:val="00460A27"/>
    <w:rsid w:val="00463486"/>
    <w:rsid w:val="00465C67"/>
    <w:rsid w:val="004667CE"/>
    <w:rsid w:val="00471F61"/>
    <w:rsid w:val="004721C4"/>
    <w:rsid w:val="00476F93"/>
    <w:rsid w:val="00495DEE"/>
    <w:rsid w:val="004A348F"/>
    <w:rsid w:val="004A4BBB"/>
    <w:rsid w:val="004B526A"/>
    <w:rsid w:val="004B5E44"/>
    <w:rsid w:val="004D0910"/>
    <w:rsid w:val="004D6A34"/>
    <w:rsid w:val="004E012F"/>
    <w:rsid w:val="004E02FA"/>
    <w:rsid w:val="00507510"/>
    <w:rsid w:val="00514494"/>
    <w:rsid w:val="005174D2"/>
    <w:rsid w:val="00531A31"/>
    <w:rsid w:val="00532AC9"/>
    <w:rsid w:val="00535FED"/>
    <w:rsid w:val="00546815"/>
    <w:rsid w:val="00547915"/>
    <w:rsid w:val="005525FB"/>
    <w:rsid w:val="00562154"/>
    <w:rsid w:val="00564A1F"/>
    <w:rsid w:val="00565C78"/>
    <w:rsid w:val="00565DFB"/>
    <w:rsid w:val="00567A66"/>
    <w:rsid w:val="005718CB"/>
    <w:rsid w:val="0057743F"/>
    <w:rsid w:val="00591A74"/>
    <w:rsid w:val="005923B9"/>
    <w:rsid w:val="00595093"/>
    <w:rsid w:val="00596C1B"/>
    <w:rsid w:val="005A0190"/>
    <w:rsid w:val="005A1340"/>
    <w:rsid w:val="005A3657"/>
    <w:rsid w:val="005A6BB5"/>
    <w:rsid w:val="005B3175"/>
    <w:rsid w:val="005B4523"/>
    <w:rsid w:val="005B4A02"/>
    <w:rsid w:val="005B66AB"/>
    <w:rsid w:val="005D25E9"/>
    <w:rsid w:val="005D3728"/>
    <w:rsid w:val="005D5A96"/>
    <w:rsid w:val="005F6B21"/>
    <w:rsid w:val="00602610"/>
    <w:rsid w:val="006037FE"/>
    <w:rsid w:val="00603AA0"/>
    <w:rsid w:val="00616B21"/>
    <w:rsid w:val="006175F5"/>
    <w:rsid w:val="00645F10"/>
    <w:rsid w:val="00650B0F"/>
    <w:rsid w:val="00651679"/>
    <w:rsid w:val="00652EC0"/>
    <w:rsid w:val="00653076"/>
    <w:rsid w:val="006545EA"/>
    <w:rsid w:val="006555FD"/>
    <w:rsid w:val="00671B29"/>
    <w:rsid w:val="006826F2"/>
    <w:rsid w:val="006971EC"/>
    <w:rsid w:val="006A419F"/>
    <w:rsid w:val="006A75E5"/>
    <w:rsid w:val="006A7911"/>
    <w:rsid w:val="006B3E59"/>
    <w:rsid w:val="006B7BD2"/>
    <w:rsid w:val="006C460B"/>
    <w:rsid w:val="006D5480"/>
    <w:rsid w:val="006D6D8E"/>
    <w:rsid w:val="006E21DB"/>
    <w:rsid w:val="006E3C44"/>
    <w:rsid w:val="006E415A"/>
    <w:rsid w:val="006E72EB"/>
    <w:rsid w:val="006F08B9"/>
    <w:rsid w:val="006F0D7A"/>
    <w:rsid w:val="006F2C40"/>
    <w:rsid w:val="006F6815"/>
    <w:rsid w:val="006F6C8F"/>
    <w:rsid w:val="00713538"/>
    <w:rsid w:val="00714265"/>
    <w:rsid w:val="007155B0"/>
    <w:rsid w:val="007232F0"/>
    <w:rsid w:val="00725E38"/>
    <w:rsid w:val="00727A38"/>
    <w:rsid w:val="00731B9B"/>
    <w:rsid w:val="00732203"/>
    <w:rsid w:val="00735205"/>
    <w:rsid w:val="00741E77"/>
    <w:rsid w:val="007435A2"/>
    <w:rsid w:val="00750700"/>
    <w:rsid w:val="007528A0"/>
    <w:rsid w:val="0075709E"/>
    <w:rsid w:val="00762F7D"/>
    <w:rsid w:val="0076730F"/>
    <w:rsid w:val="007674EB"/>
    <w:rsid w:val="00774B42"/>
    <w:rsid w:val="007940DD"/>
    <w:rsid w:val="007A1CA7"/>
    <w:rsid w:val="007A51B2"/>
    <w:rsid w:val="007A6743"/>
    <w:rsid w:val="007A7FB4"/>
    <w:rsid w:val="007B6025"/>
    <w:rsid w:val="007C5451"/>
    <w:rsid w:val="007D048B"/>
    <w:rsid w:val="007D6DC7"/>
    <w:rsid w:val="007E0B44"/>
    <w:rsid w:val="007E65CF"/>
    <w:rsid w:val="007E6F07"/>
    <w:rsid w:val="007F56C6"/>
    <w:rsid w:val="0080248C"/>
    <w:rsid w:val="00805E3D"/>
    <w:rsid w:val="0081032B"/>
    <w:rsid w:val="008209FB"/>
    <w:rsid w:val="0082497E"/>
    <w:rsid w:val="0083678A"/>
    <w:rsid w:val="00837DE6"/>
    <w:rsid w:val="00841353"/>
    <w:rsid w:val="00855DFD"/>
    <w:rsid w:val="0085778B"/>
    <w:rsid w:val="00864003"/>
    <w:rsid w:val="00864E03"/>
    <w:rsid w:val="008A2717"/>
    <w:rsid w:val="008A4748"/>
    <w:rsid w:val="008C6D76"/>
    <w:rsid w:val="008D0955"/>
    <w:rsid w:val="008D78E6"/>
    <w:rsid w:val="008E3D3D"/>
    <w:rsid w:val="008E6A28"/>
    <w:rsid w:val="008F5781"/>
    <w:rsid w:val="0090063E"/>
    <w:rsid w:val="00904704"/>
    <w:rsid w:val="00910CCC"/>
    <w:rsid w:val="00910E46"/>
    <w:rsid w:val="009110A1"/>
    <w:rsid w:val="0091306E"/>
    <w:rsid w:val="00913F8A"/>
    <w:rsid w:val="0091669A"/>
    <w:rsid w:val="009166BB"/>
    <w:rsid w:val="00920D3A"/>
    <w:rsid w:val="0093766D"/>
    <w:rsid w:val="00940A49"/>
    <w:rsid w:val="00946034"/>
    <w:rsid w:val="0094696F"/>
    <w:rsid w:val="00950561"/>
    <w:rsid w:val="00950E61"/>
    <w:rsid w:val="0095424C"/>
    <w:rsid w:val="00962155"/>
    <w:rsid w:val="009648F8"/>
    <w:rsid w:val="009662C5"/>
    <w:rsid w:val="00967935"/>
    <w:rsid w:val="00971C91"/>
    <w:rsid w:val="00975EE5"/>
    <w:rsid w:val="009862EE"/>
    <w:rsid w:val="009919EC"/>
    <w:rsid w:val="00991B09"/>
    <w:rsid w:val="00991D88"/>
    <w:rsid w:val="009956B1"/>
    <w:rsid w:val="00995EBF"/>
    <w:rsid w:val="009A1161"/>
    <w:rsid w:val="009A5630"/>
    <w:rsid w:val="009B0CB8"/>
    <w:rsid w:val="009C1736"/>
    <w:rsid w:val="009C2E8A"/>
    <w:rsid w:val="009C2FD0"/>
    <w:rsid w:val="009C3193"/>
    <w:rsid w:val="009D1D33"/>
    <w:rsid w:val="009D2A9E"/>
    <w:rsid w:val="009D777C"/>
    <w:rsid w:val="009F25D8"/>
    <w:rsid w:val="009F66A2"/>
    <w:rsid w:val="00A02A6A"/>
    <w:rsid w:val="00A04259"/>
    <w:rsid w:val="00A0577E"/>
    <w:rsid w:val="00A111F8"/>
    <w:rsid w:val="00A136D7"/>
    <w:rsid w:val="00A2218E"/>
    <w:rsid w:val="00A31A3E"/>
    <w:rsid w:val="00A40AE3"/>
    <w:rsid w:val="00A42A55"/>
    <w:rsid w:val="00A438EE"/>
    <w:rsid w:val="00A45829"/>
    <w:rsid w:val="00A53358"/>
    <w:rsid w:val="00A55BFD"/>
    <w:rsid w:val="00A60504"/>
    <w:rsid w:val="00A60DA0"/>
    <w:rsid w:val="00A61BC3"/>
    <w:rsid w:val="00A674C3"/>
    <w:rsid w:val="00A878F8"/>
    <w:rsid w:val="00A87900"/>
    <w:rsid w:val="00A961AA"/>
    <w:rsid w:val="00AB3C33"/>
    <w:rsid w:val="00AC59C4"/>
    <w:rsid w:val="00AD17E0"/>
    <w:rsid w:val="00AD2C93"/>
    <w:rsid w:val="00AD607E"/>
    <w:rsid w:val="00AE693E"/>
    <w:rsid w:val="00B01802"/>
    <w:rsid w:val="00B0780C"/>
    <w:rsid w:val="00B107B0"/>
    <w:rsid w:val="00B135DF"/>
    <w:rsid w:val="00B1762E"/>
    <w:rsid w:val="00B1787C"/>
    <w:rsid w:val="00B222CB"/>
    <w:rsid w:val="00B227BF"/>
    <w:rsid w:val="00B317E7"/>
    <w:rsid w:val="00B34E88"/>
    <w:rsid w:val="00B3630C"/>
    <w:rsid w:val="00B376EE"/>
    <w:rsid w:val="00B41113"/>
    <w:rsid w:val="00B47BA0"/>
    <w:rsid w:val="00B506F7"/>
    <w:rsid w:val="00B56C4C"/>
    <w:rsid w:val="00B61BC6"/>
    <w:rsid w:val="00B63E27"/>
    <w:rsid w:val="00B75CEE"/>
    <w:rsid w:val="00B81B35"/>
    <w:rsid w:val="00B82B59"/>
    <w:rsid w:val="00B864F5"/>
    <w:rsid w:val="00B954F6"/>
    <w:rsid w:val="00B9653E"/>
    <w:rsid w:val="00B96CDF"/>
    <w:rsid w:val="00BA3E16"/>
    <w:rsid w:val="00BC1464"/>
    <w:rsid w:val="00BD074D"/>
    <w:rsid w:val="00BD7A37"/>
    <w:rsid w:val="00BE6000"/>
    <w:rsid w:val="00BF5C7F"/>
    <w:rsid w:val="00BF7BCE"/>
    <w:rsid w:val="00C109C0"/>
    <w:rsid w:val="00C15A26"/>
    <w:rsid w:val="00C16E2D"/>
    <w:rsid w:val="00C27D38"/>
    <w:rsid w:val="00C3023E"/>
    <w:rsid w:val="00C302CB"/>
    <w:rsid w:val="00C335BC"/>
    <w:rsid w:val="00C34535"/>
    <w:rsid w:val="00C405E4"/>
    <w:rsid w:val="00C413C2"/>
    <w:rsid w:val="00C45891"/>
    <w:rsid w:val="00C5103D"/>
    <w:rsid w:val="00C64CAA"/>
    <w:rsid w:val="00C65F5D"/>
    <w:rsid w:val="00C661AF"/>
    <w:rsid w:val="00C67D83"/>
    <w:rsid w:val="00C71118"/>
    <w:rsid w:val="00C719C2"/>
    <w:rsid w:val="00C91091"/>
    <w:rsid w:val="00C929C6"/>
    <w:rsid w:val="00CA7EAE"/>
    <w:rsid w:val="00CB1B87"/>
    <w:rsid w:val="00CB6882"/>
    <w:rsid w:val="00CB6BD5"/>
    <w:rsid w:val="00CC62B5"/>
    <w:rsid w:val="00CC66FF"/>
    <w:rsid w:val="00CC77F2"/>
    <w:rsid w:val="00CD00B2"/>
    <w:rsid w:val="00CD438B"/>
    <w:rsid w:val="00CE0003"/>
    <w:rsid w:val="00CE0B6C"/>
    <w:rsid w:val="00CE0F28"/>
    <w:rsid w:val="00D01153"/>
    <w:rsid w:val="00D06482"/>
    <w:rsid w:val="00D10D60"/>
    <w:rsid w:val="00D240AE"/>
    <w:rsid w:val="00D25920"/>
    <w:rsid w:val="00D354EE"/>
    <w:rsid w:val="00D4792B"/>
    <w:rsid w:val="00D547C4"/>
    <w:rsid w:val="00D57F83"/>
    <w:rsid w:val="00D65EE5"/>
    <w:rsid w:val="00D7096E"/>
    <w:rsid w:val="00D82460"/>
    <w:rsid w:val="00D843E4"/>
    <w:rsid w:val="00D84A7D"/>
    <w:rsid w:val="00D84BA2"/>
    <w:rsid w:val="00D851DD"/>
    <w:rsid w:val="00D868FA"/>
    <w:rsid w:val="00D94C34"/>
    <w:rsid w:val="00D96A67"/>
    <w:rsid w:val="00DA4349"/>
    <w:rsid w:val="00DA60C2"/>
    <w:rsid w:val="00DA61A5"/>
    <w:rsid w:val="00DD7F02"/>
    <w:rsid w:val="00DE15FC"/>
    <w:rsid w:val="00DE7608"/>
    <w:rsid w:val="00DF2615"/>
    <w:rsid w:val="00DF4443"/>
    <w:rsid w:val="00E212C6"/>
    <w:rsid w:val="00E2360F"/>
    <w:rsid w:val="00E31542"/>
    <w:rsid w:val="00E35F2F"/>
    <w:rsid w:val="00E41856"/>
    <w:rsid w:val="00E4476B"/>
    <w:rsid w:val="00E503D1"/>
    <w:rsid w:val="00E50E45"/>
    <w:rsid w:val="00E5108B"/>
    <w:rsid w:val="00E61D51"/>
    <w:rsid w:val="00E627F5"/>
    <w:rsid w:val="00E64EA3"/>
    <w:rsid w:val="00E6790B"/>
    <w:rsid w:val="00E706DC"/>
    <w:rsid w:val="00E97F2C"/>
    <w:rsid w:val="00EA1A5C"/>
    <w:rsid w:val="00EA357E"/>
    <w:rsid w:val="00EA4937"/>
    <w:rsid w:val="00EB22C4"/>
    <w:rsid w:val="00EB63ED"/>
    <w:rsid w:val="00EC115B"/>
    <w:rsid w:val="00EC7250"/>
    <w:rsid w:val="00EE30FC"/>
    <w:rsid w:val="00EF256E"/>
    <w:rsid w:val="00EF3E84"/>
    <w:rsid w:val="00EF48A2"/>
    <w:rsid w:val="00EF6366"/>
    <w:rsid w:val="00EF6F2A"/>
    <w:rsid w:val="00F04445"/>
    <w:rsid w:val="00F12A1D"/>
    <w:rsid w:val="00F13570"/>
    <w:rsid w:val="00F137B0"/>
    <w:rsid w:val="00F3348F"/>
    <w:rsid w:val="00F40C85"/>
    <w:rsid w:val="00F44263"/>
    <w:rsid w:val="00F44DD8"/>
    <w:rsid w:val="00F523DA"/>
    <w:rsid w:val="00F562D5"/>
    <w:rsid w:val="00F74811"/>
    <w:rsid w:val="00F759F9"/>
    <w:rsid w:val="00F9320E"/>
    <w:rsid w:val="00F95599"/>
    <w:rsid w:val="00FB2998"/>
    <w:rsid w:val="00FB787A"/>
    <w:rsid w:val="00FC1F92"/>
    <w:rsid w:val="00FC5D1C"/>
    <w:rsid w:val="00FD070A"/>
    <w:rsid w:val="00FE3319"/>
    <w:rsid w:val="00FE3AB9"/>
    <w:rsid w:val="00FE6D48"/>
    <w:rsid w:val="00FF0A35"/>
    <w:rsid w:val="00FF4977"/>
    <w:rsid w:val="00FF510E"/>
    <w:rsid w:val="00FF67A8"/>
    <w:rsid w:val="01A03665"/>
    <w:rsid w:val="035C1C43"/>
    <w:rsid w:val="07901BBF"/>
    <w:rsid w:val="0FDF0F5A"/>
    <w:rsid w:val="0FF79E90"/>
    <w:rsid w:val="12D544CC"/>
    <w:rsid w:val="13480C5A"/>
    <w:rsid w:val="140E7D92"/>
    <w:rsid w:val="14970B44"/>
    <w:rsid w:val="14E93BBD"/>
    <w:rsid w:val="17076D1A"/>
    <w:rsid w:val="1CFFA3C2"/>
    <w:rsid w:val="1FF64BD7"/>
    <w:rsid w:val="274C2E6B"/>
    <w:rsid w:val="2AA72473"/>
    <w:rsid w:val="2E556795"/>
    <w:rsid w:val="2F8D3CDA"/>
    <w:rsid w:val="326A2A2B"/>
    <w:rsid w:val="33BBADE7"/>
    <w:rsid w:val="34AD27A2"/>
    <w:rsid w:val="37E61720"/>
    <w:rsid w:val="3BDD8CAB"/>
    <w:rsid w:val="3C837E33"/>
    <w:rsid w:val="3CFDA700"/>
    <w:rsid w:val="3DDEDA8C"/>
    <w:rsid w:val="3DFE4294"/>
    <w:rsid w:val="3E1F935E"/>
    <w:rsid w:val="3FFFBE33"/>
    <w:rsid w:val="44EA336D"/>
    <w:rsid w:val="49D40A5E"/>
    <w:rsid w:val="4BFF905B"/>
    <w:rsid w:val="4C896B0D"/>
    <w:rsid w:val="511942B4"/>
    <w:rsid w:val="52425B9A"/>
    <w:rsid w:val="5275394D"/>
    <w:rsid w:val="53FD4A13"/>
    <w:rsid w:val="54D9F771"/>
    <w:rsid w:val="5AC53159"/>
    <w:rsid w:val="5B5B8F07"/>
    <w:rsid w:val="5D6D5FF3"/>
    <w:rsid w:val="5D730504"/>
    <w:rsid w:val="5E6B4080"/>
    <w:rsid w:val="5ECB1AC3"/>
    <w:rsid w:val="5EEFF954"/>
    <w:rsid w:val="5FFA2B13"/>
    <w:rsid w:val="5FFFEF28"/>
    <w:rsid w:val="6279D598"/>
    <w:rsid w:val="65A3220F"/>
    <w:rsid w:val="67353B6D"/>
    <w:rsid w:val="6C5BE48B"/>
    <w:rsid w:val="6CAE9F25"/>
    <w:rsid w:val="6FFFCD37"/>
    <w:rsid w:val="74FBEFBF"/>
    <w:rsid w:val="76E764ED"/>
    <w:rsid w:val="76FF44B7"/>
    <w:rsid w:val="77EEE9C4"/>
    <w:rsid w:val="797A808F"/>
    <w:rsid w:val="7A0E0BD0"/>
    <w:rsid w:val="7A3B4A0B"/>
    <w:rsid w:val="7BDE9D6B"/>
    <w:rsid w:val="7C779DDD"/>
    <w:rsid w:val="7CFE7909"/>
    <w:rsid w:val="7CFFBDB7"/>
    <w:rsid w:val="7D7D99A1"/>
    <w:rsid w:val="7DA99BBA"/>
    <w:rsid w:val="7DDFE975"/>
    <w:rsid w:val="7EFFF7DF"/>
    <w:rsid w:val="7FBBBB7E"/>
    <w:rsid w:val="7FEF3614"/>
    <w:rsid w:val="7FF54CF1"/>
    <w:rsid w:val="7FFD329E"/>
    <w:rsid w:val="7FFF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9385E"/>
  <w15:docId w15:val="{96DD2C76-8AE1-4A88-AB8A-07B300E6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0953"/>
    <w:pPr>
      <w:widowControl w:val="0"/>
      <w:autoSpaceDE w:val="0"/>
      <w:autoSpaceDN w:val="0"/>
    </w:pPr>
    <w:rPr>
      <w:rFonts w:ascii="宋体" w:hAnsi="宋体" w:cs="宋体"/>
      <w:sz w:val="22"/>
      <w:szCs w:val="22"/>
      <w:lang w:val="zh-CN" w:bidi="zh-CN"/>
    </w:rPr>
  </w:style>
  <w:style w:type="paragraph" w:styleId="1">
    <w:name w:val="heading 1"/>
    <w:basedOn w:val="a"/>
    <w:next w:val="a"/>
    <w:qFormat/>
    <w:pPr>
      <w:keepNext/>
      <w:keepLines/>
      <w:spacing w:before="340" w:after="330" w:line="576" w:lineRule="auto"/>
      <w:jc w:val="center"/>
      <w:outlineLvl w:val="0"/>
    </w:pPr>
    <w:rPr>
      <w:rFonts w:ascii="Times New Roman" w:hAnsi="Times New Roman"/>
      <w:b/>
      <w:kern w:val="44"/>
      <w:sz w:val="36"/>
    </w:rPr>
  </w:style>
  <w:style w:type="paragraph" w:styleId="3">
    <w:name w:val="heading 3"/>
    <w:basedOn w:val="a"/>
    <w:next w:val="a"/>
    <w:unhideWhenUsed/>
    <w:qFormat/>
    <w:pPr>
      <w:spacing w:before="1"/>
      <w:ind w:left="110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qFormat/>
    <w:pPr>
      <w:ind w:left="618"/>
    </w:pPr>
    <w:rPr>
      <w:sz w:val="24"/>
      <w:szCs w:val="24"/>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c">
    <w:name w:val="Normal (Web)"/>
    <w:basedOn w:val="a"/>
    <w:uiPriority w:val="99"/>
    <w:qFormat/>
    <w:pPr>
      <w:spacing w:beforeAutospacing="1" w:afterAutospacing="1"/>
    </w:pPr>
    <w:rPr>
      <w:rFonts w:cs="Times New Roman"/>
      <w:sz w:val="24"/>
      <w:lang w:val="en-US" w:bidi="ar-SA"/>
    </w:rPr>
  </w:style>
  <w:style w:type="paragraph" w:styleId="ad">
    <w:name w:val="annotation subject"/>
    <w:basedOn w:val="a3"/>
    <w:next w:val="a3"/>
    <w:link w:val="a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basedOn w:val="a0"/>
    <w:uiPriority w:val="99"/>
    <w:unhideWhenUsed/>
    <w:qFormat/>
    <w:rPr>
      <w:color w:val="0563C1" w:themeColor="hyperlink"/>
      <w:u w:val="single"/>
    </w:rPr>
  </w:style>
  <w:style w:type="character" w:styleId="af2">
    <w:name w:val="annotation reference"/>
    <w:basedOn w:val="a0"/>
    <w:qFormat/>
    <w:rPr>
      <w:sz w:val="21"/>
      <w:szCs w:val="21"/>
    </w:rPr>
  </w:style>
  <w:style w:type="character" w:styleId="af3">
    <w:name w:val="footnote reference"/>
    <w:basedOn w:val="a0"/>
    <w:uiPriority w:val="99"/>
    <w:unhideWhenUsed/>
    <w:qFormat/>
    <w:rPr>
      <w:vertAlign w:val="superscript"/>
    </w:rPr>
  </w:style>
  <w:style w:type="paragraph" w:customStyle="1" w:styleId="TableParagraph">
    <w:name w:val="Table Paragraph"/>
    <w:basedOn w:val="a"/>
    <w:uiPriority w:val="1"/>
    <w:qFormat/>
  </w:style>
  <w:style w:type="paragraph" w:customStyle="1" w:styleId="10">
    <w:name w:val="列表段落1"/>
    <w:basedOn w:val="a"/>
    <w:uiPriority w:val="1"/>
    <w:qFormat/>
    <w:pPr>
      <w:spacing w:before="2"/>
      <w:ind w:left="618" w:firstLine="479"/>
    </w:pPr>
  </w:style>
  <w:style w:type="character" w:customStyle="1" w:styleId="ab">
    <w:name w:val="页眉 字符"/>
    <w:basedOn w:val="a0"/>
    <w:link w:val="aa"/>
    <w:qFormat/>
    <w:rPr>
      <w:rFonts w:ascii="宋体" w:hAnsi="宋体" w:cs="宋体"/>
      <w:sz w:val="18"/>
      <w:szCs w:val="18"/>
      <w:lang w:val="zh-CN" w:bidi="zh-CN"/>
    </w:rPr>
  </w:style>
  <w:style w:type="character" w:customStyle="1" w:styleId="a9">
    <w:name w:val="页脚 字符"/>
    <w:basedOn w:val="a0"/>
    <w:link w:val="a8"/>
    <w:qFormat/>
    <w:rPr>
      <w:rFonts w:ascii="宋体" w:hAnsi="宋体" w:cs="宋体"/>
      <w:sz w:val="18"/>
      <w:szCs w:val="18"/>
      <w:lang w:val="zh-CN" w:bidi="zh-CN"/>
    </w:rPr>
  </w:style>
  <w:style w:type="character" w:customStyle="1" w:styleId="a4">
    <w:name w:val="批注文字 字符"/>
    <w:basedOn w:val="a0"/>
    <w:link w:val="a3"/>
    <w:qFormat/>
    <w:rPr>
      <w:rFonts w:ascii="宋体" w:hAnsi="宋体" w:cs="宋体"/>
      <w:sz w:val="22"/>
      <w:szCs w:val="22"/>
      <w:lang w:val="zh-CN" w:bidi="zh-CN"/>
    </w:rPr>
  </w:style>
  <w:style w:type="character" w:customStyle="1" w:styleId="ae">
    <w:name w:val="批注主题 字符"/>
    <w:basedOn w:val="a4"/>
    <w:link w:val="ad"/>
    <w:qFormat/>
    <w:rPr>
      <w:rFonts w:ascii="宋体" w:hAnsi="宋体" w:cs="宋体"/>
      <w:b/>
      <w:bCs/>
      <w:sz w:val="22"/>
      <w:szCs w:val="22"/>
      <w:lang w:val="zh-CN" w:bidi="zh-CN"/>
    </w:rPr>
  </w:style>
  <w:style w:type="paragraph" w:customStyle="1" w:styleId="11">
    <w:name w:val="修订1"/>
    <w:hidden/>
    <w:uiPriority w:val="99"/>
    <w:semiHidden/>
    <w:qFormat/>
    <w:rPr>
      <w:rFonts w:ascii="宋体" w:hAnsi="宋体" w:cs="宋体"/>
      <w:sz w:val="22"/>
      <w:szCs w:val="22"/>
      <w:lang w:val="zh-CN" w:bidi="zh-CN"/>
    </w:rPr>
  </w:style>
  <w:style w:type="paragraph" w:styleId="af4">
    <w:name w:val="List Paragraph"/>
    <w:basedOn w:val="a"/>
    <w:uiPriority w:val="99"/>
    <w:qFormat/>
    <w:pPr>
      <w:ind w:firstLineChars="200" w:firstLine="420"/>
    </w:pPr>
  </w:style>
  <w:style w:type="paragraph" w:customStyle="1" w:styleId="2">
    <w:name w:val="修订2"/>
    <w:hidden/>
    <w:uiPriority w:val="99"/>
    <w:semiHidden/>
    <w:qFormat/>
    <w:rPr>
      <w:rFonts w:ascii="宋体" w:hAnsi="宋体" w:cs="宋体"/>
      <w:sz w:val="22"/>
      <w:szCs w:val="22"/>
      <w:lang w:val="zh-CN" w:bidi="zh-CN"/>
    </w:rPr>
  </w:style>
  <w:style w:type="character" w:customStyle="1" w:styleId="a7">
    <w:name w:val="批注框文本 字符"/>
    <w:basedOn w:val="a0"/>
    <w:link w:val="a6"/>
    <w:qFormat/>
    <w:rPr>
      <w:rFonts w:ascii="宋体" w:hAnsi="宋体" w:cs="宋体"/>
      <w:sz w:val="18"/>
      <w:szCs w:val="18"/>
      <w:lang w:val="zh-CN" w:bidi="zh-CN"/>
    </w:rPr>
  </w:style>
  <w:style w:type="paragraph" w:customStyle="1" w:styleId="30">
    <w:name w:val="修订3"/>
    <w:hidden/>
    <w:uiPriority w:val="99"/>
    <w:semiHidden/>
    <w:qFormat/>
    <w:rPr>
      <w:rFonts w:ascii="宋体" w:hAnsi="宋体" w:cs="宋体"/>
      <w:sz w:val="22"/>
      <w:szCs w:val="22"/>
      <w:lang w:val="zh-CN" w:bidi="zh-CN"/>
    </w:rPr>
  </w:style>
  <w:style w:type="paragraph" w:customStyle="1" w:styleId="4">
    <w:name w:val="修订4"/>
    <w:hidden/>
    <w:uiPriority w:val="99"/>
    <w:semiHidden/>
    <w:qFormat/>
    <w:rPr>
      <w:rFonts w:ascii="宋体" w:hAnsi="宋体" w:cs="宋体"/>
      <w:sz w:val="22"/>
      <w:szCs w:val="22"/>
      <w:lang w:val="zh-CN" w:bidi="zh-CN"/>
    </w:rPr>
  </w:style>
  <w:style w:type="paragraph" w:styleId="af5">
    <w:name w:val="Revision"/>
    <w:hidden/>
    <w:uiPriority w:val="99"/>
    <w:semiHidden/>
    <w:rsid w:val="00060953"/>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A97D3-0D08-4DA5-9770-56C19555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41</Pages>
  <Words>4094</Words>
  <Characters>23338</Characters>
  <Application>Microsoft Office Word</Application>
  <DocSecurity>0</DocSecurity>
  <Lines>194</Lines>
  <Paragraphs>54</Paragraphs>
  <ScaleCrop>false</ScaleCrop>
  <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fionavon</dc:creator>
  <cp:lastModifiedBy>Liu Yu</cp:lastModifiedBy>
  <cp:revision>10</cp:revision>
  <cp:lastPrinted>2022-10-14T01:09:00Z</cp:lastPrinted>
  <dcterms:created xsi:type="dcterms:W3CDTF">2023-01-03T02:27:00Z</dcterms:created>
  <dcterms:modified xsi:type="dcterms:W3CDTF">2023-03-24T12:54:00Z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4BFCA28DAB6A44D788E5633E480ABEBC</vt:lpwstr>
  </property>
</Properties>
</file>