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9DEA" w14:textId="4C4B67D7" w:rsidR="007D2BCB"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中信建投证券股份有限公司</w:t>
      </w:r>
    </w:p>
    <w:p w14:paraId="42169A1A" w14:textId="77777777" w:rsidR="006825A5"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关于</w:t>
      </w:r>
      <w:r w:rsidR="008B7436" w:rsidRPr="009D6D99">
        <w:rPr>
          <w:rFonts w:ascii="Times New Roman" w:eastAsia="宋体" w:hAnsi="Times New Roman" w:cs="Times New Roman"/>
          <w:b/>
          <w:bCs/>
          <w:kern w:val="0"/>
          <w:sz w:val="32"/>
          <w:szCs w:val="32"/>
        </w:rPr>
        <w:t>北京京城机电股份有限公司</w:t>
      </w:r>
    </w:p>
    <w:p w14:paraId="67CF79FB" w14:textId="77777777" w:rsidR="006825A5"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发行股份及支付现金购买资产并募集配套资金之</w:t>
      </w:r>
    </w:p>
    <w:p w14:paraId="6B2D42CC" w14:textId="7822BD92" w:rsidR="007D2BCB" w:rsidRPr="009D6D99" w:rsidRDefault="007D2BCB" w:rsidP="00682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Times New Roman" w:eastAsia="宋体" w:hAnsi="Times New Roman" w:cs="Times New Roman"/>
          <w:b/>
          <w:bCs/>
          <w:kern w:val="0"/>
          <w:sz w:val="32"/>
          <w:szCs w:val="32"/>
        </w:rPr>
      </w:pPr>
      <w:r w:rsidRPr="009D6D99">
        <w:rPr>
          <w:rFonts w:ascii="Times New Roman" w:eastAsia="宋体" w:hAnsi="Times New Roman" w:cs="Times New Roman"/>
          <w:b/>
          <w:bCs/>
          <w:kern w:val="0"/>
          <w:sz w:val="32"/>
          <w:szCs w:val="32"/>
        </w:rPr>
        <w:t>部分限售股上市流通的核查意见</w:t>
      </w:r>
    </w:p>
    <w:p w14:paraId="35D24A62" w14:textId="19079F54" w:rsidR="007D2BCB" w:rsidRPr="00613923" w:rsidRDefault="007D2BCB"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中信建投证券股份有限公司</w:t>
      </w:r>
      <w:r w:rsidR="00186ABE">
        <w:rPr>
          <w:rFonts w:ascii="Times New Roman" w:hAnsi="Times New Roman" w:cs="Times New Roman" w:hint="eastAsia"/>
        </w:rPr>
        <w:t>（</w:t>
      </w:r>
      <w:r w:rsidRPr="00613923">
        <w:rPr>
          <w:rFonts w:ascii="Times New Roman" w:hAnsi="Times New Roman" w:cs="Times New Roman"/>
        </w:rPr>
        <w:t>以下简称</w:t>
      </w:r>
      <w:r w:rsidRPr="00613923">
        <w:rPr>
          <w:rFonts w:ascii="Times New Roman" w:hAnsi="Times New Roman" w:cs="Times New Roman"/>
        </w:rPr>
        <w:t>“</w:t>
      </w:r>
      <w:r w:rsidRPr="00613923">
        <w:rPr>
          <w:rFonts w:ascii="Times New Roman" w:hAnsi="Times New Roman" w:cs="Times New Roman"/>
        </w:rPr>
        <w:t>中信建投</w:t>
      </w:r>
      <w:r w:rsidRPr="00613923">
        <w:rPr>
          <w:rFonts w:ascii="Times New Roman" w:hAnsi="Times New Roman" w:cs="Times New Roman"/>
        </w:rPr>
        <w:t>”</w:t>
      </w:r>
      <w:r w:rsidRPr="00613923">
        <w:rPr>
          <w:rFonts w:ascii="Times New Roman" w:hAnsi="Times New Roman" w:cs="Times New Roman"/>
        </w:rPr>
        <w:t>或</w:t>
      </w:r>
      <w:r w:rsidRPr="00613923">
        <w:rPr>
          <w:rFonts w:ascii="Times New Roman" w:hAnsi="Times New Roman" w:cs="Times New Roman"/>
        </w:rPr>
        <w:t>“</w:t>
      </w:r>
      <w:r w:rsidRPr="00613923">
        <w:rPr>
          <w:rFonts w:ascii="Times New Roman" w:hAnsi="Times New Roman" w:cs="Times New Roman"/>
        </w:rPr>
        <w:t>独立财务顾问</w:t>
      </w:r>
      <w:r w:rsidRPr="00613923">
        <w:rPr>
          <w:rFonts w:ascii="Times New Roman" w:hAnsi="Times New Roman" w:cs="Times New Roman"/>
        </w:rPr>
        <w:t>”</w:t>
      </w:r>
      <w:r w:rsidR="00186ABE">
        <w:rPr>
          <w:rFonts w:ascii="Times New Roman" w:hAnsi="Times New Roman" w:cs="Times New Roman" w:hint="eastAsia"/>
        </w:rPr>
        <w:t>）</w:t>
      </w:r>
      <w:r w:rsidRPr="00613923">
        <w:rPr>
          <w:rFonts w:ascii="Times New Roman" w:hAnsi="Times New Roman" w:cs="Times New Roman"/>
        </w:rPr>
        <w:t>作为北京京城机电股份有限公司</w:t>
      </w:r>
      <w:r w:rsidR="00186ABE">
        <w:rPr>
          <w:rFonts w:ascii="Times New Roman" w:hAnsi="Times New Roman" w:cs="Times New Roman" w:hint="eastAsia"/>
        </w:rPr>
        <w:t>（</w:t>
      </w:r>
      <w:r w:rsidRPr="00613923">
        <w:rPr>
          <w:rFonts w:ascii="Times New Roman" w:hAnsi="Times New Roman" w:cs="Times New Roman"/>
        </w:rPr>
        <w:t>以下简称</w:t>
      </w:r>
      <w:r w:rsidRPr="00613923">
        <w:rPr>
          <w:rFonts w:ascii="Times New Roman" w:hAnsi="Times New Roman" w:cs="Times New Roman"/>
        </w:rPr>
        <w:t>“</w:t>
      </w:r>
      <w:r w:rsidRPr="00613923">
        <w:rPr>
          <w:rFonts w:ascii="Times New Roman" w:hAnsi="Times New Roman" w:cs="Times New Roman"/>
        </w:rPr>
        <w:t>京城股份</w:t>
      </w:r>
      <w:r w:rsidRPr="00613923">
        <w:rPr>
          <w:rFonts w:ascii="Times New Roman" w:hAnsi="Times New Roman" w:cs="Times New Roman"/>
        </w:rPr>
        <w:t>”</w:t>
      </w:r>
      <w:r w:rsidRPr="00613923">
        <w:rPr>
          <w:rFonts w:ascii="Times New Roman" w:hAnsi="Times New Roman" w:cs="Times New Roman"/>
        </w:rPr>
        <w:t>或</w:t>
      </w:r>
      <w:r w:rsidRPr="00613923">
        <w:rPr>
          <w:rFonts w:ascii="Times New Roman" w:hAnsi="Times New Roman" w:cs="Times New Roman"/>
        </w:rPr>
        <w:t>“</w:t>
      </w:r>
      <w:r w:rsidRPr="00613923">
        <w:rPr>
          <w:rFonts w:ascii="Times New Roman" w:hAnsi="Times New Roman" w:cs="Times New Roman"/>
        </w:rPr>
        <w:t>公司</w:t>
      </w:r>
      <w:r w:rsidRPr="00613923">
        <w:rPr>
          <w:rFonts w:ascii="Times New Roman" w:hAnsi="Times New Roman" w:cs="Times New Roman"/>
        </w:rPr>
        <w:t>”</w:t>
      </w:r>
      <w:r w:rsidR="00186ABE">
        <w:rPr>
          <w:rFonts w:ascii="Times New Roman" w:hAnsi="Times New Roman" w:cs="Times New Roman" w:hint="eastAsia"/>
        </w:rPr>
        <w:t>）</w:t>
      </w:r>
      <w:r w:rsidRPr="00613923">
        <w:rPr>
          <w:rFonts w:ascii="Times New Roman" w:hAnsi="Times New Roman" w:cs="Times New Roman"/>
        </w:rPr>
        <w:t>发行股份及支付现金购买资产并募集配套资金的独立财务顾问，根据《公司法》、《证券法》、《上市公司重大资产重组管理办法》、《上市公司并购重组财务顾问业务管理办法》、《上海证券交易所股票上市规则》等相关法律、法规和规范性文件的规定，对京城股份本次发行股份及支付现金购买资产并募集配套资金形成的部分限售股上市流通情况进行了核查，核查情况如下</w:t>
      </w:r>
      <w:r w:rsidR="00186ABE">
        <w:rPr>
          <w:rFonts w:ascii="Times New Roman" w:hAnsi="Times New Roman" w:cs="Times New Roman" w:hint="eastAsia"/>
        </w:rPr>
        <w:t>：</w:t>
      </w:r>
    </w:p>
    <w:p w14:paraId="347E358E" w14:textId="615AFEBF" w:rsidR="007D2BCB" w:rsidRPr="009D6D99" w:rsidRDefault="007D2BCB"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一、</w:t>
      </w:r>
      <w:r w:rsidR="00613923" w:rsidRPr="009D6D99">
        <w:rPr>
          <w:rFonts w:ascii="Times New Roman" w:hAnsi="Times New Roman" w:cs="Times New Roman"/>
          <w:b/>
          <w:bCs/>
        </w:rPr>
        <w:t>本次解除限售的股份取得的基本</w:t>
      </w:r>
      <w:r w:rsidRPr="009D6D99">
        <w:rPr>
          <w:rFonts w:ascii="Times New Roman" w:hAnsi="Times New Roman" w:cs="Times New Roman"/>
          <w:b/>
          <w:bCs/>
        </w:rPr>
        <w:t>情况</w:t>
      </w:r>
    </w:p>
    <w:p w14:paraId="5E34FB84" w14:textId="77777777" w:rsidR="00613923" w:rsidRPr="00130BE6" w:rsidRDefault="00613923" w:rsidP="006825A5">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（一）限售股核准情况</w:t>
      </w:r>
    </w:p>
    <w:p w14:paraId="31A1D331" w14:textId="77777777" w:rsidR="00613923" w:rsidRPr="00613923" w:rsidRDefault="00613923"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经中国证券监督管理委员会（以下简称</w:t>
      </w:r>
      <w:r w:rsidRPr="00613923">
        <w:rPr>
          <w:rFonts w:ascii="Times New Roman" w:hAnsi="Times New Roman" w:cs="Times New Roman"/>
        </w:rPr>
        <w:t>“</w:t>
      </w:r>
      <w:r w:rsidRPr="00613923">
        <w:rPr>
          <w:rFonts w:ascii="Times New Roman" w:hAnsi="Times New Roman" w:cs="Times New Roman"/>
        </w:rPr>
        <w:t>中国证监会</w:t>
      </w:r>
      <w:r w:rsidRPr="00613923">
        <w:rPr>
          <w:rFonts w:ascii="Times New Roman" w:hAnsi="Times New Roman" w:cs="Times New Roman"/>
        </w:rPr>
        <w:t>”</w:t>
      </w:r>
      <w:r w:rsidRPr="00613923">
        <w:rPr>
          <w:rFonts w:ascii="Times New Roman" w:hAnsi="Times New Roman" w:cs="Times New Roman"/>
        </w:rPr>
        <w:t>）《关于核准北京京城机电股份有限公司向李红等发行股份购买资产并募集配套资金的批复》（证监许可</w:t>
      </w:r>
      <w:r w:rsidRPr="00613923">
        <w:rPr>
          <w:rFonts w:ascii="Times New Roman" w:hAnsi="Times New Roman" w:cs="Times New Roman"/>
        </w:rPr>
        <w:t>[2022]586</w:t>
      </w:r>
      <w:r w:rsidRPr="00613923">
        <w:rPr>
          <w:rFonts w:ascii="Times New Roman" w:hAnsi="Times New Roman" w:cs="Times New Roman"/>
        </w:rPr>
        <w:t>号）核准，公司获准向李红等发行</w:t>
      </w:r>
      <w:r w:rsidRPr="00613923">
        <w:rPr>
          <w:rFonts w:ascii="Times New Roman" w:hAnsi="Times New Roman" w:cs="Times New Roman"/>
        </w:rPr>
        <w:t>A</w:t>
      </w:r>
      <w:r w:rsidRPr="00613923">
        <w:rPr>
          <w:rFonts w:ascii="Times New Roman" w:hAnsi="Times New Roman" w:cs="Times New Roman"/>
        </w:rPr>
        <w:t>股股份购买相关资产，同时发行</w:t>
      </w:r>
      <w:r w:rsidRPr="00613923">
        <w:rPr>
          <w:rFonts w:ascii="Times New Roman" w:hAnsi="Times New Roman" w:cs="Times New Roman"/>
        </w:rPr>
        <w:t>A</w:t>
      </w:r>
      <w:r w:rsidRPr="00613923">
        <w:rPr>
          <w:rFonts w:ascii="Times New Roman" w:hAnsi="Times New Roman" w:cs="Times New Roman"/>
        </w:rPr>
        <w:t>股股份募集配套资金不超过人民币</w:t>
      </w:r>
      <w:r w:rsidRPr="00613923">
        <w:rPr>
          <w:rFonts w:ascii="Times New Roman" w:hAnsi="Times New Roman" w:cs="Times New Roman"/>
        </w:rPr>
        <w:t>158,966,100</w:t>
      </w:r>
      <w:r w:rsidRPr="00613923">
        <w:rPr>
          <w:rFonts w:ascii="Times New Roman" w:hAnsi="Times New Roman" w:cs="Times New Roman"/>
        </w:rPr>
        <w:t>元。</w:t>
      </w:r>
    </w:p>
    <w:p w14:paraId="282FC948" w14:textId="77777777" w:rsidR="00613923" w:rsidRPr="00130BE6" w:rsidRDefault="00613923" w:rsidP="00130BE6">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t>（二）股份登记情况</w:t>
      </w:r>
    </w:p>
    <w:p w14:paraId="1B6C5D3D" w14:textId="7B35BEFD" w:rsidR="00613923" w:rsidRPr="00613923" w:rsidRDefault="00613923"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2022</w:t>
      </w:r>
      <w:r w:rsidRPr="00613923">
        <w:rPr>
          <w:rFonts w:ascii="Times New Roman" w:hAnsi="Times New Roman" w:cs="Times New Roman"/>
        </w:rPr>
        <w:t>年</w:t>
      </w:r>
      <w:r w:rsidRPr="00613923">
        <w:rPr>
          <w:rFonts w:ascii="Times New Roman" w:hAnsi="Times New Roman" w:cs="Times New Roman"/>
        </w:rPr>
        <w:t>8</w:t>
      </w:r>
      <w:r w:rsidRPr="00613923">
        <w:rPr>
          <w:rFonts w:ascii="Times New Roman" w:hAnsi="Times New Roman" w:cs="Times New Roman"/>
        </w:rPr>
        <w:t>月</w:t>
      </w:r>
      <w:r w:rsidRPr="00613923">
        <w:rPr>
          <w:rFonts w:ascii="Times New Roman" w:hAnsi="Times New Roman" w:cs="Times New Roman"/>
        </w:rPr>
        <w:t>19</w:t>
      </w:r>
      <w:r w:rsidRPr="00613923">
        <w:rPr>
          <w:rFonts w:ascii="Times New Roman" w:hAnsi="Times New Roman" w:cs="Times New Roman"/>
        </w:rPr>
        <w:t>日，公司在中国证券登记结算有限责任公司上海分公司办理完成登记托管手续。本次募集配套资金的新增</w:t>
      </w:r>
      <w:r w:rsidRPr="00613923">
        <w:rPr>
          <w:rFonts w:ascii="Times New Roman" w:hAnsi="Times New Roman" w:cs="Times New Roman"/>
        </w:rPr>
        <w:t>A</w:t>
      </w:r>
      <w:r w:rsidRPr="00613923">
        <w:rPr>
          <w:rFonts w:ascii="Times New Roman" w:hAnsi="Times New Roman" w:cs="Times New Roman"/>
        </w:rPr>
        <w:t>股股数为</w:t>
      </w:r>
      <w:r w:rsidRPr="00613923">
        <w:rPr>
          <w:rFonts w:ascii="Times New Roman" w:hAnsi="Times New Roman" w:cs="Times New Roman"/>
        </w:rPr>
        <w:t>10,784,674</w:t>
      </w:r>
      <w:r w:rsidRPr="00613923">
        <w:rPr>
          <w:rFonts w:ascii="Times New Roman" w:hAnsi="Times New Roman" w:cs="Times New Roman"/>
        </w:rPr>
        <w:t>股，均为有限售条件的流通股。发行对象认购发行数量具体情况如下：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313"/>
        <w:gridCol w:w="2345"/>
      </w:tblGrid>
      <w:tr w:rsidR="00613923" w:rsidRPr="00613923" w14:paraId="642A159F" w14:textId="77777777" w:rsidTr="00613923">
        <w:trPr>
          <w:trHeight w:val="397"/>
          <w:jc w:val="center"/>
        </w:trPr>
        <w:tc>
          <w:tcPr>
            <w:tcW w:w="528" w:type="pct"/>
            <w:noWrap/>
            <w:vAlign w:val="center"/>
            <w:hideMark/>
          </w:tcPr>
          <w:p w14:paraId="2741B1F2" w14:textId="77777777" w:rsidR="00613923" w:rsidRPr="00613923" w:rsidRDefault="00613923" w:rsidP="009D6D99">
            <w:pPr>
              <w:adjustRightInd w:val="0"/>
              <w:snapToGrid w:val="0"/>
              <w:jc w:val="center"/>
              <w:rPr>
                <w:rFonts w:ascii="Times New Roman" w:eastAsia="宋体" w:hAnsi="Times New Roman" w:cs="Times New Roman"/>
                <w:b/>
                <w:bCs/>
                <w:color w:val="000000"/>
                <w:szCs w:val="21"/>
              </w:rPr>
            </w:pPr>
            <w:r w:rsidRPr="00613923">
              <w:rPr>
                <w:rFonts w:ascii="Times New Roman" w:eastAsia="宋体" w:hAnsi="Times New Roman" w:cs="Times New Roman"/>
                <w:b/>
                <w:bCs/>
                <w:color w:val="000000"/>
                <w:szCs w:val="21"/>
              </w:rPr>
              <w:t>序号</w:t>
            </w:r>
          </w:p>
        </w:tc>
        <w:tc>
          <w:tcPr>
            <w:tcW w:w="2558" w:type="pct"/>
            <w:noWrap/>
            <w:vAlign w:val="center"/>
            <w:hideMark/>
          </w:tcPr>
          <w:p w14:paraId="1E546104" w14:textId="77777777" w:rsidR="00613923" w:rsidRPr="00613923" w:rsidRDefault="00613923" w:rsidP="009D6D99">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kern w:val="0"/>
                <w:szCs w:val="21"/>
              </w:rPr>
              <w:t>发行对象名称</w:t>
            </w:r>
          </w:p>
        </w:tc>
        <w:tc>
          <w:tcPr>
            <w:tcW w:w="1915" w:type="pct"/>
            <w:vAlign w:val="center"/>
          </w:tcPr>
          <w:p w14:paraId="261A9099" w14:textId="77777777" w:rsidR="00613923" w:rsidRPr="00613923" w:rsidRDefault="00613923" w:rsidP="009D6D99">
            <w:pPr>
              <w:adjustRightInd w:val="0"/>
              <w:snapToGrid w:val="0"/>
              <w:jc w:val="center"/>
              <w:rPr>
                <w:rFonts w:ascii="Times New Roman" w:eastAsia="宋体" w:hAnsi="Times New Roman" w:cs="Times New Roman"/>
                <w:b/>
                <w:kern w:val="0"/>
                <w:szCs w:val="21"/>
              </w:rPr>
            </w:pPr>
            <w:r w:rsidRPr="00613923">
              <w:rPr>
                <w:rFonts w:ascii="Times New Roman" w:eastAsia="宋体" w:hAnsi="Times New Roman" w:cs="Times New Roman"/>
                <w:b/>
                <w:kern w:val="0"/>
                <w:szCs w:val="21"/>
              </w:rPr>
              <w:t>获配股数（股）</w:t>
            </w:r>
          </w:p>
        </w:tc>
      </w:tr>
      <w:tr w:rsidR="00613923" w:rsidRPr="00613923" w14:paraId="7A89B103" w14:textId="77777777" w:rsidTr="00613923">
        <w:trPr>
          <w:trHeight w:val="397"/>
          <w:jc w:val="center"/>
        </w:trPr>
        <w:tc>
          <w:tcPr>
            <w:tcW w:w="528" w:type="pct"/>
            <w:noWrap/>
            <w:vAlign w:val="center"/>
            <w:hideMark/>
          </w:tcPr>
          <w:p w14:paraId="3D8C5F03" w14:textId="77777777" w:rsidR="00613923" w:rsidRPr="00613923" w:rsidRDefault="00613923" w:rsidP="009D6D9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w:t>
            </w:r>
          </w:p>
        </w:tc>
        <w:tc>
          <w:tcPr>
            <w:tcW w:w="2558" w:type="pct"/>
            <w:noWrap/>
            <w:vAlign w:val="center"/>
          </w:tcPr>
          <w:p w14:paraId="4D25BF4B" w14:textId="77777777" w:rsidR="00613923" w:rsidRPr="00613923" w:rsidRDefault="00613923" w:rsidP="009D6D9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szCs w:val="21"/>
              </w:rPr>
              <w:t>南华基金管理有限公司</w:t>
            </w:r>
          </w:p>
        </w:tc>
        <w:tc>
          <w:tcPr>
            <w:tcW w:w="1915" w:type="pct"/>
            <w:vAlign w:val="center"/>
          </w:tcPr>
          <w:p w14:paraId="3C288BD8" w14:textId="77777777" w:rsidR="00613923" w:rsidRPr="00613923" w:rsidRDefault="00613923" w:rsidP="009D6D99">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678,426</w:t>
            </w:r>
          </w:p>
        </w:tc>
      </w:tr>
      <w:tr w:rsidR="00613923" w:rsidRPr="00613923" w14:paraId="3CA9E7FB" w14:textId="77777777" w:rsidTr="00613923">
        <w:trPr>
          <w:trHeight w:val="397"/>
          <w:jc w:val="center"/>
        </w:trPr>
        <w:tc>
          <w:tcPr>
            <w:tcW w:w="528" w:type="pct"/>
            <w:noWrap/>
            <w:vAlign w:val="center"/>
            <w:hideMark/>
          </w:tcPr>
          <w:p w14:paraId="0F58AE3D" w14:textId="77777777" w:rsidR="00613923" w:rsidRPr="00613923" w:rsidRDefault="00613923" w:rsidP="009D6D9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2</w:t>
            </w:r>
          </w:p>
        </w:tc>
        <w:tc>
          <w:tcPr>
            <w:tcW w:w="2558" w:type="pct"/>
            <w:noWrap/>
            <w:vAlign w:val="center"/>
          </w:tcPr>
          <w:p w14:paraId="58210E3C" w14:textId="77777777" w:rsidR="00613923" w:rsidRPr="00613923" w:rsidRDefault="00613923" w:rsidP="009D6D9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szCs w:val="21"/>
              </w:rPr>
              <w:t>财通基金管理有限公司</w:t>
            </w:r>
          </w:p>
        </w:tc>
        <w:tc>
          <w:tcPr>
            <w:tcW w:w="1915" w:type="pct"/>
            <w:vAlign w:val="center"/>
          </w:tcPr>
          <w:p w14:paraId="072BF6DB" w14:textId="77777777" w:rsidR="00613923" w:rsidRPr="00613923" w:rsidRDefault="00613923" w:rsidP="009D6D99">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4,016,282</w:t>
            </w:r>
          </w:p>
        </w:tc>
      </w:tr>
      <w:tr w:rsidR="00613923" w:rsidRPr="00613923" w14:paraId="7476CE65" w14:textId="77777777" w:rsidTr="00613923">
        <w:trPr>
          <w:trHeight w:val="397"/>
          <w:jc w:val="center"/>
        </w:trPr>
        <w:tc>
          <w:tcPr>
            <w:tcW w:w="528" w:type="pct"/>
            <w:noWrap/>
            <w:vAlign w:val="center"/>
            <w:hideMark/>
          </w:tcPr>
          <w:p w14:paraId="5D355968" w14:textId="77777777" w:rsidR="00613923" w:rsidRPr="00613923" w:rsidRDefault="00613923" w:rsidP="009D6D9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3</w:t>
            </w:r>
          </w:p>
        </w:tc>
        <w:tc>
          <w:tcPr>
            <w:tcW w:w="2558" w:type="pct"/>
            <w:noWrap/>
            <w:vAlign w:val="center"/>
          </w:tcPr>
          <w:p w14:paraId="62B3C0B9" w14:textId="77777777" w:rsidR="00613923" w:rsidRPr="00613923" w:rsidRDefault="00613923" w:rsidP="009D6D9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szCs w:val="21"/>
              </w:rPr>
              <w:t>诺德基金管理有限公司</w:t>
            </w:r>
          </w:p>
        </w:tc>
        <w:tc>
          <w:tcPr>
            <w:tcW w:w="1915" w:type="pct"/>
            <w:vAlign w:val="center"/>
          </w:tcPr>
          <w:p w14:paraId="24F56029" w14:textId="77777777" w:rsidR="00613923" w:rsidRPr="00613923" w:rsidRDefault="00613923" w:rsidP="009D6D99">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4,274,084</w:t>
            </w:r>
          </w:p>
        </w:tc>
      </w:tr>
      <w:tr w:rsidR="00613923" w:rsidRPr="00613923" w14:paraId="398663E4" w14:textId="77777777" w:rsidTr="00613923">
        <w:trPr>
          <w:trHeight w:val="397"/>
          <w:jc w:val="center"/>
        </w:trPr>
        <w:tc>
          <w:tcPr>
            <w:tcW w:w="528" w:type="pct"/>
            <w:noWrap/>
            <w:vAlign w:val="center"/>
            <w:hideMark/>
          </w:tcPr>
          <w:p w14:paraId="0CD9002A" w14:textId="77777777" w:rsidR="00613923" w:rsidRPr="00613923" w:rsidRDefault="00613923" w:rsidP="009D6D9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4</w:t>
            </w:r>
          </w:p>
        </w:tc>
        <w:tc>
          <w:tcPr>
            <w:tcW w:w="2558" w:type="pct"/>
            <w:noWrap/>
            <w:vAlign w:val="center"/>
          </w:tcPr>
          <w:p w14:paraId="7BE80E51" w14:textId="77777777" w:rsidR="00613923" w:rsidRPr="00613923" w:rsidRDefault="00613923" w:rsidP="009D6D99">
            <w:pPr>
              <w:adjustRightInd w:val="0"/>
              <w:snapToGrid w:val="0"/>
              <w:jc w:val="center"/>
              <w:rPr>
                <w:rFonts w:ascii="Times New Roman" w:eastAsia="宋体" w:hAnsi="Times New Roman" w:cs="Times New Roman"/>
                <w:color w:val="000000"/>
                <w:szCs w:val="21"/>
              </w:rPr>
            </w:pPr>
            <w:r w:rsidRPr="00613923">
              <w:rPr>
                <w:rFonts w:ascii="Times New Roman" w:eastAsia="宋体" w:hAnsi="Times New Roman" w:cs="Times New Roman"/>
                <w:szCs w:val="21"/>
              </w:rPr>
              <w:t>JPMORGAN CHASE BANK, NATIONAL ASSOCIATION</w:t>
            </w:r>
          </w:p>
        </w:tc>
        <w:tc>
          <w:tcPr>
            <w:tcW w:w="1915" w:type="pct"/>
            <w:vAlign w:val="center"/>
          </w:tcPr>
          <w:p w14:paraId="107A2912" w14:textId="77777777" w:rsidR="00613923" w:rsidRPr="00613923" w:rsidRDefault="00613923" w:rsidP="009D6D99">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1,815,882</w:t>
            </w:r>
          </w:p>
        </w:tc>
      </w:tr>
      <w:tr w:rsidR="00613923" w:rsidRPr="00613923" w14:paraId="2BABD613" w14:textId="77777777" w:rsidTr="00613923">
        <w:trPr>
          <w:trHeight w:val="397"/>
          <w:jc w:val="center"/>
        </w:trPr>
        <w:tc>
          <w:tcPr>
            <w:tcW w:w="3085" w:type="pct"/>
            <w:gridSpan w:val="2"/>
            <w:noWrap/>
            <w:vAlign w:val="center"/>
          </w:tcPr>
          <w:p w14:paraId="73B2FF30" w14:textId="77777777" w:rsidR="00613923" w:rsidRPr="00613923" w:rsidRDefault="00613923" w:rsidP="009D6D99">
            <w:pPr>
              <w:adjustRightInd w:val="0"/>
              <w:snapToGrid w:val="0"/>
              <w:jc w:val="center"/>
              <w:rPr>
                <w:rFonts w:ascii="Times New Roman" w:eastAsia="宋体" w:hAnsi="Times New Roman" w:cs="Times New Roman"/>
                <w:b/>
                <w:color w:val="000000"/>
                <w:szCs w:val="21"/>
              </w:rPr>
            </w:pPr>
            <w:r w:rsidRPr="00613923">
              <w:rPr>
                <w:rFonts w:ascii="Times New Roman" w:eastAsia="宋体" w:hAnsi="Times New Roman" w:cs="Times New Roman"/>
                <w:b/>
                <w:color w:val="000000"/>
                <w:szCs w:val="21"/>
              </w:rPr>
              <w:t>合计</w:t>
            </w:r>
          </w:p>
        </w:tc>
        <w:tc>
          <w:tcPr>
            <w:tcW w:w="1915" w:type="pct"/>
            <w:vAlign w:val="center"/>
          </w:tcPr>
          <w:p w14:paraId="34F4BAB7" w14:textId="77777777" w:rsidR="00613923" w:rsidRPr="00613923" w:rsidRDefault="00613923" w:rsidP="009D6D99">
            <w:pPr>
              <w:adjustRightInd w:val="0"/>
              <w:snapToGrid w:val="0"/>
              <w:jc w:val="right"/>
              <w:rPr>
                <w:rFonts w:ascii="Times New Roman" w:eastAsia="宋体" w:hAnsi="Times New Roman" w:cs="Times New Roman"/>
                <w:b/>
                <w:color w:val="000000"/>
                <w:szCs w:val="21"/>
              </w:rPr>
            </w:pPr>
            <w:r w:rsidRPr="00613923">
              <w:rPr>
                <w:rFonts w:ascii="Times New Roman" w:eastAsia="宋体" w:hAnsi="Times New Roman" w:cs="Times New Roman"/>
                <w:b/>
                <w:bCs/>
                <w:color w:val="000000"/>
                <w:szCs w:val="21"/>
              </w:rPr>
              <w:t>10,784,674</w:t>
            </w:r>
          </w:p>
        </w:tc>
      </w:tr>
    </w:tbl>
    <w:p w14:paraId="1163868A" w14:textId="77777777" w:rsidR="00613923" w:rsidRPr="00130BE6" w:rsidRDefault="00613923" w:rsidP="00130BE6">
      <w:pPr>
        <w:pStyle w:val="a3"/>
        <w:adjustRightInd w:val="0"/>
        <w:snapToGrid w:val="0"/>
        <w:spacing w:beforeLines="50" w:before="156" w:beforeAutospacing="0" w:after="0" w:afterAutospacing="0" w:line="360" w:lineRule="auto"/>
        <w:ind w:firstLineChars="200" w:firstLine="482"/>
        <w:jc w:val="both"/>
        <w:rPr>
          <w:rFonts w:ascii="Times New Roman" w:hAnsi="Times New Roman" w:cs="Times New Roman"/>
          <w:b/>
          <w:bCs/>
        </w:rPr>
      </w:pPr>
      <w:r w:rsidRPr="00130BE6">
        <w:rPr>
          <w:rFonts w:ascii="Times New Roman" w:hAnsi="Times New Roman" w:cs="Times New Roman"/>
          <w:b/>
          <w:bCs/>
        </w:rPr>
        <w:lastRenderedPageBreak/>
        <w:t>（三）锁定期安排</w:t>
      </w:r>
    </w:p>
    <w:p w14:paraId="5606685C" w14:textId="322D1F32" w:rsidR="003B1778" w:rsidRPr="00613923" w:rsidRDefault="00613923"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本次募集配套资金发行对象为南华基金管理有限公司、财通基金管理有限公司、诺德基金管理有限公司和</w:t>
      </w:r>
      <w:r w:rsidRPr="00613923">
        <w:rPr>
          <w:rFonts w:ascii="Times New Roman" w:hAnsi="Times New Roman" w:cs="Times New Roman"/>
        </w:rPr>
        <w:t>JPMORGAN CHASE BANK, NATIONAL ASSOCIATION</w:t>
      </w:r>
      <w:r w:rsidRPr="00613923">
        <w:rPr>
          <w:rFonts w:ascii="Times New Roman" w:hAnsi="Times New Roman" w:cs="Times New Roman"/>
        </w:rPr>
        <w:t>，根据公司与上述发行对象签署的相关协议，上述发行对象认购的</w:t>
      </w:r>
      <w:r w:rsidRPr="00613923">
        <w:rPr>
          <w:rFonts w:ascii="Times New Roman" w:hAnsi="Times New Roman" w:cs="Times New Roman"/>
        </w:rPr>
        <w:t>A</w:t>
      </w:r>
      <w:r w:rsidRPr="00613923">
        <w:rPr>
          <w:rFonts w:ascii="Times New Roman" w:hAnsi="Times New Roman" w:cs="Times New Roman"/>
        </w:rPr>
        <w:t>股股份自股份发行结束之日起</w:t>
      </w:r>
      <w:r w:rsidRPr="00613923">
        <w:rPr>
          <w:rFonts w:ascii="Times New Roman" w:hAnsi="Times New Roman" w:cs="Times New Roman"/>
        </w:rPr>
        <w:t>6</w:t>
      </w:r>
      <w:r w:rsidRPr="00613923">
        <w:rPr>
          <w:rFonts w:ascii="Times New Roman" w:hAnsi="Times New Roman" w:cs="Times New Roman"/>
        </w:rPr>
        <w:t>个月内不得转让。</w:t>
      </w:r>
    </w:p>
    <w:p w14:paraId="6F358FED" w14:textId="77777777"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二、本次申请解除限售股东的承诺履行情况</w:t>
      </w:r>
    </w:p>
    <w:p w14:paraId="74DF5DAC" w14:textId="6E6D4265" w:rsidR="008B7436" w:rsidRPr="00613923" w:rsidRDefault="000E6248"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根据中国证券会《上市公司证券发行管理办法》《非公开发行股票实施细则》等相关规定，南华基金管理有限公司、财通基金管理有限公司、诺德基金管理有限公司和</w:t>
      </w:r>
      <w:r w:rsidRPr="00613923">
        <w:rPr>
          <w:rFonts w:ascii="Times New Roman" w:hAnsi="Times New Roman" w:cs="Times New Roman"/>
        </w:rPr>
        <w:t>JPMORGAN CHASE BANK, NATIONAL ASSOCIATION</w:t>
      </w:r>
      <w:r w:rsidRPr="00613923">
        <w:rPr>
          <w:rFonts w:ascii="Times New Roman" w:hAnsi="Times New Roman" w:cs="Times New Roman"/>
        </w:rPr>
        <w:t>认购的公司</w:t>
      </w:r>
      <w:r w:rsidRPr="00613923">
        <w:rPr>
          <w:rFonts w:ascii="Times New Roman" w:hAnsi="Times New Roman" w:cs="Times New Roman"/>
        </w:rPr>
        <w:t>A</w:t>
      </w:r>
      <w:r w:rsidRPr="00613923">
        <w:rPr>
          <w:rFonts w:ascii="Times New Roman" w:hAnsi="Times New Roman" w:cs="Times New Roman"/>
        </w:rPr>
        <w:t>股股份自发行结束之日起</w:t>
      </w:r>
      <w:r w:rsidRPr="00613923">
        <w:rPr>
          <w:rFonts w:ascii="Times New Roman" w:hAnsi="Times New Roman" w:cs="Times New Roman"/>
        </w:rPr>
        <w:t>6</w:t>
      </w:r>
      <w:r w:rsidRPr="00613923">
        <w:rPr>
          <w:rFonts w:ascii="Times New Roman" w:hAnsi="Times New Roman" w:cs="Times New Roman"/>
        </w:rPr>
        <w:t>个月内不得转让。本次申请上市的</w:t>
      </w:r>
      <w:r w:rsidRPr="00613923">
        <w:rPr>
          <w:rFonts w:ascii="Times New Roman" w:hAnsi="Times New Roman" w:cs="Times New Roman"/>
        </w:rPr>
        <w:t>A</w:t>
      </w:r>
      <w:r w:rsidRPr="00613923">
        <w:rPr>
          <w:rFonts w:ascii="Times New Roman" w:hAnsi="Times New Roman" w:cs="Times New Roman"/>
        </w:rPr>
        <w:t>股限售股持有人无特别承诺。</w:t>
      </w:r>
      <w:r w:rsidR="008B7436" w:rsidRPr="00613923">
        <w:rPr>
          <w:rFonts w:ascii="Times New Roman" w:hAnsi="Times New Roman" w:cs="Times New Roman"/>
        </w:rPr>
        <w:t xml:space="preserve"> </w:t>
      </w:r>
    </w:p>
    <w:p w14:paraId="381982F3" w14:textId="3168D4E1"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经本独立财务顾问核查，截至本核查意见出具之日，</w:t>
      </w:r>
      <w:r w:rsidR="00770D4D" w:rsidRPr="00613923">
        <w:rPr>
          <w:rFonts w:ascii="Times New Roman" w:hAnsi="Times New Roman" w:cs="Times New Roman"/>
        </w:rPr>
        <w:t>本次申请上市的</w:t>
      </w:r>
      <w:r w:rsidR="00770D4D" w:rsidRPr="00613923">
        <w:rPr>
          <w:rFonts w:ascii="Times New Roman" w:hAnsi="Times New Roman" w:cs="Times New Roman"/>
        </w:rPr>
        <w:t>A</w:t>
      </w:r>
      <w:r w:rsidR="00770D4D" w:rsidRPr="00613923">
        <w:rPr>
          <w:rFonts w:ascii="Times New Roman" w:hAnsi="Times New Roman" w:cs="Times New Roman"/>
        </w:rPr>
        <w:t>股限售股持有人严格遵守了上述规定，不存在违反相关规定影响本次</w:t>
      </w:r>
      <w:r w:rsidR="00770D4D" w:rsidRPr="00613923">
        <w:rPr>
          <w:rFonts w:ascii="Times New Roman" w:hAnsi="Times New Roman" w:cs="Times New Roman"/>
        </w:rPr>
        <w:t>A</w:t>
      </w:r>
      <w:r w:rsidR="00770D4D" w:rsidRPr="00613923">
        <w:rPr>
          <w:rFonts w:ascii="Times New Roman" w:hAnsi="Times New Roman" w:cs="Times New Roman"/>
        </w:rPr>
        <w:t>股限售股上市流通的情况。本次申请上市的</w:t>
      </w:r>
      <w:r w:rsidR="00770D4D" w:rsidRPr="00613923">
        <w:rPr>
          <w:rFonts w:ascii="Times New Roman" w:hAnsi="Times New Roman" w:cs="Times New Roman"/>
        </w:rPr>
        <w:t>A</w:t>
      </w:r>
      <w:r w:rsidR="00770D4D" w:rsidRPr="00613923">
        <w:rPr>
          <w:rFonts w:ascii="Times New Roman" w:hAnsi="Times New Roman" w:cs="Times New Roman"/>
        </w:rPr>
        <w:t>股限售股持有人无特别承诺。</w:t>
      </w:r>
      <w:r w:rsidR="00770D4D" w:rsidRPr="00613923">
        <w:rPr>
          <w:rFonts w:ascii="Times New Roman" w:hAnsi="Times New Roman" w:cs="Times New Roman"/>
        </w:rPr>
        <w:t xml:space="preserve"> </w:t>
      </w:r>
    </w:p>
    <w:p w14:paraId="0BB41AF8" w14:textId="77777777"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三、本次限售股形成后至今公司股本数量变化情况</w:t>
      </w:r>
    </w:p>
    <w:p w14:paraId="3141D779" w14:textId="77777777"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股限售股形成后，公司股本数量未发生变化。</w:t>
      </w:r>
    </w:p>
    <w:p w14:paraId="0BA5FED2" w14:textId="2E757E63"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截至本公告日，公司股份总数为</w:t>
      </w:r>
      <w:r w:rsidRPr="00613923">
        <w:rPr>
          <w:rFonts w:ascii="Times New Roman" w:hAnsi="Times New Roman" w:cs="Times New Roman"/>
        </w:rPr>
        <w:t>542,265,988</w:t>
      </w:r>
      <w:r w:rsidRPr="00613923">
        <w:rPr>
          <w:rFonts w:ascii="Times New Roman" w:hAnsi="Times New Roman" w:cs="Times New Roman"/>
        </w:rPr>
        <w:t>股，其中有限售条件流通股为</w:t>
      </w:r>
      <w:r w:rsidRPr="00613923">
        <w:rPr>
          <w:rFonts w:ascii="Times New Roman" w:hAnsi="Times New Roman" w:cs="Times New Roman"/>
        </w:rPr>
        <w:t>120,265,988</w:t>
      </w:r>
      <w:r w:rsidRPr="00613923">
        <w:rPr>
          <w:rFonts w:ascii="Times New Roman" w:hAnsi="Times New Roman" w:cs="Times New Roman"/>
        </w:rPr>
        <w:t>股，无限售条件流通股为</w:t>
      </w:r>
      <w:r w:rsidRPr="00613923">
        <w:rPr>
          <w:rFonts w:ascii="Times New Roman" w:hAnsi="Times New Roman" w:cs="Times New Roman"/>
        </w:rPr>
        <w:t>422,000,000</w:t>
      </w:r>
      <w:r w:rsidRPr="00613923">
        <w:rPr>
          <w:rFonts w:ascii="Times New Roman" w:hAnsi="Times New Roman" w:cs="Times New Roman"/>
        </w:rPr>
        <w:t>股。</w:t>
      </w:r>
    </w:p>
    <w:p w14:paraId="166D1759" w14:textId="1DE5B17F"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四、本次解除限售股份的上市流通安排</w:t>
      </w:r>
    </w:p>
    <w:p w14:paraId="4359A9CF" w14:textId="77777777"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股限售股上市流通数量为</w:t>
      </w:r>
      <w:r w:rsidRPr="00613923">
        <w:rPr>
          <w:rFonts w:ascii="Times New Roman" w:hAnsi="Times New Roman" w:cs="Times New Roman"/>
        </w:rPr>
        <w:t>10,784,674</w:t>
      </w:r>
      <w:r w:rsidRPr="00613923">
        <w:rPr>
          <w:rFonts w:ascii="Times New Roman" w:hAnsi="Times New Roman" w:cs="Times New Roman"/>
        </w:rPr>
        <w:t>股；</w:t>
      </w:r>
    </w:p>
    <w:p w14:paraId="61D455A5" w14:textId="77777777"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股限售股上市流通日期为</w:t>
      </w:r>
      <w:r w:rsidRPr="00613923">
        <w:rPr>
          <w:rFonts w:ascii="Times New Roman" w:hAnsi="Times New Roman" w:cs="Times New Roman"/>
        </w:rPr>
        <w:t>2023</w:t>
      </w:r>
      <w:r w:rsidRPr="00613923">
        <w:rPr>
          <w:rFonts w:ascii="Times New Roman" w:hAnsi="Times New Roman" w:cs="Times New Roman"/>
        </w:rPr>
        <w:t>年</w:t>
      </w:r>
      <w:r w:rsidRPr="00613923">
        <w:rPr>
          <w:rFonts w:ascii="Times New Roman" w:hAnsi="Times New Roman" w:cs="Times New Roman"/>
        </w:rPr>
        <w:t>2</w:t>
      </w:r>
      <w:r w:rsidRPr="00613923">
        <w:rPr>
          <w:rFonts w:ascii="Times New Roman" w:hAnsi="Times New Roman" w:cs="Times New Roman"/>
        </w:rPr>
        <w:t>月</w:t>
      </w:r>
      <w:r w:rsidRPr="00613923">
        <w:rPr>
          <w:rFonts w:ascii="Times New Roman" w:hAnsi="Times New Roman" w:cs="Times New Roman"/>
        </w:rPr>
        <w:t>20</w:t>
      </w:r>
      <w:r w:rsidRPr="00613923">
        <w:rPr>
          <w:rFonts w:ascii="Times New Roman" w:hAnsi="Times New Roman" w:cs="Times New Roman"/>
        </w:rPr>
        <w:t>日；</w:t>
      </w:r>
    </w:p>
    <w:p w14:paraId="29E686EA" w14:textId="6266A7D7" w:rsidR="00047160" w:rsidRPr="00613923" w:rsidRDefault="00047160"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w:t>
      </w:r>
      <w:r w:rsidRPr="00613923">
        <w:rPr>
          <w:rFonts w:ascii="Times New Roman" w:hAnsi="Times New Roman" w:cs="Times New Roman"/>
        </w:rPr>
        <w:t>A</w:t>
      </w:r>
      <w:r w:rsidRPr="00613923">
        <w:rPr>
          <w:rFonts w:ascii="Times New Roman" w:hAnsi="Times New Roman" w:cs="Times New Roman"/>
        </w:rPr>
        <w:t>股限售股上市流通明细</w:t>
      </w:r>
      <w:r w:rsidR="00756ACB">
        <w:rPr>
          <w:rFonts w:ascii="Times New Roman" w:hAnsi="Times New Roman" w:cs="Times New Roman"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2409"/>
        <w:gridCol w:w="1178"/>
        <w:gridCol w:w="1900"/>
        <w:gridCol w:w="1337"/>
        <w:gridCol w:w="909"/>
      </w:tblGrid>
      <w:tr w:rsidR="00613923" w:rsidRPr="00613923" w14:paraId="36F95B18" w14:textId="77777777" w:rsidTr="00515A06">
        <w:trPr>
          <w:trHeight w:val="397"/>
        </w:trPr>
        <w:tc>
          <w:tcPr>
            <w:tcW w:w="3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D28F09" w14:textId="77777777" w:rsidR="00047160" w:rsidRPr="00613923" w:rsidRDefault="00047160" w:rsidP="007040BD">
            <w:pPr>
              <w:adjustRightInd w:val="0"/>
              <w:snapToGrid w:val="0"/>
              <w:jc w:val="center"/>
              <w:rPr>
                <w:rFonts w:ascii="Times New Roman" w:eastAsia="宋体" w:hAnsi="Times New Roman" w:cs="Times New Roman"/>
                <w:b/>
                <w:bCs/>
                <w:szCs w:val="21"/>
              </w:rPr>
            </w:pPr>
            <w:r w:rsidRPr="00613923">
              <w:rPr>
                <w:rFonts w:ascii="Times New Roman" w:eastAsia="宋体" w:hAnsi="Times New Roman" w:cs="Times New Roman"/>
                <w:b/>
                <w:bCs/>
                <w:szCs w:val="21"/>
              </w:rPr>
              <w:t>序号</w:t>
            </w:r>
          </w:p>
        </w:tc>
        <w:tc>
          <w:tcPr>
            <w:tcW w:w="145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C5FF73" w14:textId="77777777" w:rsidR="00047160" w:rsidRPr="00613923" w:rsidRDefault="00047160" w:rsidP="007040BD">
            <w:pPr>
              <w:adjustRightInd w:val="0"/>
              <w:snapToGrid w:val="0"/>
              <w:jc w:val="center"/>
              <w:rPr>
                <w:rFonts w:ascii="Times New Roman" w:eastAsia="宋体" w:hAnsi="Times New Roman" w:cs="Times New Roman"/>
                <w:b/>
                <w:bCs/>
                <w:szCs w:val="21"/>
              </w:rPr>
            </w:pPr>
            <w:r w:rsidRPr="00613923">
              <w:rPr>
                <w:rFonts w:ascii="Times New Roman" w:eastAsia="宋体" w:hAnsi="Times New Roman" w:cs="Times New Roman"/>
                <w:b/>
                <w:bCs/>
                <w:szCs w:val="21"/>
              </w:rPr>
              <w:t>股东名称</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E59493" w14:textId="177780C3" w:rsidR="00047160" w:rsidRPr="00613923" w:rsidRDefault="00047160" w:rsidP="007040BD">
            <w:pPr>
              <w:adjustRightInd w:val="0"/>
              <w:snapToGrid w:val="0"/>
              <w:jc w:val="center"/>
              <w:rPr>
                <w:rFonts w:ascii="Times New Roman" w:eastAsia="宋体" w:hAnsi="Times New Roman" w:cs="Times New Roman"/>
                <w:b/>
                <w:bCs/>
                <w:szCs w:val="21"/>
              </w:rPr>
            </w:pPr>
            <w:r w:rsidRPr="00613923">
              <w:rPr>
                <w:rFonts w:ascii="Times New Roman" w:eastAsia="宋体" w:hAnsi="Times New Roman" w:cs="Times New Roman"/>
                <w:b/>
                <w:bCs/>
                <w:szCs w:val="21"/>
              </w:rPr>
              <w:t>持有限售股数量</w:t>
            </w:r>
            <w:r w:rsidR="006F7032">
              <w:rPr>
                <w:rFonts w:ascii="Times New Roman" w:eastAsia="宋体" w:hAnsi="Times New Roman" w:cs="Times New Roman" w:hint="eastAsia"/>
                <w:b/>
                <w:bCs/>
                <w:szCs w:val="21"/>
              </w:rPr>
              <w:t>（股）</w:t>
            </w:r>
          </w:p>
        </w:tc>
        <w:tc>
          <w:tcPr>
            <w:tcW w:w="11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81B548" w14:textId="77777777" w:rsidR="00047160" w:rsidRPr="00613923" w:rsidRDefault="00047160" w:rsidP="007040BD">
            <w:pPr>
              <w:adjustRightInd w:val="0"/>
              <w:snapToGrid w:val="0"/>
              <w:jc w:val="center"/>
              <w:rPr>
                <w:rFonts w:ascii="Times New Roman" w:eastAsia="宋体" w:hAnsi="Times New Roman" w:cs="Times New Roman"/>
                <w:b/>
                <w:bCs/>
                <w:szCs w:val="21"/>
              </w:rPr>
            </w:pPr>
            <w:r w:rsidRPr="00613923">
              <w:rPr>
                <w:rFonts w:ascii="Times New Roman" w:eastAsia="宋体" w:hAnsi="Times New Roman" w:cs="Times New Roman"/>
                <w:b/>
                <w:bCs/>
                <w:szCs w:val="21"/>
              </w:rPr>
              <w:t>持有限售股占公司总股本比例（</w:t>
            </w:r>
            <w:r w:rsidRPr="00613923">
              <w:rPr>
                <w:rFonts w:ascii="Times New Roman" w:eastAsia="宋体" w:hAnsi="Times New Roman" w:cs="Times New Roman"/>
                <w:b/>
                <w:bCs/>
                <w:szCs w:val="21"/>
              </w:rPr>
              <w:t>%</w:t>
            </w:r>
            <w:r w:rsidRPr="00613923">
              <w:rPr>
                <w:rFonts w:ascii="Times New Roman" w:eastAsia="宋体" w:hAnsi="Times New Roman" w:cs="Times New Roman"/>
                <w:b/>
                <w:bCs/>
                <w:szCs w:val="21"/>
              </w:rPr>
              <w:t>）</w:t>
            </w:r>
          </w:p>
        </w:tc>
        <w:tc>
          <w:tcPr>
            <w:tcW w:w="8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143197" w14:textId="77777777" w:rsidR="00047160" w:rsidRPr="00613923" w:rsidRDefault="00047160" w:rsidP="007040BD">
            <w:pPr>
              <w:adjustRightInd w:val="0"/>
              <w:snapToGrid w:val="0"/>
              <w:jc w:val="center"/>
              <w:rPr>
                <w:rFonts w:ascii="Times New Roman" w:eastAsia="宋体" w:hAnsi="Times New Roman" w:cs="Times New Roman"/>
                <w:b/>
                <w:bCs/>
                <w:szCs w:val="21"/>
              </w:rPr>
            </w:pPr>
            <w:r w:rsidRPr="00613923">
              <w:rPr>
                <w:rFonts w:ascii="Times New Roman" w:eastAsia="宋体" w:hAnsi="Times New Roman" w:cs="Times New Roman"/>
                <w:b/>
                <w:bCs/>
                <w:szCs w:val="21"/>
              </w:rPr>
              <w:t>本次上市流通数量（股）</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BF7506" w14:textId="77777777" w:rsidR="00047160" w:rsidRPr="00613923" w:rsidRDefault="00047160" w:rsidP="007040BD">
            <w:pPr>
              <w:adjustRightInd w:val="0"/>
              <w:snapToGrid w:val="0"/>
              <w:jc w:val="center"/>
              <w:rPr>
                <w:rFonts w:ascii="Times New Roman" w:eastAsia="宋体" w:hAnsi="Times New Roman" w:cs="Times New Roman"/>
                <w:b/>
                <w:bCs/>
                <w:szCs w:val="21"/>
              </w:rPr>
            </w:pPr>
            <w:r w:rsidRPr="00613923">
              <w:rPr>
                <w:rFonts w:ascii="Times New Roman" w:eastAsia="宋体" w:hAnsi="Times New Roman" w:cs="Times New Roman"/>
                <w:b/>
                <w:bCs/>
                <w:szCs w:val="21"/>
              </w:rPr>
              <w:t>剩余限售股数量</w:t>
            </w:r>
          </w:p>
        </w:tc>
      </w:tr>
      <w:tr w:rsidR="00613923" w:rsidRPr="00613923" w14:paraId="0E8888F3" w14:textId="77777777" w:rsidTr="00515A06">
        <w:trPr>
          <w:trHeight w:val="397"/>
        </w:trPr>
        <w:tc>
          <w:tcPr>
            <w:tcW w:w="3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28817C" w14:textId="77777777" w:rsidR="00047160" w:rsidRPr="00613923" w:rsidRDefault="00047160" w:rsidP="007040BD">
            <w:pPr>
              <w:adjustRightInd w:val="0"/>
              <w:snapToGrid w:val="0"/>
              <w:jc w:val="center"/>
              <w:rPr>
                <w:rFonts w:ascii="Times New Roman" w:eastAsia="宋体" w:hAnsi="Times New Roman" w:cs="Times New Roman"/>
                <w:szCs w:val="21"/>
              </w:rPr>
            </w:pPr>
            <w:r w:rsidRPr="00613923">
              <w:rPr>
                <w:rFonts w:ascii="Times New Roman" w:eastAsia="宋体" w:hAnsi="Times New Roman" w:cs="Times New Roman"/>
                <w:color w:val="000000"/>
                <w:szCs w:val="21"/>
              </w:rPr>
              <w:t>1</w:t>
            </w:r>
          </w:p>
        </w:tc>
        <w:tc>
          <w:tcPr>
            <w:tcW w:w="145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FC3CC1" w14:textId="77777777" w:rsidR="00047160" w:rsidRPr="00613923" w:rsidRDefault="00047160" w:rsidP="007040BD">
            <w:pPr>
              <w:adjustRightInd w:val="0"/>
              <w:snapToGrid w:val="0"/>
              <w:jc w:val="center"/>
              <w:rPr>
                <w:rFonts w:ascii="Times New Roman" w:eastAsia="宋体" w:hAnsi="Times New Roman" w:cs="Times New Roman"/>
                <w:szCs w:val="21"/>
              </w:rPr>
            </w:pPr>
            <w:r w:rsidRPr="00613923">
              <w:rPr>
                <w:rFonts w:ascii="Times New Roman" w:eastAsia="宋体" w:hAnsi="Times New Roman" w:cs="Times New Roman"/>
                <w:szCs w:val="21"/>
              </w:rPr>
              <w:t>南华基金管理有限公司</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B36F42"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color w:val="000000"/>
                <w:szCs w:val="21"/>
              </w:rPr>
              <w:t>678,426</w:t>
            </w:r>
          </w:p>
        </w:tc>
        <w:tc>
          <w:tcPr>
            <w:tcW w:w="11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C02B30" w14:textId="77777777" w:rsidR="00047160" w:rsidRPr="00613923" w:rsidRDefault="00047160"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0.13</w:t>
            </w:r>
          </w:p>
        </w:tc>
        <w:tc>
          <w:tcPr>
            <w:tcW w:w="8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45C627" w14:textId="77777777" w:rsidR="00047160" w:rsidRPr="00515A06" w:rsidRDefault="00047160"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678,426</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CF875C"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szCs w:val="21"/>
              </w:rPr>
              <w:t>0</w:t>
            </w:r>
          </w:p>
        </w:tc>
      </w:tr>
      <w:tr w:rsidR="00613923" w:rsidRPr="00613923" w14:paraId="1787629B" w14:textId="77777777" w:rsidTr="00515A06">
        <w:trPr>
          <w:trHeight w:val="397"/>
        </w:trPr>
        <w:tc>
          <w:tcPr>
            <w:tcW w:w="3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FA926B" w14:textId="77777777" w:rsidR="00047160" w:rsidRPr="00613923" w:rsidRDefault="00047160" w:rsidP="007040BD">
            <w:pPr>
              <w:adjustRightInd w:val="0"/>
              <w:snapToGrid w:val="0"/>
              <w:jc w:val="center"/>
              <w:rPr>
                <w:rFonts w:ascii="Times New Roman" w:eastAsia="宋体" w:hAnsi="Times New Roman" w:cs="Times New Roman"/>
                <w:szCs w:val="21"/>
              </w:rPr>
            </w:pPr>
            <w:r w:rsidRPr="00613923">
              <w:rPr>
                <w:rFonts w:ascii="Times New Roman" w:eastAsia="宋体" w:hAnsi="Times New Roman" w:cs="Times New Roman"/>
                <w:color w:val="000000"/>
                <w:szCs w:val="21"/>
              </w:rPr>
              <w:t>2</w:t>
            </w:r>
          </w:p>
        </w:tc>
        <w:tc>
          <w:tcPr>
            <w:tcW w:w="145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CFD8ED" w14:textId="77777777" w:rsidR="00047160" w:rsidRPr="00613923" w:rsidRDefault="00047160" w:rsidP="007040BD">
            <w:pPr>
              <w:adjustRightInd w:val="0"/>
              <w:snapToGrid w:val="0"/>
              <w:jc w:val="center"/>
              <w:rPr>
                <w:rFonts w:ascii="Times New Roman" w:eastAsia="宋体" w:hAnsi="Times New Roman" w:cs="Times New Roman"/>
                <w:szCs w:val="21"/>
              </w:rPr>
            </w:pPr>
            <w:r w:rsidRPr="00613923">
              <w:rPr>
                <w:rFonts w:ascii="Times New Roman" w:eastAsia="宋体" w:hAnsi="Times New Roman" w:cs="Times New Roman"/>
                <w:szCs w:val="21"/>
              </w:rPr>
              <w:t>财通基金管理有限公司</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C1F5EE"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color w:val="000000"/>
                <w:szCs w:val="21"/>
              </w:rPr>
              <w:t>4,016,282</w:t>
            </w:r>
          </w:p>
        </w:tc>
        <w:tc>
          <w:tcPr>
            <w:tcW w:w="11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0492C9" w14:textId="77777777" w:rsidR="00047160" w:rsidRPr="00613923" w:rsidRDefault="00047160"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0.74</w:t>
            </w:r>
          </w:p>
        </w:tc>
        <w:tc>
          <w:tcPr>
            <w:tcW w:w="8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80155D" w14:textId="77777777" w:rsidR="00047160" w:rsidRPr="00515A06" w:rsidRDefault="00047160"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4,016,282</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C083A6"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szCs w:val="21"/>
              </w:rPr>
              <w:t>0</w:t>
            </w:r>
          </w:p>
        </w:tc>
      </w:tr>
      <w:tr w:rsidR="00613923" w:rsidRPr="00613923" w14:paraId="5ADB8378" w14:textId="77777777" w:rsidTr="00515A06">
        <w:trPr>
          <w:trHeight w:val="397"/>
        </w:trPr>
        <w:tc>
          <w:tcPr>
            <w:tcW w:w="3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DE8BFB" w14:textId="77777777" w:rsidR="00047160" w:rsidRPr="00613923" w:rsidRDefault="00047160" w:rsidP="007040BD">
            <w:pPr>
              <w:adjustRightInd w:val="0"/>
              <w:snapToGrid w:val="0"/>
              <w:jc w:val="center"/>
              <w:rPr>
                <w:rFonts w:ascii="Times New Roman" w:eastAsia="宋体" w:hAnsi="Times New Roman" w:cs="Times New Roman"/>
                <w:szCs w:val="21"/>
              </w:rPr>
            </w:pPr>
            <w:r w:rsidRPr="00613923">
              <w:rPr>
                <w:rFonts w:ascii="Times New Roman" w:eastAsia="宋体" w:hAnsi="Times New Roman" w:cs="Times New Roman"/>
                <w:color w:val="000000"/>
                <w:szCs w:val="21"/>
              </w:rPr>
              <w:lastRenderedPageBreak/>
              <w:t>3</w:t>
            </w:r>
          </w:p>
        </w:tc>
        <w:tc>
          <w:tcPr>
            <w:tcW w:w="145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ACF473" w14:textId="77777777" w:rsidR="00047160" w:rsidRPr="00613923" w:rsidRDefault="00047160" w:rsidP="007040BD">
            <w:pPr>
              <w:adjustRightInd w:val="0"/>
              <w:snapToGrid w:val="0"/>
              <w:jc w:val="center"/>
              <w:rPr>
                <w:rFonts w:ascii="Times New Roman" w:eastAsia="宋体" w:hAnsi="Times New Roman" w:cs="Times New Roman"/>
                <w:szCs w:val="21"/>
              </w:rPr>
            </w:pPr>
            <w:r w:rsidRPr="00613923">
              <w:rPr>
                <w:rFonts w:ascii="Times New Roman" w:eastAsia="宋体" w:hAnsi="Times New Roman" w:cs="Times New Roman"/>
                <w:szCs w:val="21"/>
              </w:rPr>
              <w:t>诺德基金管理有限公司</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2AB892"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color w:val="000000"/>
                <w:szCs w:val="21"/>
              </w:rPr>
              <w:t>4,274,084</w:t>
            </w:r>
          </w:p>
        </w:tc>
        <w:tc>
          <w:tcPr>
            <w:tcW w:w="11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F775E1" w14:textId="77777777" w:rsidR="00047160" w:rsidRPr="00613923" w:rsidRDefault="00047160"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0.79</w:t>
            </w:r>
          </w:p>
        </w:tc>
        <w:tc>
          <w:tcPr>
            <w:tcW w:w="8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722575"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color w:val="000000"/>
                <w:szCs w:val="21"/>
              </w:rPr>
              <w:t>4,274,084</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13E8ED"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szCs w:val="21"/>
              </w:rPr>
              <w:t>0</w:t>
            </w:r>
          </w:p>
        </w:tc>
      </w:tr>
      <w:tr w:rsidR="00613923" w:rsidRPr="00613923" w14:paraId="1E04E136" w14:textId="77777777" w:rsidTr="00515A06">
        <w:trPr>
          <w:trHeight w:val="397"/>
        </w:trPr>
        <w:tc>
          <w:tcPr>
            <w:tcW w:w="3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F755A" w14:textId="77777777" w:rsidR="00047160" w:rsidRPr="00613923" w:rsidRDefault="00047160" w:rsidP="007040BD">
            <w:pPr>
              <w:adjustRightInd w:val="0"/>
              <w:snapToGrid w:val="0"/>
              <w:jc w:val="center"/>
              <w:rPr>
                <w:rFonts w:ascii="Times New Roman" w:eastAsia="宋体" w:hAnsi="Times New Roman" w:cs="Times New Roman"/>
                <w:szCs w:val="21"/>
              </w:rPr>
            </w:pPr>
            <w:r w:rsidRPr="00613923">
              <w:rPr>
                <w:rFonts w:ascii="Times New Roman" w:eastAsia="宋体" w:hAnsi="Times New Roman" w:cs="Times New Roman"/>
                <w:color w:val="000000"/>
                <w:szCs w:val="21"/>
              </w:rPr>
              <w:t>4</w:t>
            </w:r>
          </w:p>
        </w:tc>
        <w:tc>
          <w:tcPr>
            <w:tcW w:w="145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55C09C" w14:textId="77777777" w:rsidR="00047160" w:rsidRPr="00613923" w:rsidRDefault="00047160" w:rsidP="007040BD">
            <w:pPr>
              <w:adjustRightInd w:val="0"/>
              <w:snapToGrid w:val="0"/>
              <w:jc w:val="center"/>
              <w:rPr>
                <w:rFonts w:ascii="Times New Roman" w:eastAsia="宋体" w:hAnsi="Times New Roman" w:cs="Times New Roman"/>
                <w:szCs w:val="21"/>
              </w:rPr>
            </w:pPr>
            <w:r w:rsidRPr="00613923">
              <w:rPr>
                <w:rFonts w:ascii="Times New Roman" w:eastAsia="宋体" w:hAnsi="Times New Roman" w:cs="Times New Roman"/>
                <w:szCs w:val="21"/>
              </w:rPr>
              <w:t>JPMORGAN CHASE BANK, NATIONAL ASSOCIATION</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CADC04"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color w:val="000000"/>
                <w:szCs w:val="21"/>
              </w:rPr>
              <w:t>1,815,882</w:t>
            </w:r>
          </w:p>
        </w:tc>
        <w:tc>
          <w:tcPr>
            <w:tcW w:w="11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6759E5" w14:textId="77777777" w:rsidR="00047160" w:rsidRPr="00613923" w:rsidRDefault="00047160"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0.33</w:t>
            </w:r>
          </w:p>
        </w:tc>
        <w:tc>
          <w:tcPr>
            <w:tcW w:w="8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F09B3A"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color w:val="000000"/>
                <w:szCs w:val="21"/>
              </w:rPr>
              <w:t>1,815,882</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7FF5C8"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szCs w:val="21"/>
              </w:rPr>
              <w:t>0</w:t>
            </w:r>
          </w:p>
        </w:tc>
      </w:tr>
      <w:tr w:rsidR="00756ACB" w:rsidRPr="00613923" w14:paraId="16F33BEB" w14:textId="77777777" w:rsidTr="00515A06">
        <w:trPr>
          <w:trHeight w:val="397"/>
        </w:trPr>
        <w:tc>
          <w:tcPr>
            <w:tcW w:w="179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408924" w14:textId="77777777" w:rsidR="00047160" w:rsidRPr="00613923" w:rsidRDefault="00047160" w:rsidP="007040BD">
            <w:pPr>
              <w:adjustRightInd w:val="0"/>
              <w:snapToGrid w:val="0"/>
              <w:jc w:val="center"/>
              <w:rPr>
                <w:rFonts w:ascii="Times New Roman" w:eastAsia="宋体" w:hAnsi="Times New Roman" w:cs="Times New Roman"/>
                <w:b/>
                <w:bCs/>
                <w:szCs w:val="21"/>
              </w:rPr>
            </w:pPr>
            <w:r w:rsidRPr="00613923">
              <w:rPr>
                <w:rFonts w:ascii="Times New Roman" w:eastAsia="宋体" w:hAnsi="Times New Roman" w:cs="Times New Roman"/>
                <w:b/>
                <w:bCs/>
                <w:szCs w:val="21"/>
              </w:rPr>
              <w:t>合计</w:t>
            </w: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DA1095"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b/>
                <w:bCs/>
                <w:color w:val="000000"/>
                <w:szCs w:val="21"/>
              </w:rPr>
              <w:t>10,784,674</w:t>
            </w:r>
          </w:p>
        </w:tc>
        <w:tc>
          <w:tcPr>
            <w:tcW w:w="11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BAEA30"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b/>
                <w:bCs/>
                <w:color w:val="000000"/>
                <w:szCs w:val="21"/>
              </w:rPr>
              <w:t>1.99</w:t>
            </w:r>
          </w:p>
        </w:tc>
        <w:tc>
          <w:tcPr>
            <w:tcW w:w="80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B706E8"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b/>
                <w:bCs/>
                <w:color w:val="000000"/>
                <w:szCs w:val="21"/>
              </w:rPr>
              <w:t>10,784,674</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90D974" w14:textId="77777777" w:rsidR="00047160" w:rsidRPr="00613923" w:rsidRDefault="00047160" w:rsidP="007040BD">
            <w:pPr>
              <w:adjustRightInd w:val="0"/>
              <w:snapToGrid w:val="0"/>
              <w:jc w:val="right"/>
              <w:rPr>
                <w:rFonts w:ascii="Times New Roman" w:eastAsia="宋体" w:hAnsi="Times New Roman" w:cs="Times New Roman"/>
                <w:szCs w:val="21"/>
              </w:rPr>
            </w:pPr>
            <w:r w:rsidRPr="00613923">
              <w:rPr>
                <w:rFonts w:ascii="Times New Roman" w:eastAsia="宋体" w:hAnsi="Times New Roman" w:cs="Times New Roman"/>
                <w:b/>
                <w:bCs/>
                <w:color w:val="000000"/>
                <w:szCs w:val="21"/>
              </w:rPr>
              <w:t>0</w:t>
            </w:r>
          </w:p>
        </w:tc>
      </w:tr>
    </w:tbl>
    <w:p w14:paraId="2E80E297" w14:textId="7A2D7A14"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五、公司股本结构变化情况</w:t>
      </w:r>
    </w:p>
    <w:p w14:paraId="02FFFA15" w14:textId="009C17FD"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本次解除限售股份上市流通后，公司股本结构的变化情况如下</w:t>
      </w:r>
      <w:r w:rsidR="00756ACB">
        <w:rPr>
          <w:rFonts w:ascii="Times New Roman" w:hAnsi="Times New Roman" w:cs="Times New Roman" w:hint="eastAsia"/>
        </w:rPr>
        <w:t>：</w:t>
      </w:r>
    </w:p>
    <w:p w14:paraId="26F7B816" w14:textId="0CAF7FEE" w:rsidR="008B7436" w:rsidRPr="006F7032" w:rsidRDefault="008B7436" w:rsidP="006F7032">
      <w:pPr>
        <w:pStyle w:val="a3"/>
        <w:adjustRightInd w:val="0"/>
        <w:snapToGrid w:val="0"/>
        <w:spacing w:before="0" w:beforeAutospacing="0" w:after="0" w:afterAutospacing="0"/>
        <w:jc w:val="right"/>
        <w:rPr>
          <w:rFonts w:ascii="Times New Roman" w:hAnsi="Times New Roman" w:cs="Times New Roman" w:hint="eastAsia"/>
          <w:sz w:val="21"/>
          <w:szCs w:val="21"/>
        </w:rPr>
      </w:pPr>
      <w:r w:rsidRPr="006F7032">
        <w:rPr>
          <w:rFonts w:ascii="Times New Roman" w:hAnsi="Times New Roman" w:cs="Times New Roman"/>
          <w:sz w:val="21"/>
          <w:szCs w:val="21"/>
        </w:rPr>
        <w:t>单位</w:t>
      </w:r>
      <w:r w:rsidRPr="006F7032">
        <w:rPr>
          <w:rFonts w:ascii="Times New Roman" w:hAnsi="Times New Roman" w:cs="Times New Roman"/>
          <w:sz w:val="21"/>
          <w:szCs w:val="21"/>
        </w:rPr>
        <w:t>:</w:t>
      </w:r>
      <w:r w:rsidRPr="006F7032">
        <w:rPr>
          <w:rFonts w:ascii="Times New Roman" w:hAnsi="Times New Roman" w:cs="Times New Roman"/>
          <w:sz w:val="21"/>
          <w:szCs w:val="21"/>
        </w:rPr>
        <w:t>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6"/>
        <w:gridCol w:w="1674"/>
        <w:gridCol w:w="2162"/>
        <w:gridCol w:w="1674"/>
      </w:tblGrid>
      <w:tr w:rsidR="000E6248" w:rsidRPr="00613923" w14:paraId="3F2727BD" w14:textId="77777777" w:rsidTr="00515A06">
        <w:trPr>
          <w:trHeight w:val="397"/>
        </w:trPr>
        <w:tc>
          <w:tcPr>
            <w:tcW w:w="1679" w:type="pct"/>
            <w:tcMar>
              <w:left w:w="57" w:type="dxa"/>
              <w:right w:w="57" w:type="dxa"/>
            </w:tcMar>
            <w:vAlign w:val="center"/>
          </w:tcPr>
          <w:p w14:paraId="018DFD43"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类别</w:t>
            </w:r>
          </w:p>
        </w:tc>
        <w:tc>
          <w:tcPr>
            <w:tcW w:w="1009" w:type="pct"/>
            <w:tcMar>
              <w:left w:w="57" w:type="dxa"/>
              <w:right w:w="57" w:type="dxa"/>
            </w:tcMar>
            <w:vAlign w:val="center"/>
          </w:tcPr>
          <w:p w14:paraId="3F399D26"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变动前</w:t>
            </w:r>
          </w:p>
        </w:tc>
        <w:tc>
          <w:tcPr>
            <w:tcW w:w="1303" w:type="pct"/>
            <w:tcMar>
              <w:left w:w="57" w:type="dxa"/>
              <w:right w:w="57" w:type="dxa"/>
            </w:tcMar>
            <w:vAlign w:val="center"/>
          </w:tcPr>
          <w:p w14:paraId="204EA249"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变动数</w:t>
            </w:r>
          </w:p>
        </w:tc>
        <w:tc>
          <w:tcPr>
            <w:tcW w:w="1009" w:type="pct"/>
            <w:tcMar>
              <w:left w:w="57" w:type="dxa"/>
              <w:right w:w="57" w:type="dxa"/>
            </w:tcMar>
            <w:vAlign w:val="center"/>
          </w:tcPr>
          <w:p w14:paraId="03B4838B" w14:textId="77777777" w:rsidR="000E6248" w:rsidRPr="00613923" w:rsidRDefault="000E6248" w:rsidP="007040BD">
            <w:pPr>
              <w:adjustRightInd w:val="0"/>
              <w:snapToGrid w:val="0"/>
              <w:jc w:val="center"/>
              <w:rPr>
                <w:rFonts w:ascii="Times New Roman" w:eastAsia="宋体" w:hAnsi="Times New Roman" w:cs="Times New Roman"/>
                <w:b/>
                <w:szCs w:val="21"/>
              </w:rPr>
            </w:pPr>
            <w:r w:rsidRPr="00613923">
              <w:rPr>
                <w:rFonts w:ascii="Times New Roman" w:eastAsia="宋体" w:hAnsi="Times New Roman" w:cs="Times New Roman"/>
                <w:b/>
                <w:szCs w:val="21"/>
              </w:rPr>
              <w:t>变动后</w:t>
            </w:r>
          </w:p>
        </w:tc>
      </w:tr>
      <w:tr w:rsidR="000E6248" w:rsidRPr="00613923" w14:paraId="6C4D1193" w14:textId="77777777" w:rsidTr="00515A06">
        <w:trPr>
          <w:trHeight w:val="397"/>
        </w:trPr>
        <w:tc>
          <w:tcPr>
            <w:tcW w:w="1679" w:type="pct"/>
            <w:tcMar>
              <w:left w:w="57" w:type="dxa"/>
              <w:right w:w="57" w:type="dxa"/>
            </w:tcMar>
            <w:vAlign w:val="center"/>
          </w:tcPr>
          <w:p w14:paraId="5C2C58FF" w14:textId="647FC837" w:rsidR="000E6248" w:rsidRPr="00613923" w:rsidRDefault="000E6248" w:rsidP="007040BD">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有限售条件的流通股</w:t>
            </w:r>
            <w:r w:rsidR="00A66B81" w:rsidRPr="00A66B81">
              <w:rPr>
                <w:rFonts w:ascii="Times New Roman" w:eastAsia="宋体" w:hAnsi="Times New Roman" w:cs="Times New Roman" w:hint="eastAsia"/>
                <w:bCs/>
                <w:szCs w:val="21"/>
              </w:rPr>
              <w:t>（非流通</w:t>
            </w:r>
            <w:r w:rsidR="00A66B81" w:rsidRPr="00A66B81">
              <w:rPr>
                <w:rFonts w:ascii="Times New Roman" w:eastAsia="宋体" w:hAnsi="Times New Roman" w:cs="Times New Roman"/>
                <w:bCs/>
                <w:szCs w:val="21"/>
              </w:rPr>
              <w:t>A</w:t>
            </w:r>
            <w:r w:rsidR="00A66B81" w:rsidRPr="00A66B81">
              <w:rPr>
                <w:rFonts w:ascii="Times New Roman" w:eastAsia="宋体" w:hAnsi="Times New Roman" w:cs="Times New Roman"/>
                <w:bCs/>
                <w:szCs w:val="21"/>
              </w:rPr>
              <w:t>股）</w:t>
            </w:r>
          </w:p>
        </w:tc>
        <w:tc>
          <w:tcPr>
            <w:tcW w:w="1009" w:type="pct"/>
            <w:tcMar>
              <w:left w:w="57" w:type="dxa"/>
              <w:right w:w="57" w:type="dxa"/>
            </w:tcMar>
            <w:vAlign w:val="center"/>
          </w:tcPr>
          <w:p w14:paraId="2C5F1896" w14:textId="77777777" w:rsidR="000E6248" w:rsidRPr="00613923" w:rsidRDefault="000E6248"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120,265,988</w:t>
            </w:r>
          </w:p>
        </w:tc>
        <w:tc>
          <w:tcPr>
            <w:tcW w:w="1303" w:type="pct"/>
            <w:tcMar>
              <w:left w:w="57" w:type="dxa"/>
              <w:right w:w="57" w:type="dxa"/>
            </w:tcMar>
            <w:vAlign w:val="center"/>
          </w:tcPr>
          <w:p w14:paraId="573F0630" w14:textId="77777777" w:rsidR="000E6248" w:rsidRPr="00613923" w:rsidRDefault="000E6248"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减少</w:t>
            </w:r>
            <w:r w:rsidRPr="00613923">
              <w:rPr>
                <w:rFonts w:ascii="Times New Roman" w:eastAsia="宋体" w:hAnsi="Times New Roman" w:cs="Times New Roman"/>
                <w:color w:val="000000"/>
                <w:szCs w:val="21"/>
              </w:rPr>
              <w:t>10,784,674</w:t>
            </w:r>
          </w:p>
        </w:tc>
        <w:tc>
          <w:tcPr>
            <w:tcW w:w="1009" w:type="pct"/>
            <w:tcMar>
              <w:left w:w="57" w:type="dxa"/>
              <w:right w:w="57" w:type="dxa"/>
            </w:tcMar>
            <w:vAlign w:val="center"/>
          </w:tcPr>
          <w:p w14:paraId="27DD3528" w14:textId="77777777" w:rsidR="000E6248" w:rsidRPr="00613923" w:rsidRDefault="000E6248"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109,481,314</w:t>
            </w:r>
          </w:p>
        </w:tc>
      </w:tr>
      <w:tr w:rsidR="000E6248" w:rsidRPr="00613923" w14:paraId="39FDA817" w14:textId="77777777" w:rsidTr="00515A06">
        <w:trPr>
          <w:trHeight w:val="397"/>
        </w:trPr>
        <w:tc>
          <w:tcPr>
            <w:tcW w:w="1679" w:type="pct"/>
            <w:tcMar>
              <w:left w:w="57" w:type="dxa"/>
              <w:right w:w="57" w:type="dxa"/>
            </w:tcMar>
            <w:vAlign w:val="center"/>
          </w:tcPr>
          <w:p w14:paraId="63A830A2" w14:textId="34F41DA2" w:rsidR="000E6248" w:rsidRPr="00613923" w:rsidRDefault="000E6248" w:rsidP="007040BD">
            <w:pPr>
              <w:adjustRightInd w:val="0"/>
              <w:snapToGrid w:val="0"/>
              <w:jc w:val="center"/>
              <w:rPr>
                <w:rFonts w:ascii="Times New Roman" w:eastAsia="宋体" w:hAnsi="Times New Roman" w:cs="Times New Roman"/>
                <w:bCs/>
                <w:szCs w:val="21"/>
              </w:rPr>
            </w:pPr>
            <w:r w:rsidRPr="00613923">
              <w:rPr>
                <w:rFonts w:ascii="Times New Roman" w:eastAsia="宋体" w:hAnsi="Times New Roman" w:cs="Times New Roman"/>
                <w:bCs/>
                <w:szCs w:val="21"/>
              </w:rPr>
              <w:t>无限售条件的流通股</w:t>
            </w:r>
            <w:r w:rsidR="00A31FAD">
              <w:rPr>
                <w:rFonts w:ascii="宋体" w:hAnsi="宋体" w:hint="eastAsia"/>
                <w:bCs/>
                <w:szCs w:val="21"/>
              </w:rPr>
              <w:t>（流通</w:t>
            </w:r>
            <w:r w:rsidR="00A31FAD">
              <w:rPr>
                <w:rFonts w:ascii="宋体" w:hAnsi="宋体" w:hint="eastAsia"/>
                <w:bCs/>
                <w:szCs w:val="21"/>
              </w:rPr>
              <w:t>A</w:t>
            </w:r>
            <w:r w:rsidR="00A31FAD">
              <w:rPr>
                <w:rFonts w:ascii="宋体" w:hAnsi="宋体" w:hint="eastAsia"/>
                <w:bCs/>
                <w:szCs w:val="21"/>
              </w:rPr>
              <w:t>股）</w:t>
            </w:r>
          </w:p>
        </w:tc>
        <w:tc>
          <w:tcPr>
            <w:tcW w:w="1009" w:type="pct"/>
            <w:tcMar>
              <w:left w:w="57" w:type="dxa"/>
              <w:right w:w="57" w:type="dxa"/>
            </w:tcMar>
            <w:vAlign w:val="center"/>
          </w:tcPr>
          <w:p w14:paraId="465E96FC" w14:textId="66BD67E8" w:rsidR="000E6248" w:rsidRPr="00613923" w:rsidRDefault="00A31FAD"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3</w:t>
            </w:r>
            <w:r w:rsidR="000E6248" w:rsidRPr="00613923">
              <w:rPr>
                <w:rFonts w:ascii="Times New Roman" w:eastAsia="宋体" w:hAnsi="Times New Roman" w:cs="Times New Roman"/>
                <w:color w:val="000000"/>
                <w:szCs w:val="21"/>
              </w:rPr>
              <w:t>22,000,000</w:t>
            </w:r>
          </w:p>
        </w:tc>
        <w:tc>
          <w:tcPr>
            <w:tcW w:w="1303" w:type="pct"/>
            <w:tcMar>
              <w:left w:w="57" w:type="dxa"/>
              <w:right w:w="57" w:type="dxa"/>
            </w:tcMar>
            <w:vAlign w:val="center"/>
          </w:tcPr>
          <w:p w14:paraId="35D31D1C" w14:textId="77777777" w:rsidR="000E6248" w:rsidRPr="00613923" w:rsidRDefault="000E6248" w:rsidP="007040BD">
            <w:pPr>
              <w:adjustRightInd w:val="0"/>
              <w:snapToGrid w:val="0"/>
              <w:jc w:val="right"/>
              <w:rPr>
                <w:rFonts w:ascii="Times New Roman" w:eastAsia="宋体" w:hAnsi="Times New Roman" w:cs="Times New Roman"/>
                <w:color w:val="000000"/>
                <w:szCs w:val="21"/>
              </w:rPr>
            </w:pPr>
            <w:r w:rsidRPr="00613923">
              <w:rPr>
                <w:rFonts w:ascii="Times New Roman" w:eastAsia="宋体" w:hAnsi="Times New Roman" w:cs="Times New Roman"/>
                <w:color w:val="000000"/>
                <w:szCs w:val="21"/>
              </w:rPr>
              <w:t>增加</w:t>
            </w:r>
            <w:r w:rsidRPr="00613923">
              <w:rPr>
                <w:rFonts w:ascii="Times New Roman" w:eastAsia="宋体" w:hAnsi="Times New Roman" w:cs="Times New Roman"/>
                <w:color w:val="000000"/>
                <w:szCs w:val="21"/>
              </w:rPr>
              <w:t>10,784,674</w:t>
            </w:r>
          </w:p>
        </w:tc>
        <w:tc>
          <w:tcPr>
            <w:tcW w:w="1009" w:type="pct"/>
            <w:tcMar>
              <w:left w:w="57" w:type="dxa"/>
              <w:right w:w="57" w:type="dxa"/>
            </w:tcMar>
            <w:vAlign w:val="center"/>
          </w:tcPr>
          <w:p w14:paraId="7F1093A9" w14:textId="6952D0BD" w:rsidR="000E6248" w:rsidRPr="00613923" w:rsidRDefault="00A31FAD"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3</w:t>
            </w:r>
            <w:r w:rsidR="000E6248" w:rsidRPr="00613923">
              <w:rPr>
                <w:rFonts w:ascii="Times New Roman" w:eastAsia="宋体" w:hAnsi="Times New Roman" w:cs="Times New Roman"/>
                <w:color w:val="000000"/>
                <w:szCs w:val="21"/>
              </w:rPr>
              <w:t>32,784,674</w:t>
            </w:r>
          </w:p>
        </w:tc>
      </w:tr>
      <w:tr w:rsidR="00A66B81" w:rsidRPr="00613923" w14:paraId="4828951C" w14:textId="77777777" w:rsidTr="00515A06">
        <w:trPr>
          <w:trHeight w:val="397"/>
        </w:trPr>
        <w:tc>
          <w:tcPr>
            <w:tcW w:w="1679" w:type="pct"/>
            <w:tcMar>
              <w:left w:w="57" w:type="dxa"/>
              <w:right w:w="57" w:type="dxa"/>
            </w:tcMar>
            <w:vAlign w:val="center"/>
          </w:tcPr>
          <w:p w14:paraId="59E405BC" w14:textId="13195BB1" w:rsidR="00A66B81" w:rsidRPr="00613923" w:rsidRDefault="00A66B81" w:rsidP="007040BD">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H</w:t>
            </w:r>
            <w:r>
              <w:rPr>
                <w:rFonts w:ascii="Times New Roman" w:eastAsia="宋体" w:hAnsi="Times New Roman" w:cs="Times New Roman" w:hint="eastAsia"/>
                <w:bCs/>
                <w:szCs w:val="21"/>
              </w:rPr>
              <w:t>股</w:t>
            </w:r>
          </w:p>
        </w:tc>
        <w:tc>
          <w:tcPr>
            <w:tcW w:w="1009" w:type="pct"/>
            <w:tcMar>
              <w:left w:w="57" w:type="dxa"/>
              <w:right w:w="57" w:type="dxa"/>
            </w:tcMar>
            <w:vAlign w:val="center"/>
          </w:tcPr>
          <w:p w14:paraId="1BBCE812" w14:textId="63CA129A" w:rsidR="00A66B81" w:rsidRPr="00613923" w:rsidRDefault="00A66B81" w:rsidP="007040BD">
            <w:pPr>
              <w:adjustRightInd w:val="0"/>
              <w:snapToGrid w:val="0"/>
              <w:jc w:val="right"/>
              <w:rPr>
                <w:rFonts w:ascii="Times New Roman" w:eastAsia="宋体" w:hAnsi="Times New Roman" w:cs="Times New Roman" w:hint="eastAsia"/>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00</w:t>
            </w:r>
            <w:r>
              <w:rPr>
                <w:rFonts w:ascii="Times New Roman" w:eastAsia="宋体" w:hAnsi="Times New Roman" w:cs="Times New Roman" w:hint="eastAsia"/>
                <w:color w:val="000000"/>
                <w:szCs w:val="21"/>
              </w:rPr>
              <w:t>,0</w:t>
            </w:r>
            <w:r>
              <w:rPr>
                <w:rFonts w:ascii="Times New Roman" w:eastAsia="宋体" w:hAnsi="Times New Roman" w:cs="Times New Roman"/>
                <w:color w:val="000000"/>
                <w:szCs w:val="21"/>
              </w:rPr>
              <w:t>00</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000</w:t>
            </w:r>
          </w:p>
        </w:tc>
        <w:tc>
          <w:tcPr>
            <w:tcW w:w="1303" w:type="pct"/>
            <w:tcMar>
              <w:left w:w="57" w:type="dxa"/>
              <w:right w:w="57" w:type="dxa"/>
            </w:tcMar>
            <w:vAlign w:val="center"/>
          </w:tcPr>
          <w:p w14:paraId="391FCE29" w14:textId="1E615FBB" w:rsidR="00A66B81" w:rsidRPr="00613923" w:rsidRDefault="00A66B81"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w:t>
            </w:r>
          </w:p>
        </w:tc>
        <w:tc>
          <w:tcPr>
            <w:tcW w:w="1009" w:type="pct"/>
            <w:tcMar>
              <w:left w:w="57" w:type="dxa"/>
              <w:right w:w="57" w:type="dxa"/>
            </w:tcMar>
            <w:vAlign w:val="center"/>
          </w:tcPr>
          <w:p w14:paraId="1434C9A6" w14:textId="4734FF34" w:rsidR="00A66B81" w:rsidRPr="00613923" w:rsidRDefault="00A66B81" w:rsidP="007040BD">
            <w:pPr>
              <w:adjustRightInd w:val="0"/>
              <w:snapToGrid w:val="0"/>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00</w:t>
            </w:r>
            <w:r>
              <w:rPr>
                <w:rFonts w:ascii="Times New Roman" w:eastAsia="宋体" w:hAnsi="Times New Roman" w:cs="Times New Roman" w:hint="eastAsia"/>
                <w:color w:val="000000"/>
                <w:szCs w:val="21"/>
              </w:rPr>
              <w:t>,0</w:t>
            </w:r>
            <w:r>
              <w:rPr>
                <w:rFonts w:ascii="Times New Roman" w:eastAsia="宋体" w:hAnsi="Times New Roman" w:cs="Times New Roman"/>
                <w:color w:val="000000"/>
                <w:szCs w:val="21"/>
              </w:rPr>
              <w:t>00</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000</w:t>
            </w:r>
          </w:p>
        </w:tc>
      </w:tr>
      <w:tr w:rsidR="000E6248" w:rsidRPr="00613923" w14:paraId="349D90B2" w14:textId="77777777" w:rsidTr="00515A06">
        <w:trPr>
          <w:trHeight w:val="397"/>
        </w:trPr>
        <w:tc>
          <w:tcPr>
            <w:tcW w:w="1679" w:type="pct"/>
            <w:tcMar>
              <w:left w:w="57" w:type="dxa"/>
              <w:right w:w="57" w:type="dxa"/>
            </w:tcMar>
            <w:vAlign w:val="center"/>
          </w:tcPr>
          <w:p w14:paraId="53265132" w14:textId="27F94002" w:rsidR="000E6248" w:rsidRPr="00A66B81" w:rsidRDefault="000E6248" w:rsidP="007040BD">
            <w:pPr>
              <w:adjustRightInd w:val="0"/>
              <w:snapToGrid w:val="0"/>
              <w:jc w:val="center"/>
              <w:rPr>
                <w:rFonts w:ascii="Times New Roman" w:eastAsia="宋体" w:hAnsi="Times New Roman" w:cs="Times New Roman"/>
                <w:b/>
                <w:szCs w:val="21"/>
              </w:rPr>
            </w:pPr>
            <w:r w:rsidRPr="00A66B81">
              <w:rPr>
                <w:rFonts w:ascii="Times New Roman" w:eastAsia="宋体" w:hAnsi="Times New Roman" w:cs="Times New Roman"/>
                <w:b/>
                <w:szCs w:val="21"/>
              </w:rPr>
              <w:t>合计</w:t>
            </w:r>
          </w:p>
        </w:tc>
        <w:tc>
          <w:tcPr>
            <w:tcW w:w="1009" w:type="pct"/>
            <w:tcMar>
              <w:left w:w="57" w:type="dxa"/>
              <w:right w:w="57" w:type="dxa"/>
            </w:tcMar>
            <w:vAlign w:val="center"/>
          </w:tcPr>
          <w:p w14:paraId="0005D903" w14:textId="77777777" w:rsidR="000E6248" w:rsidRPr="00613923" w:rsidRDefault="000E6248" w:rsidP="007040BD">
            <w:pPr>
              <w:adjustRightInd w:val="0"/>
              <w:snapToGrid w:val="0"/>
              <w:jc w:val="right"/>
              <w:rPr>
                <w:rFonts w:ascii="Times New Roman" w:eastAsia="宋体" w:hAnsi="Times New Roman" w:cs="Times New Roman"/>
                <w:b/>
                <w:bCs/>
                <w:color w:val="000000"/>
                <w:szCs w:val="21"/>
              </w:rPr>
            </w:pPr>
            <w:r w:rsidRPr="00613923">
              <w:rPr>
                <w:rFonts w:ascii="Times New Roman" w:eastAsia="宋体" w:hAnsi="Times New Roman" w:cs="Times New Roman"/>
                <w:b/>
                <w:bCs/>
                <w:color w:val="000000"/>
                <w:szCs w:val="21"/>
              </w:rPr>
              <w:t>542,265,988</w:t>
            </w:r>
          </w:p>
        </w:tc>
        <w:tc>
          <w:tcPr>
            <w:tcW w:w="1303" w:type="pct"/>
            <w:tcMar>
              <w:left w:w="57" w:type="dxa"/>
              <w:right w:w="57" w:type="dxa"/>
            </w:tcMar>
            <w:vAlign w:val="center"/>
          </w:tcPr>
          <w:p w14:paraId="7B630680" w14:textId="77777777" w:rsidR="000E6248" w:rsidRPr="00613923" w:rsidRDefault="000E6248" w:rsidP="007040BD">
            <w:pPr>
              <w:adjustRightInd w:val="0"/>
              <w:snapToGrid w:val="0"/>
              <w:jc w:val="right"/>
              <w:rPr>
                <w:rFonts w:ascii="Times New Roman" w:eastAsia="宋体" w:hAnsi="Times New Roman" w:cs="Times New Roman"/>
                <w:b/>
                <w:bCs/>
                <w:color w:val="000000"/>
                <w:szCs w:val="21"/>
              </w:rPr>
            </w:pPr>
            <w:r w:rsidRPr="00613923">
              <w:rPr>
                <w:rFonts w:ascii="Times New Roman" w:eastAsia="宋体" w:hAnsi="Times New Roman" w:cs="Times New Roman"/>
                <w:b/>
                <w:bCs/>
                <w:color w:val="000000"/>
                <w:szCs w:val="21"/>
              </w:rPr>
              <w:t>0</w:t>
            </w:r>
          </w:p>
        </w:tc>
        <w:tc>
          <w:tcPr>
            <w:tcW w:w="1009" w:type="pct"/>
            <w:tcMar>
              <w:left w:w="57" w:type="dxa"/>
              <w:right w:w="57" w:type="dxa"/>
            </w:tcMar>
            <w:vAlign w:val="center"/>
          </w:tcPr>
          <w:p w14:paraId="20FD6878" w14:textId="77777777" w:rsidR="000E6248" w:rsidRPr="00613923" w:rsidRDefault="000E6248" w:rsidP="007040BD">
            <w:pPr>
              <w:adjustRightInd w:val="0"/>
              <w:snapToGrid w:val="0"/>
              <w:jc w:val="right"/>
              <w:rPr>
                <w:rFonts w:ascii="Times New Roman" w:eastAsia="宋体" w:hAnsi="Times New Roman" w:cs="Times New Roman"/>
                <w:b/>
                <w:bCs/>
                <w:color w:val="000000"/>
                <w:szCs w:val="21"/>
              </w:rPr>
            </w:pPr>
            <w:r w:rsidRPr="00613923">
              <w:rPr>
                <w:rFonts w:ascii="Times New Roman" w:eastAsia="宋体" w:hAnsi="Times New Roman" w:cs="Times New Roman"/>
                <w:b/>
                <w:bCs/>
                <w:color w:val="000000"/>
                <w:szCs w:val="21"/>
              </w:rPr>
              <w:t>542,265,988</w:t>
            </w:r>
          </w:p>
        </w:tc>
      </w:tr>
    </w:tbl>
    <w:p w14:paraId="6E6D15D8" w14:textId="3050D454" w:rsidR="008B7436" w:rsidRPr="009D6D99" w:rsidRDefault="008B7436" w:rsidP="00130BE6">
      <w:pPr>
        <w:pStyle w:val="a3"/>
        <w:adjustRightInd w:val="0"/>
        <w:snapToGrid w:val="0"/>
        <w:spacing w:beforeLines="50" w:before="156" w:beforeAutospacing="0" w:after="0" w:afterAutospacing="0" w:line="360" w:lineRule="auto"/>
        <w:rPr>
          <w:rFonts w:ascii="Times New Roman" w:hAnsi="Times New Roman" w:cs="Times New Roman"/>
          <w:b/>
          <w:bCs/>
        </w:rPr>
      </w:pPr>
      <w:r w:rsidRPr="009D6D99">
        <w:rPr>
          <w:rFonts w:ascii="Times New Roman" w:hAnsi="Times New Roman" w:cs="Times New Roman"/>
          <w:b/>
          <w:bCs/>
        </w:rPr>
        <w:t>六、独立财务顾问核查意见</w:t>
      </w:r>
    </w:p>
    <w:p w14:paraId="69EC0464" w14:textId="71C2217C"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经核查，</w:t>
      </w:r>
      <w:r w:rsidR="00756ACB">
        <w:rPr>
          <w:rFonts w:ascii="Times New Roman" w:hAnsi="Times New Roman" w:cs="Times New Roman" w:hint="eastAsia"/>
        </w:rPr>
        <w:t>本独立财务顾问</w:t>
      </w:r>
      <w:r w:rsidRPr="00613923">
        <w:rPr>
          <w:rFonts w:ascii="Times New Roman" w:hAnsi="Times New Roman" w:cs="Times New Roman"/>
        </w:rPr>
        <w:t>认为</w:t>
      </w:r>
      <w:r w:rsidR="006F7032">
        <w:rPr>
          <w:rFonts w:ascii="Times New Roman" w:hAnsi="Times New Roman" w:cs="Times New Roman" w:hint="eastAsia"/>
        </w:rPr>
        <w:t>：</w:t>
      </w:r>
    </w:p>
    <w:p w14:paraId="1E715329" w14:textId="64AC1EBA" w:rsidR="008B7436" w:rsidRPr="00613923" w:rsidRDefault="000E6248"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sidRPr="00613923">
        <w:rPr>
          <w:rFonts w:ascii="Times New Roman" w:hAnsi="Times New Roman" w:cs="Times New Roman"/>
        </w:rPr>
        <w:t>京城股份</w:t>
      </w:r>
      <w:r w:rsidR="008B7436" w:rsidRPr="00613923">
        <w:rPr>
          <w:rFonts w:ascii="Times New Roman" w:hAnsi="Times New Roman" w:cs="Times New Roman"/>
        </w:rPr>
        <w:t>本次限售股份解除限售的数量、上市流通时间均符合相关法律、法规的要求</w:t>
      </w:r>
      <w:r w:rsidR="00756ACB">
        <w:rPr>
          <w:rFonts w:ascii="Times New Roman" w:hAnsi="Times New Roman" w:cs="Times New Roman" w:hint="eastAsia"/>
        </w:rPr>
        <w:t>；</w:t>
      </w:r>
      <w:r w:rsidR="008B7436" w:rsidRPr="00613923">
        <w:rPr>
          <w:rFonts w:ascii="Times New Roman" w:hAnsi="Times New Roman" w:cs="Times New Roman"/>
        </w:rPr>
        <w:t>解禁限售股份持有人严格履行了承诺</w:t>
      </w:r>
      <w:r w:rsidR="00756ACB">
        <w:rPr>
          <w:rFonts w:ascii="Times New Roman" w:hAnsi="Times New Roman" w:cs="Times New Roman" w:hint="eastAsia"/>
        </w:rPr>
        <w:t>；</w:t>
      </w:r>
      <w:r w:rsidR="008B7436" w:rsidRPr="00613923">
        <w:rPr>
          <w:rFonts w:ascii="Times New Roman" w:hAnsi="Times New Roman" w:cs="Times New Roman"/>
        </w:rPr>
        <w:t>本次解禁限售股份流通上市的信息披露真实、准确、完整。同意</w:t>
      </w:r>
      <w:r w:rsidRPr="00613923">
        <w:rPr>
          <w:rFonts w:ascii="Times New Roman" w:hAnsi="Times New Roman" w:cs="Times New Roman"/>
        </w:rPr>
        <w:t>京城股份</w:t>
      </w:r>
      <w:r w:rsidR="008B7436" w:rsidRPr="00613923">
        <w:rPr>
          <w:rFonts w:ascii="Times New Roman" w:hAnsi="Times New Roman" w:cs="Times New Roman"/>
        </w:rPr>
        <w:t>本次解除限售股份上市流通。</w:t>
      </w:r>
    </w:p>
    <w:p w14:paraId="7C9015C5" w14:textId="2104BF80" w:rsidR="008B7436" w:rsidRPr="00613923" w:rsidRDefault="006825A5"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8B7436" w:rsidRPr="00613923">
        <w:rPr>
          <w:rFonts w:ascii="Times New Roman" w:hAnsi="Times New Roman" w:cs="Times New Roman"/>
        </w:rPr>
        <w:t>以下无正文</w:t>
      </w:r>
      <w:r>
        <w:rPr>
          <w:rFonts w:ascii="Times New Roman" w:hAnsi="Times New Roman" w:cs="Times New Roman" w:hint="eastAsia"/>
        </w:rPr>
        <w:t>）</w:t>
      </w:r>
    </w:p>
    <w:p w14:paraId="7124F979" w14:textId="77777777" w:rsidR="008B7436" w:rsidRPr="00613923" w:rsidRDefault="008B7436" w:rsidP="00613923">
      <w:pPr>
        <w:widowControl/>
        <w:spacing w:beforeLines="50" w:before="156" w:line="360" w:lineRule="auto"/>
        <w:ind w:firstLineChars="200" w:firstLine="420"/>
        <w:jc w:val="left"/>
        <w:rPr>
          <w:rFonts w:ascii="Times New Roman" w:eastAsia="宋体" w:hAnsi="Times New Roman" w:cs="Times New Roman"/>
          <w:kern w:val="0"/>
          <w:sz w:val="24"/>
        </w:rPr>
      </w:pPr>
      <w:r w:rsidRPr="00613923">
        <w:rPr>
          <w:rFonts w:ascii="Times New Roman" w:eastAsia="宋体" w:hAnsi="Times New Roman" w:cs="Times New Roman"/>
        </w:rPr>
        <w:br w:type="page"/>
      </w:r>
    </w:p>
    <w:p w14:paraId="218BDED9" w14:textId="6CFAE807" w:rsidR="008B7436" w:rsidRPr="00613923" w:rsidRDefault="008B7436" w:rsidP="006825A5">
      <w:pPr>
        <w:pStyle w:val="a3"/>
        <w:adjustRightInd w:val="0"/>
        <w:snapToGrid w:val="0"/>
        <w:spacing w:beforeLines="50" w:before="156" w:beforeAutospacing="0" w:after="0" w:afterAutospacing="0" w:line="360" w:lineRule="auto"/>
        <w:jc w:val="both"/>
        <w:rPr>
          <w:rFonts w:ascii="Times New Roman" w:hAnsi="Times New Roman" w:cs="Times New Roman"/>
        </w:rPr>
      </w:pPr>
      <w:r w:rsidRPr="00613923">
        <w:rPr>
          <w:rFonts w:ascii="Times New Roman" w:hAnsi="Times New Roman" w:cs="Times New Roman"/>
        </w:rPr>
        <w:lastRenderedPageBreak/>
        <w:t>（本页无正文，为《中信建投证券股份有限公司关于北京京城机电股份有限公司发行股份及支付现金购买资产并募集配套资金之部分限售股上市流通的核查意见》之签字盖章页）</w:t>
      </w:r>
    </w:p>
    <w:p w14:paraId="4B105C38" w14:textId="70A44130" w:rsidR="008B7436" w:rsidRPr="00613923" w:rsidRDefault="008B7436" w:rsidP="006825A5">
      <w:pPr>
        <w:pStyle w:val="a3"/>
        <w:adjustRightInd w:val="0"/>
        <w:snapToGrid w:val="0"/>
        <w:spacing w:beforeLines="50" w:before="156" w:beforeAutospacing="0" w:after="0" w:afterAutospacing="0" w:line="360" w:lineRule="auto"/>
        <w:ind w:firstLineChars="200" w:firstLine="480"/>
        <w:jc w:val="both"/>
        <w:rPr>
          <w:rFonts w:ascii="Times New Roman" w:hAnsi="Times New Roman" w:cs="Times New Roman"/>
        </w:rPr>
      </w:pPr>
    </w:p>
    <w:p w14:paraId="53F132ED" w14:textId="77777777" w:rsidR="00342D6C" w:rsidRPr="00342D6C" w:rsidRDefault="00342D6C" w:rsidP="00342D6C">
      <w:pPr>
        <w:spacing w:beforeLines="50" w:before="156" w:line="360" w:lineRule="auto"/>
        <w:rPr>
          <w:rFonts w:ascii="宋体" w:eastAsia="宋体" w:hAnsi="宋体"/>
          <w:sz w:val="24"/>
        </w:rPr>
      </w:pPr>
      <w:r w:rsidRPr="00342D6C">
        <w:rPr>
          <w:rFonts w:ascii="宋体" w:eastAsia="宋体" w:hAnsi="宋体" w:hint="eastAsia"/>
          <w:sz w:val="24"/>
        </w:rPr>
        <w:t>财务顾问</w:t>
      </w:r>
      <w:r w:rsidRPr="00342D6C">
        <w:rPr>
          <w:rFonts w:ascii="宋体" w:eastAsia="宋体" w:hAnsi="宋体"/>
          <w:sz w:val="24"/>
        </w:rPr>
        <w:t>主办人：</w:t>
      </w:r>
      <w:r w:rsidRPr="00342D6C">
        <w:rPr>
          <w:rFonts w:ascii="宋体" w:eastAsia="宋体" w:hAnsi="宋体" w:hint="eastAsia"/>
          <w:sz w:val="24"/>
        </w:rPr>
        <w:t xml:space="preserve"> </w:t>
      </w:r>
      <w:r w:rsidRPr="00342D6C">
        <w:rPr>
          <w:rFonts w:ascii="宋体" w:eastAsia="宋体" w:hAnsi="宋体" w:hint="eastAsia"/>
          <w:sz w:val="24"/>
          <w:u w:val="single"/>
        </w:rPr>
        <w:t xml:space="preserve"> </w:t>
      </w:r>
      <w:r w:rsidRPr="00342D6C">
        <w:rPr>
          <w:rFonts w:ascii="宋体" w:eastAsia="宋体" w:hAnsi="宋体"/>
          <w:sz w:val="24"/>
          <w:u w:val="single"/>
        </w:rPr>
        <w:t xml:space="preserve">                 </w:t>
      </w:r>
      <w:r w:rsidRPr="00342D6C">
        <w:rPr>
          <w:rFonts w:ascii="宋体" w:eastAsia="宋体" w:hAnsi="宋体"/>
          <w:sz w:val="24"/>
        </w:rPr>
        <w:t xml:space="preserve">   </w:t>
      </w:r>
      <w:r w:rsidRPr="00342D6C">
        <w:rPr>
          <w:rFonts w:ascii="宋体" w:eastAsia="宋体" w:hAnsi="宋体"/>
          <w:sz w:val="24"/>
          <w:u w:val="single"/>
        </w:rPr>
        <w:t xml:space="preserve">                    </w:t>
      </w:r>
    </w:p>
    <w:p w14:paraId="673B91D3" w14:textId="7BA86B34" w:rsidR="00342D6C" w:rsidRPr="00342D6C" w:rsidRDefault="00342D6C" w:rsidP="00342D6C">
      <w:pPr>
        <w:spacing w:beforeLines="50" w:before="156" w:line="360" w:lineRule="auto"/>
        <w:ind w:firstLineChars="1150" w:firstLine="2760"/>
        <w:rPr>
          <w:rFonts w:ascii="宋体" w:eastAsia="宋体" w:hAnsi="宋体"/>
          <w:sz w:val="24"/>
        </w:rPr>
      </w:pPr>
      <w:r>
        <w:rPr>
          <w:rFonts w:ascii="宋体" w:eastAsia="宋体" w:hAnsi="宋体" w:hint="eastAsia"/>
          <w:sz w:val="24"/>
        </w:rPr>
        <w:t>贺承达</w:t>
      </w:r>
      <w:r w:rsidRPr="00342D6C">
        <w:rPr>
          <w:rFonts w:ascii="宋体" w:eastAsia="宋体" w:hAnsi="宋体" w:hint="eastAsia"/>
          <w:sz w:val="24"/>
        </w:rPr>
        <w:t xml:space="preserve"> </w:t>
      </w:r>
      <w:r w:rsidRPr="00342D6C">
        <w:rPr>
          <w:rFonts w:ascii="宋体" w:eastAsia="宋体" w:hAnsi="宋体"/>
          <w:sz w:val="24"/>
        </w:rPr>
        <w:t xml:space="preserve">              </w:t>
      </w:r>
      <w:r>
        <w:rPr>
          <w:rFonts w:ascii="宋体" w:eastAsia="宋体" w:hAnsi="宋体"/>
          <w:sz w:val="24"/>
        </w:rPr>
        <w:t xml:space="preserve">  </w:t>
      </w:r>
      <w:r>
        <w:rPr>
          <w:rFonts w:ascii="宋体" w:eastAsia="宋体" w:hAnsi="宋体" w:hint="eastAsia"/>
          <w:sz w:val="24"/>
        </w:rPr>
        <w:t>候顺</w:t>
      </w:r>
    </w:p>
    <w:p w14:paraId="562C8F75" w14:textId="06884FCD" w:rsidR="008B7436" w:rsidRPr="00342D6C" w:rsidRDefault="008B7436" w:rsidP="00613923">
      <w:pPr>
        <w:spacing w:beforeLines="50" w:before="156" w:line="360" w:lineRule="auto"/>
        <w:ind w:firstLineChars="200" w:firstLine="480"/>
        <w:rPr>
          <w:rFonts w:ascii="Times New Roman" w:eastAsia="宋体" w:hAnsi="Times New Roman" w:cs="Times New Roman"/>
          <w:sz w:val="24"/>
        </w:rPr>
      </w:pPr>
    </w:p>
    <w:p w14:paraId="366A2C36" w14:textId="222EEB10"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7CFC7750" w14:textId="7C7A223C"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74804078" w14:textId="7736325A"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7536A326" w14:textId="4C1DDDC4" w:rsidR="008B7436" w:rsidRPr="00613923" w:rsidRDefault="008B7436" w:rsidP="00613923">
      <w:pPr>
        <w:spacing w:beforeLines="50" w:before="156" w:line="360" w:lineRule="auto"/>
        <w:ind w:firstLineChars="200" w:firstLine="480"/>
        <w:rPr>
          <w:rFonts w:ascii="Times New Roman" w:eastAsia="宋体" w:hAnsi="Times New Roman" w:cs="Times New Roman"/>
          <w:sz w:val="24"/>
        </w:rPr>
      </w:pPr>
    </w:p>
    <w:p w14:paraId="30D196E0" w14:textId="2091B6A9" w:rsidR="008B7436" w:rsidRPr="00613923" w:rsidRDefault="008B7436" w:rsidP="00613923">
      <w:pPr>
        <w:spacing w:beforeLines="50" w:before="156" w:line="360" w:lineRule="auto"/>
        <w:ind w:firstLineChars="200" w:firstLine="480"/>
        <w:jc w:val="right"/>
        <w:rPr>
          <w:rFonts w:ascii="Times New Roman" w:eastAsia="宋体" w:hAnsi="Times New Roman" w:cs="Times New Roman"/>
          <w:sz w:val="24"/>
        </w:rPr>
      </w:pPr>
      <w:r w:rsidRPr="00613923">
        <w:rPr>
          <w:rFonts w:ascii="Times New Roman" w:eastAsia="宋体" w:hAnsi="Times New Roman" w:cs="Times New Roman"/>
          <w:sz w:val="24"/>
        </w:rPr>
        <w:t>中信建投证券股份有限公司</w:t>
      </w:r>
    </w:p>
    <w:p w14:paraId="11194218" w14:textId="45F20D2B" w:rsidR="008B7436" w:rsidRPr="00613923" w:rsidRDefault="00723D0E" w:rsidP="00613923">
      <w:pPr>
        <w:spacing w:beforeLines="50" w:before="156" w:line="360" w:lineRule="auto"/>
        <w:ind w:firstLineChars="200" w:firstLine="480"/>
        <w:jc w:val="right"/>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023</w:t>
      </w:r>
      <w:r w:rsidR="008B7436" w:rsidRPr="00613923">
        <w:rPr>
          <w:rFonts w:ascii="Times New Roman" w:eastAsia="宋体" w:hAnsi="Times New Roman" w:cs="Times New Roman"/>
          <w:sz w:val="24"/>
        </w:rPr>
        <w:t>年</w:t>
      </w:r>
      <w:r>
        <w:rPr>
          <w:rFonts w:ascii="Times New Roman" w:eastAsia="宋体" w:hAnsi="Times New Roman" w:cs="Times New Roman" w:hint="eastAsia"/>
          <w:sz w:val="24"/>
        </w:rPr>
        <w:t>2</w:t>
      </w:r>
      <w:r w:rsidR="008B7436" w:rsidRPr="00613923">
        <w:rPr>
          <w:rFonts w:ascii="Times New Roman" w:eastAsia="宋体" w:hAnsi="Times New Roman" w:cs="Times New Roman"/>
          <w:sz w:val="24"/>
        </w:rPr>
        <w:t>月</w:t>
      </w:r>
      <w:r>
        <w:rPr>
          <w:rFonts w:ascii="Times New Roman" w:eastAsia="宋体" w:hAnsi="Times New Roman" w:cs="Times New Roman" w:hint="eastAsia"/>
          <w:sz w:val="24"/>
        </w:rPr>
        <w:t>1</w:t>
      </w:r>
      <w:r>
        <w:rPr>
          <w:rFonts w:ascii="Times New Roman" w:eastAsia="宋体" w:hAnsi="Times New Roman" w:cs="Times New Roman"/>
          <w:sz w:val="24"/>
        </w:rPr>
        <w:t>3</w:t>
      </w:r>
      <w:r w:rsidR="008B7436" w:rsidRPr="00613923">
        <w:rPr>
          <w:rFonts w:ascii="Times New Roman" w:eastAsia="宋体" w:hAnsi="Times New Roman" w:cs="Times New Roman"/>
          <w:sz w:val="24"/>
        </w:rPr>
        <w:t>日</w:t>
      </w:r>
    </w:p>
    <w:sectPr w:rsidR="008B7436" w:rsidRPr="006139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E3E2" w14:textId="77777777" w:rsidR="0072769C" w:rsidRDefault="0072769C" w:rsidP="00795EBE">
      <w:r>
        <w:separator/>
      </w:r>
    </w:p>
  </w:endnote>
  <w:endnote w:type="continuationSeparator" w:id="0">
    <w:p w14:paraId="14C2DE3E" w14:textId="77777777" w:rsidR="0072769C" w:rsidRDefault="0072769C" w:rsidP="0079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7966" w14:textId="77777777" w:rsidR="0072769C" w:rsidRDefault="0072769C" w:rsidP="00795EBE">
      <w:r>
        <w:separator/>
      </w:r>
    </w:p>
  </w:footnote>
  <w:footnote w:type="continuationSeparator" w:id="0">
    <w:p w14:paraId="1640757A" w14:textId="77777777" w:rsidR="0072769C" w:rsidRDefault="0072769C" w:rsidP="00795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CB"/>
    <w:rsid w:val="00047160"/>
    <w:rsid w:val="00062B9B"/>
    <w:rsid w:val="000A2B38"/>
    <w:rsid w:val="000E6248"/>
    <w:rsid w:val="00130BE6"/>
    <w:rsid w:val="00186ABE"/>
    <w:rsid w:val="00342D6C"/>
    <w:rsid w:val="003B1778"/>
    <w:rsid w:val="00443307"/>
    <w:rsid w:val="0049226E"/>
    <w:rsid w:val="00515A06"/>
    <w:rsid w:val="005755EF"/>
    <w:rsid w:val="00613923"/>
    <w:rsid w:val="006825A5"/>
    <w:rsid w:val="006F7032"/>
    <w:rsid w:val="00701A84"/>
    <w:rsid w:val="007040BD"/>
    <w:rsid w:val="00723D0E"/>
    <w:rsid w:val="0072769C"/>
    <w:rsid w:val="00756ACB"/>
    <w:rsid w:val="00770D4D"/>
    <w:rsid w:val="00795EBE"/>
    <w:rsid w:val="007D2BCB"/>
    <w:rsid w:val="008B7436"/>
    <w:rsid w:val="009D6D99"/>
    <w:rsid w:val="00A31FAD"/>
    <w:rsid w:val="00A66B81"/>
    <w:rsid w:val="00B44229"/>
    <w:rsid w:val="00B529DD"/>
    <w:rsid w:val="00D82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0EDE0"/>
  <w15:chartTrackingRefBased/>
  <w15:docId w15:val="{1F4C5688-983A-684C-9C13-0539DE78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D2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7D2BCB"/>
    <w:rPr>
      <w:rFonts w:ascii="宋体" w:eastAsia="宋体" w:hAnsi="宋体" w:cs="宋体"/>
      <w:kern w:val="0"/>
      <w:sz w:val="24"/>
    </w:rPr>
  </w:style>
  <w:style w:type="paragraph" w:styleId="a3">
    <w:name w:val="Normal (Web)"/>
    <w:basedOn w:val="a"/>
    <w:uiPriority w:val="99"/>
    <w:semiHidden/>
    <w:unhideWhenUsed/>
    <w:rsid w:val="007D2BCB"/>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39"/>
    <w:rsid w:val="007D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5E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95EBE"/>
    <w:rPr>
      <w:sz w:val="18"/>
      <w:szCs w:val="18"/>
    </w:rPr>
  </w:style>
  <w:style w:type="paragraph" w:styleId="a7">
    <w:name w:val="footer"/>
    <w:basedOn w:val="a"/>
    <w:link w:val="a8"/>
    <w:uiPriority w:val="99"/>
    <w:unhideWhenUsed/>
    <w:rsid w:val="00795EBE"/>
    <w:pPr>
      <w:tabs>
        <w:tab w:val="center" w:pos="4153"/>
        <w:tab w:val="right" w:pos="8306"/>
      </w:tabs>
      <w:snapToGrid w:val="0"/>
      <w:jc w:val="left"/>
    </w:pPr>
    <w:rPr>
      <w:sz w:val="18"/>
      <w:szCs w:val="18"/>
    </w:rPr>
  </w:style>
  <w:style w:type="character" w:customStyle="1" w:styleId="a8">
    <w:name w:val="页脚 字符"/>
    <w:basedOn w:val="a0"/>
    <w:link w:val="a7"/>
    <w:uiPriority w:val="99"/>
    <w:rsid w:val="00795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596">
      <w:bodyDiv w:val="1"/>
      <w:marLeft w:val="0"/>
      <w:marRight w:val="0"/>
      <w:marTop w:val="0"/>
      <w:marBottom w:val="0"/>
      <w:divBdr>
        <w:top w:val="none" w:sz="0" w:space="0" w:color="auto"/>
        <w:left w:val="none" w:sz="0" w:space="0" w:color="auto"/>
        <w:bottom w:val="none" w:sz="0" w:space="0" w:color="auto"/>
        <w:right w:val="none" w:sz="0" w:space="0" w:color="auto"/>
      </w:divBdr>
      <w:divsChild>
        <w:div w:id="1642153876">
          <w:marLeft w:val="0"/>
          <w:marRight w:val="0"/>
          <w:marTop w:val="0"/>
          <w:marBottom w:val="0"/>
          <w:divBdr>
            <w:top w:val="none" w:sz="0" w:space="0" w:color="auto"/>
            <w:left w:val="none" w:sz="0" w:space="0" w:color="auto"/>
            <w:bottom w:val="none" w:sz="0" w:space="0" w:color="auto"/>
            <w:right w:val="none" w:sz="0" w:space="0" w:color="auto"/>
          </w:divBdr>
          <w:divsChild>
            <w:div w:id="1378703876">
              <w:marLeft w:val="0"/>
              <w:marRight w:val="0"/>
              <w:marTop w:val="0"/>
              <w:marBottom w:val="0"/>
              <w:divBdr>
                <w:top w:val="none" w:sz="0" w:space="0" w:color="auto"/>
                <w:left w:val="none" w:sz="0" w:space="0" w:color="auto"/>
                <w:bottom w:val="none" w:sz="0" w:space="0" w:color="auto"/>
                <w:right w:val="none" w:sz="0" w:space="0" w:color="auto"/>
              </w:divBdr>
              <w:divsChild>
                <w:div w:id="17427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0817">
      <w:bodyDiv w:val="1"/>
      <w:marLeft w:val="0"/>
      <w:marRight w:val="0"/>
      <w:marTop w:val="0"/>
      <w:marBottom w:val="0"/>
      <w:divBdr>
        <w:top w:val="none" w:sz="0" w:space="0" w:color="auto"/>
        <w:left w:val="none" w:sz="0" w:space="0" w:color="auto"/>
        <w:bottom w:val="none" w:sz="0" w:space="0" w:color="auto"/>
        <w:right w:val="none" w:sz="0" w:space="0" w:color="auto"/>
      </w:divBdr>
      <w:divsChild>
        <w:div w:id="1729915115">
          <w:marLeft w:val="0"/>
          <w:marRight w:val="0"/>
          <w:marTop w:val="0"/>
          <w:marBottom w:val="0"/>
          <w:divBdr>
            <w:top w:val="none" w:sz="0" w:space="0" w:color="auto"/>
            <w:left w:val="none" w:sz="0" w:space="0" w:color="auto"/>
            <w:bottom w:val="none" w:sz="0" w:space="0" w:color="auto"/>
            <w:right w:val="none" w:sz="0" w:space="0" w:color="auto"/>
          </w:divBdr>
          <w:divsChild>
            <w:div w:id="851530661">
              <w:marLeft w:val="0"/>
              <w:marRight w:val="0"/>
              <w:marTop w:val="0"/>
              <w:marBottom w:val="0"/>
              <w:divBdr>
                <w:top w:val="none" w:sz="0" w:space="0" w:color="auto"/>
                <w:left w:val="none" w:sz="0" w:space="0" w:color="auto"/>
                <w:bottom w:val="none" w:sz="0" w:space="0" w:color="auto"/>
                <w:right w:val="none" w:sz="0" w:space="0" w:color="auto"/>
              </w:divBdr>
              <w:divsChild>
                <w:div w:id="266816936">
                  <w:marLeft w:val="0"/>
                  <w:marRight w:val="0"/>
                  <w:marTop w:val="0"/>
                  <w:marBottom w:val="0"/>
                  <w:divBdr>
                    <w:top w:val="none" w:sz="0" w:space="0" w:color="auto"/>
                    <w:left w:val="none" w:sz="0" w:space="0" w:color="auto"/>
                    <w:bottom w:val="none" w:sz="0" w:space="0" w:color="auto"/>
                    <w:right w:val="none" w:sz="0" w:space="0" w:color="auto"/>
                  </w:divBdr>
                </w:div>
              </w:divsChild>
            </w:div>
            <w:div w:id="2106415640">
              <w:marLeft w:val="0"/>
              <w:marRight w:val="0"/>
              <w:marTop w:val="0"/>
              <w:marBottom w:val="0"/>
              <w:divBdr>
                <w:top w:val="none" w:sz="0" w:space="0" w:color="auto"/>
                <w:left w:val="none" w:sz="0" w:space="0" w:color="auto"/>
                <w:bottom w:val="none" w:sz="0" w:space="0" w:color="auto"/>
                <w:right w:val="none" w:sz="0" w:space="0" w:color="auto"/>
              </w:divBdr>
              <w:divsChild>
                <w:div w:id="19272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8034">
      <w:bodyDiv w:val="1"/>
      <w:marLeft w:val="0"/>
      <w:marRight w:val="0"/>
      <w:marTop w:val="0"/>
      <w:marBottom w:val="0"/>
      <w:divBdr>
        <w:top w:val="none" w:sz="0" w:space="0" w:color="auto"/>
        <w:left w:val="none" w:sz="0" w:space="0" w:color="auto"/>
        <w:bottom w:val="none" w:sz="0" w:space="0" w:color="auto"/>
        <w:right w:val="none" w:sz="0" w:space="0" w:color="auto"/>
      </w:divBdr>
      <w:divsChild>
        <w:div w:id="2105418138">
          <w:marLeft w:val="0"/>
          <w:marRight w:val="0"/>
          <w:marTop w:val="0"/>
          <w:marBottom w:val="0"/>
          <w:divBdr>
            <w:top w:val="none" w:sz="0" w:space="0" w:color="auto"/>
            <w:left w:val="none" w:sz="0" w:space="0" w:color="auto"/>
            <w:bottom w:val="none" w:sz="0" w:space="0" w:color="auto"/>
            <w:right w:val="none" w:sz="0" w:space="0" w:color="auto"/>
          </w:divBdr>
          <w:divsChild>
            <w:div w:id="322903147">
              <w:marLeft w:val="0"/>
              <w:marRight w:val="0"/>
              <w:marTop w:val="0"/>
              <w:marBottom w:val="0"/>
              <w:divBdr>
                <w:top w:val="none" w:sz="0" w:space="0" w:color="auto"/>
                <w:left w:val="none" w:sz="0" w:space="0" w:color="auto"/>
                <w:bottom w:val="none" w:sz="0" w:space="0" w:color="auto"/>
                <w:right w:val="none" w:sz="0" w:space="0" w:color="auto"/>
              </w:divBdr>
              <w:divsChild>
                <w:div w:id="84689708">
                  <w:marLeft w:val="0"/>
                  <w:marRight w:val="0"/>
                  <w:marTop w:val="0"/>
                  <w:marBottom w:val="0"/>
                  <w:divBdr>
                    <w:top w:val="none" w:sz="0" w:space="0" w:color="auto"/>
                    <w:left w:val="none" w:sz="0" w:space="0" w:color="auto"/>
                    <w:bottom w:val="none" w:sz="0" w:space="0" w:color="auto"/>
                    <w:right w:val="none" w:sz="0" w:space="0" w:color="auto"/>
                  </w:divBdr>
                </w:div>
              </w:divsChild>
            </w:div>
            <w:div w:id="1284846582">
              <w:marLeft w:val="0"/>
              <w:marRight w:val="0"/>
              <w:marTop w:val="0"/>
              <w:marBottom w:val="0"/>
              <w:divBdr>
                <w:top w:val="none" w:sz="0" w:space="0" w:color="auto"/>
                <w:left w:val="none" w:sz="0" w:space="0" w:color="auto"/>
                <w:bottom w:val="none" w:sz="0" w:space="0" w:color="auto"/>
                <w:right w:val="none" w:sz="0" w:space="0" w:color="auto"/>
              </w:divBdr>
              <w:divsChild>
                <w:div w:id="10027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650">
      <w:bodyDiv w:val="1"/>
      <w:marLeft w:val="0"/>
      <w:marRight w:val="0"/>
      <w:marTop w:val="0"/>
      <w:marBottom w:val="0"/>
      <w:divBdr>
        <w:top w:val="none" w:sz="0" w:space="0" w:color="auto"/>
        <w:left w:val="none" w:sz="0" w:space="0" w:color="auto"/>
        <w:bottom w:val="none" w:sz="0" w:space="0" w:color="auto"/>
        <w:right w:val="none" w:sz="0" w:space="0" w:color="auto"/>
      </w:divBdr>
      <w:divsChild>
        <w:div w:id="1937402151">
          <w:marLeft w:val="0"/>
          <w:marRight w:val="0"/>
          <w:marTop w:val="0"/>
          <w:marBottom w:val="0"/>
          <w:divBdr>
            <w:top w:val="none" w:sz="0" w:space="0" w:color="auto"/>
            <w:left w:val="none" w:sz="0" w:space="0" w:color="auto"/>
            <w:bottom w:val="none" w:sz="0" w:space="0" w:color="auto"/>
            <w:right w:val="none" w:sz="0" w:space="0" w:color="auto"/>
          </w:divBdr>
          <w:divsChild>
            <w:div w:id="206262164">
              <w:marLeft w:val="0"/>
              <w:marRight w:val="0"/>
              <w:marTop w:val="0"/>
              <w:marBottom w:val="0"/>
              <w:divBdr>
                <w:top w:val="none" w:sz="0" w:space="0" w:color="auto"/>
                <w:left w:val="none" w:sz="0" w:space="0" w:color="auto"/>
                <w:bottom w:val="none" w:sz="0" w:space="0" w:color="auto"/>
                <w:right w:val="none" w:sz="0" w:space="0" w:color="auto"/>
              </w:divBdr>
              <w:divsChild>
                <w:div w:id="17699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8446">
      <w:bodyDiv w:val="1"/>
      <w:marLeft w:val="0"/>
      <w:marRight w:val="0"/>
      <w:marTop w:val="0"/>
      <w:marBottom w:val="0"/>
      <w:divBdr>
        <w:top w:val="none" w:sz="0" w:space="0" w:color="auto"/>
        <w:left w:val="none" w:sz="0" w:space="0" w:color="auto"/>
        <w:bottom w:val="none" w:sz="0" w:space="0" w:color="auto"/>
        <w:right w:val="none" w:sz="0" w:space="0" w:color="auto"/>
      </w:divBdr>
      <w:divsChild>
        <w:div w:id="1874725994">
          <w:marLeft w:val="0"/>
          <w:marRight w:val="0"/>
          <w:marTop w:val="0"/>
          <w:marBottom w:val="0"/>
          <w:divBdr>
            <w:top w:val="none" w:sz="0" w:space="0" w:color="auto"/>
            <w:left w:val="none" w:sz="0" w:space="0" w:color="auto"/>
            <w:bottom w:val="none" w:sz="0" w:space="0" w:color="auto"/>
            <w:right w:val="none" w:sz="0" w:space="0" w:color="auto"/>
          </w:divBdr>
          <w:divsChild>
            <w:div w:id="1591893535">
              <w:marLeft w:val="0"/>
              <w:marRight w:val="0"/>
              <w:marTop w:val="0"/>
              <w:marBottom w:val="0"/>
              <w:divBdr>
                <w:top w:val="none" w:sz="0" w:space="0" w:color="auto"/>
                <w:left w:val="none" w:sz="0" w:space="0" w:color="auto"/>
                <w:bottom w:val="none" w:sz="0" w:space="0" w:color="auto"/>
                <w:right w:val="none" w:sz="0" w:space="0" w:color="auto"/>
              </w:divBdr>
              <w:divsChild>
                <w:div w:id="1385635968">
                  <w:marLeft w:val="0"/>
                  <w:marRight w:val="0"/>
                  <w:marTop w:val="0"/>
                  <w:marBottom w:val="0"/>
                  <w:divBdr>
                    <w:top w:val="none" w:sz="0" w:space="0" w:color="auto"/>
                    <w:left w:val="none" w:sz="0" w:space="0" w:color="auto"/>
                    <w:bottom w:val="none" w:sz="0" w:space="0" w:color="auto"/>
                    <w:right w:val="none" w:sz="0" w:space="0" w:color="auto"/>
                  </w:divBdr>
                </w:div>
              </w:divsChild>
            </w:div>
            <w:div w:id="685792966">
              <w:marLeft w:val="0"/>
              <w:marRight w:val="0"/>
              <w:marTop w:val="0"/>
              <w:marBottom w:val="0"/>
              <w:divBdr>
                <w:top w:val="none" w:sz="0" w:space="0" w:color="auto"/>
                <w:left w:val="none" w:sz="0" w:space="0" w:color="auto"/>
                <w:bottom w:val="none" w:sz="0" w:space="0" w:color="auto"/>
                <w:right w:val="none" w:sz="0" w:space="0" w:color="auto"/>
              </w:divBdr>
              <w:divsChild>
                <w:div w:id="343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8397">
          <w:marLeft w:val="0"/>
          <w:marRight w:val="0"/>
          <w:marTop w:val="0"/>
          <w:marBottom w:val="0"/>
          <w:divBdr>
            <w:top w:val="none" w:sz="0" w:space="0" w:color="auto"/>
            <w:left w:val="none" w:sz="0" w:space="0" w:color="auto"/>
            <w:bottom w:val="none" w:sz="0" w:space="0" w:color="auto"/>
            <w:right w:val="none" w:sz="0" w:space="0" w:color="auto"/>
          </w:divBdr>
          <w:divsChild>
            <w:div w:id="2130666008">
              <w:marLeft w:val="0"/>
              <w:marRight w:val="0"/>
              <w:marTop w:val="0"/>
              <w:marBottom w:val="0"/>
              <w:divBdr>
                <w:top w:val="none" w:sz="0" w:space="0" w:color="auto"/>
                <w:left w:val="none" w:sz="0" w:space="0" w:color="auto"/>
                <w:bottom w:val="none" w:sz="0" w:space="0" w:color="auto"/>
                <w:right w:val="none" w:sz="0" w:space="0" w:color="auto"/>
              </w:divBdr>
              <w:divsChild>
                <w:div w:id="10387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095">
      <w:bodyDiv w:val="1"/>
      <w:marLeft w:val="0"/>
      <w:marRight w:val="0"/>
      <w:marTop w:val="0"/>
      <w:marBottom w:val="0"/>
      <w:divBdr>
        <w:top w:val="none" w:sz="0" w:space="0" w:color="auto"/>
        <w:left w:val="none" w:sz="0" w:space="0" w:color="auto"/>
        <w:bottom w:val="none" w:sz="0" w:space="0" w:color="auto"/>
        <w:right w:val="none" w:sz="0" w:space="0" w:color="auto"/>
      </w:divBdr>
      <w:divsChild>
        <w:div w:id="652639993">
          <w:marLeft w:val="0"/>
          <w:marRight w:val="0"/>
          <w:marTop w:val="0"/>
          <w:marBottom w:val="0"/>
          <w:divBdr>
            <w:top w:val="none" w:sz="0" w:space="0" w:color="auto"/>
            <w:left w:val="none" w:sz="0" w:space="0" w:color="auto"/>
            <w:bottom w:val="none" w:sz="0" w:space="0" w:color="auto"/>
            <w:right w:val="none" w:sz="0" w:space="0" w:color="auto"/>
          </w:divBdr>
          <w:divsChild>
            <w:div w:id="1710765613">
              <w:marLeft w:val="0"/>
              <w:marRight w:val="0"/>
              <w:marTop w:val="0"/>
              <w:marBottom w:val="0"/>
              <w:divBdr>
                <w:top w:val="none" w:sz="0" w:space="0" w:color="auto"/>
                <w:left w:val="none" w:sz="0" w:space="0" w:color="auto"/>
                <w:bottom w:val="none" w:sz="0" w:space="0" w:color="auto"/>
                <w:right w:val="none" w:sz="0" w:space="0" w:color="auto"/>
              </w:divBdr>
              <w:divsChild>
                <w:div w:id="2134060161">
                  <w:marLeft w:val="0"/>
                  <w:marRight w:val="0"/>
                  <w:marTop w:val="0"/>
                  <w:marBottom w:val="0"/>
                  <w:divBdr>
                    <w:top w:val="none" w:sz="0" w:space="0" w:color="auto"/>
                    <w:left w:val="none" w:sz="0" w:space="0" w:color="auto"/>
                    <w:bottom w:val="none" w:sz="0" w:space="0" w:color="auto"/>
                    <w:right w:val="none" w:sz="0" w:space="0" w:color="auto"/>
                  </w:divBdr>
                </w:div>
              </w:divsChild>
            </w:div>
            <w:div w:id="807161676">
              <w:marLeft w:val="0"/>
              <w:marRight w:val="0"/>
              <w:marTop w:val="0"/>
              <w:marBottom w:val="0"/>
              <w:divBdr>
                <w:top w:val="none" w:sz="0" w:space="0" w:color="auto"/>
                <w:left w:val="none" w:sz="0" w:space="0" w:color="auto"/>
                <w:bottom w:val="none" w:sz="0" w:space="0" w:color="auto"/>
                <w:right w:val="none" w:sz="0" w:space="0" w:color="auto"/>
              </w:divBdr>
              <w:divsChild>
                <w:div w:id="16472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3347">
      <w:bodyDiv w:val="1"/>
      <w:marLeft w:val="0"/>
      <w:marRight w:val="0"/>
      <w:marTop w:val="0"/>
      <w:marBottom w:val="0"/>
      <w:divBdr>
        <w:top w:val="none" w:sz="0" w:space="0" w:color="auto"/>
        <w:left w:val="none" w:sz="0" w:space="0" w:color="auto"/>
        <w:bottom w:val="none" w:sz="0" w:space="0" w:color="auto"/>
        <w:right w:val="none" w:sz="0" w:space="0" w:color="auto"/>
      </w:divBdr>
      <w:divsChild>
        <w:div w:id="1348213810">
          <w:marLeft w:val="0"/>
          <w:marRight w:val="0"/>
          <w:marTop w:val="0"/>
          <w:marBottom w:val="0"/>
          <w:divBdr>
            <w:top w:val="none" w:sz="0" w:space="0" w:color="auto"/>
            <w:left w:val="none" w:sz="0" w:space="0" w:color="auto"/>
            <w:bottom w:val="none" w:sz="0" w:space="0" w:color="auto"/>
            <w:right w:val="none" w:sz="0" w:space="0" w:color="auto"/>
          </w:divBdr>
          <w:divsChild>
            <w:div w:id="2143888936">
              <w:marLeft w:val="0"/>
              <w:marRight w:val="0"/>
              <w:marTop w:val="0"/>
              <w:marBottom w:val="0"/>
              <w:divBdr>
                <w:top w:val="none" w:sz="0" w:space="0" w:color="auto"/>
                <w:left w:val="none" w:sz="0" w:space="0" w:color="auto"/>
                <w:bottom w:val="none" w:sz="0" w:space="0" w:color="auto"/>
                <w:right w:val="none" w:sz="0" w:space="0" w:color="auto"/>
              </w:divBdr>
              <w:divsChild>
                <w:div w:id="15470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3825">
      <w:bodyDiv w:val="1"/>
      <w:marLeft w:val="0"/>
      <w:marRight w:val="0"/>
      <w:marTop w:val="0"/>
      <w:marBottom w:val="0"/>
      <w:divBdr>
        <w:top w:val="none" w:sz="0" w:space="0" w:color="auto"/>
        <w:left w:val="none" w:sz="0" w:space="0" w:color="auto"/>
        <w:bottom w:val="none" w:sz="0" w:space="0" w:color="auto"/>
        <w:right w:val="none" w:sz="0" w:space="0" w:color="auto"/>
      </w:divBdr>
      <w:divsChild>
        <w:div w:id="1754547668">
          <w:marLeft w:val="0"/>
          <w:marRight w:val="0"/>
          <w:marTop w:val="0"/>
          <w:marBottom w:val="0"/>
          <w:divBdr>
            <w:top w:val="none" w:sz="0" w:space="0" w:color="auto"/>
            <w:left w:val="none" w:sz="0" w:space="0" w:color="auto"/>
            <w:bottom w:val="none" w:sz="0" w:space="0" w:color="auto"/>
            <w:right w:val="none" w:sz="0" w:space="0" w:color="auto"/>
          </w:divBdr>
          <w:divsChild>
            <w:div w:id="1491680506">
              <w:marLeft w:val="0"/>
              <w:marRight w:val="0"/>
              <w:marTop w:val="0"/>
              <w:marBottom w:val="0"/>
              <w:divBdr>
                <w:top w:val="none" w:sz="0" w:space="0" w:color="auto"/>
                <w:left w:val="none" w:sz="0" w:space="0" w:color="auto"/>
                <w:bottom w:val="none" w:sz="0" w:space="0" w:color="auto"/>
                <w:right w:val="none" w:sz="0" w:space="0" w:color="auto"/>
              </w:divBdr>
              <w:divsChild>
                <w:div w:id="9631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587">
      <w:bodyDiv w:val="1"/>
      <w:marLeft w:val="0"/>
      <w:marRight w:val="0"/>
      <w:marTop w:val="0"/>
      <w:marBottom w:val="0"/>
      <w:divBdr>
        <w:top w:val="none" w:sz="0" w:space="0" w:color="auto"/>
        <w:left w:val="none" w:sz="0" w:space="0" w:color="auto"/>
        <w:bottom w:val="none" w:sz="0" w:space="0" w:color="auto"/>
        <w:right w:val="none" w:sz="0" w:space="0" w:color="auto"/>
      </w:divBdr>
      <w:divsChild>
        <w:div w:id="1162238662">
          <w:marLeft w:val="0"/>
          <w:marRight w:val="0"/>
          <w:marTop w:val="0"/>
          <w:marBottom w:val="0"/>
          <w:divBdr>
            <w:top w:val="none" w:sz="0" w:space="0" w:color="auto"/>
            <w:left w:val="none" w:sz="0" w:space="0" w:color="auto"/>
            <w:bottom w:val="none" w:sz="0" w:space="0" w:color="auto"/>
            <w:right w:val="none" w:sz="0" w:space="0" w:color="auto"/>
          </w:divBdr>
          <w:divsChild>
            <w:div w:id="1127822345">
              <w:marLeft w:val="0"/>
              <w:marRight w:val="0"/>
              <w:marTop w:val="0"/>
              <w:marBottom w:val="0"/>
              <w:divBdr>
                <w:top w:val="none" w:sz="0" w:space="0" w:color="auto"/>
                <w:left w:val="none" w:sz="0" w:space="0" w:color="auto"/>
                <w:bottom w:val="none" w:sz="0" w:space="0" w:color="auto"/>
                <w:right w:val="none" w:sz="0" w:space="0" w:color="auto"/>
              </w:divBdr>
              <w:divsChild>
                <w:div w:id="17266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41616">
      <w:bodyDiv w:val="1"/>
      <w:marLeft w:val="0"/>
      <w:marRight w:val="0"/>
      <w:marTop w:val="0"/>
      <w:marBottom w:val="0"/>
      <w:divBdr>
        <w:top w:val="none" w:sz="0" w:space="0" w:color="auto"/>
        <w:left w:val="none" w:sz="0" w:space="0" w:color="auto"/>
        <w:bottom w:val="none" w:sz="0" w:space="0" w:color="auto"/>
        <w:right w:val="none" w:sz="0" w:space="0" w:color="auto"/>
      </w:divBdr>
      <w:divsChild>
        <w:div w:id="1861890708">
          <w:marLeft w:val="0"/>
          <w:marRight w:val="0"/>
          <w:marTop w:val="0"/>
          <w:marBottom w:val="0"/>
          <w:divBdr>
            <w:top w:val="none" w:sz="0" w:space="0" w:color="auto"/>
            <w:left w:val="none" w:sz="0" w:space="0" w:color="auto"/>
            <w:bottom w:val="none" w:sz="0" w:space="0" w:color="auto"/>
            <w:right w:val="none" w:sz="0" w:space="0" w:color="auto"/>
          </w:divBdr>
          <w:divsChild>
            <w:div w:id="144009567">
              <w:marLeft w:val="0"/>
              <w:marRight w:val="0"/>
              <w:marTop w:val="0"/>
              <w:marBottom w:val="0"/>
              <w:divBdr>
                <w:top w:val="none" w:sz="0" w:space="0" w:color="auto"/>
                <w:left w:val="none" w:sz="0" w:space="0" w:color="auto"/>
                <w:bottom w:val="none" w:sz="0" w:space="0" w:color="auto"/>
                <w:right w:val="none" w:sz="0" w:space="0" w:color="auto"/>
              </w:divBdr>
              <w:divsChild>
                <w:div w:id="534656010">
                  <w:marLeft w:val="0"/>
                  <w:marRight w:val="0"/>
                  <w:marTop w:val="0"/>
                  <w:marBottom w:val="0"/>
                  <w:divBdr>
                    <w:top w:val="none" w:sz="0" w:space="0" w:color="auto"/>
                    <w:left w:val="none" w:sz="0" w:space="0" w:color="auto"/>
                    <w:bottom w:val="none" w:sz="0" w:space="0" w:color="auto"/>
                    <w:right w:val="none" w:sz="0" w:space="0" w:color="auto"/>
                  </w:divBdr>
                </w:div>
              </w:divsChild>
            </w:div>
            <w:div w:id="1701128268">
              <w:marLeft w:val="0"/>
              <w:marRight w:val="0"/>
              <w:marTop w:val="0"/>
              <w:marBottom w:val="0"/>
              <w:divBdr>
                <w:top w:val="none" w:sz="0" w:space="0" w:color="auto"/>
                <w:left w:val="none" w:sz="0" w:space="0" w:color="auto"/>
                <w:bottom w:val="none" w:sz="0" w:space="0" w:color="auto"/>
                <w:right w:val="none" w:sz="0" w:space="0" w:color="auto"/>
              </w:divBdr>
              <w:divsChild>
                <w:div w:id="4231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志超</dc:creator>
  <cp:keywords/>
  <dc:description/>
  <cp:lastModifiedBy>Liu Yu</cp:lastModifiedBy>
  <cp:revision>17</cp:revision>
  <dcterms:created xsi:type="dcterms:W3CDTF">2023-02-13T05:25:00Z</dcterms:created>
  <dcterms:modified xsi:type="dcterms:W3CDTF">2023-02-13T09:35:00Z</dcterms:modified>
</cp:coreProperties>
</file>