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DB" w:rsidRDefault="00DB26C1">
      <w:pPr>
        <w:spacing w:line="460" w:lineRule="exact"/>
        <w:rPr>
          <w:rFonts w:ascii="宋体" w:hAnsi="宋体"/>
          <w:sz w:val="24"/>
          <w:szCs w:val="24"/>
        </w:rPr>
      </w:pPr>
      <w:r>
        <w:rPr>
          <w:rFonts w:ascii="宋体" w:hAnsi="宋体" w:hint="eastAsia"/>
          <w:sz w:val="24"/>
          <w:szCs w:val="24"/>
        </w:rPr>
        <w:t>股票代码：600860           股票简称：京城股份        编号：临2022-</w:t>
      </w:r>
      <w:r w:rsidRPr="00551A33">
        <w:rPr>
          <w:rFonts w:ascii="宋体" w:hAnsi="宋体"/>
          <w:sz w:val="24"/>
          <w:szCs w:val="24"/>
        </w:rPr>
        <w:t>0</w:t>
      </w:r>
      <w:r w:rsidRPr="00551A33">
        <w:rPr>
          <w:rFonts w:ascii="宋体" w:hAnsi="宋体" w:hint="eastAsia"/>
          <w:sz w:val="24"/>
          <w:szCs w:val="24"/>
        </w:rPr>
        <w:t>22</w:t>
      </w:r>
    </w:p>
    <w:p w:rsidR="00A028DB" w:rsidRDefault="00A028DB">
      <w:pPr>
        <w:spacing w:line="460" w:lineRule="exact"/>
        <w:ind w:firstLine="57"/>
        <w:rPr>
          <w:rFonts w:ascii="宋体" w:hAnsi="宋体"/>
          <w:sz w:val="24"/>
          <w:szCs w:val="24"/>
        </w:rPr>
      </w:pPr>
    </w:p>
    <w:p w:rsidR="00A028DB" w:rsidRDefault="00DB26C1">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rsidR="00A028DB" w:rsidRDefault="00DB26C1">
      <w:pPr>
        <w:adjustRightInd w:val="0"/>
        <w:snapToGrid w:val="0"/>
        <w:spacing w:line="460" w:lineRule="exact"/>
        <w:jc w:val="center"/>
        <w:rPr>
          <w:rFonts w:ascii="宋体" w:hAnsi="宋体"/>
          <w:b/>
          <w:caps/>
          <w:color w:val="FF0000"/>
          <w:sz w:val="32"/>
          <w:szCs w:val="32"/>
        </w:rPr>
      </w:pPr>
      <w:r>
        <w:rPr>
          <w:rFonts w:ascii="宋体" w:hAnsi="宋体"/>
          <w:b/>
          <w:caps/>
          <w:color w:val="FF0000"/>
          <w:sz w:val="32"/>
          <w:szCs w:val="32"/>
        </w:rPr>
        <w:t>Beijing Jingcheng Machinery Electric Company Limited</w:t>
      </w:r>
    </w:p>
    <w:p w:rsidR="00A028DB" w:rsidRDefault="00DB26C1">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(在中华人民共和国注册成立之股份有限公司)</w:t>
      </w:r>
    </w:p>
    <w:p w:rsidR="00A028DB" w:rsidRDefault="00DB26C1">
      <w:pPr>
        <w:spacing w:line="480" w:lineRule="exact"/>
        <w:ind w:firstLineChars="202" w:firstLine="649"/>
        <w:jc w:val="center"/>
        <w:rPr>
          <w:rFonts w:ascii="Times New Roman" w:hAnsi="Times New Roman"/>
          <w:b/>
          <w:bCs/>
          <w:color w:val="FF0000"/>
          <w:sz w:val="32"/>
          <w:szCs w:val="32"/>
        </w:rPr>
      </w:pPr>
      <w:r>
        <w:rPr>
          <w:rFonts w:ascii="Times New Roman" w:hAnsi="Times New Roman" w:hint="eastAsia"/>
          <w:b/>
          <w:bCs/>
          <w:color w:val="FF0000"/>
          <w:sz w:val="32"/>
          <w:szCs w:val="32"/>
        </w:rPr>
        <w:t>关于续聘公司</w:t>
      </w:r>
      <w:r>
        <w:rPr>
          <w:rFonts w:ascii="Times New Roman" w:hAnsi="Times New Roman" w:hint="eastAsia"/>
          <w:b/>
          <w:bCs/>
          <w:color w:val="FF0000"/>
          <w:sz w:val="32"/>
          <w:szCs w:val="32"/>
        </w:rPr>
        <w:t>2022</w:t>
      </w:r>
      <w:r>
        <w:rPr>
          <w:rFonts w:ascii="Times New Roman" w:hAnsi="Times New Roman" w:hint="eastAsia"/>
          <w:b/>
          <w:bCs/>
          <w:color w:val="FF0000"/>
          <w:sz w:val="32"/>
          <w:szCs w:val="32"/>
        </w:rPr>
        <w:t>年度财务报告内部控制审计报告审计机构的公告</w:t>
      </w:r>
    </w:p>
    <w:p w:rsidR="00A028DB" w:rsidRDefault="00A028DB">
      <w:pPr>
        <w:spacing w:line="480" w:lineRule="exact"/>
        <w:ind w:firstLineChars="202" w:firstLine="485"/>
        <w:jc w:val="center"/>
        <w:rPr>
          <w:rFonts w:ascii="宋体" w:hAnsi="宋体"/>
          <w:sz w:val="24"/>
          <w:szCs w:val="24"/>
        </w:rPr>
      </w:pPr>
    </w:p>
    <w:p w:rsidR="00A028DB" w:rsidRDefault="00DB26C1">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 xml:space="preserve">公司董事会及董事会全体成员保证本公告内容不存在任何虚假记载、误导性陈述或者重大遗漏，并对其内容的真实性、准确性和完整性承担个别及连带责任。   </w:t>
      </w:r>
    </w:p>
    <w:p w:rsidR="00A028DB" w:rsidRDefault="00A028DB">
      <w:pPr>
        <w:pStyle w:val="a9"/>
        <w:wordWrap/>
        <w:spacing w:before="0" w:beforeAutospacing="0" w:after="0" w:afterAutospacing="0" w:line="500" w:lineRule="exact"/>
        <w:ind w:firstLineChars="200" w:firstLine="480"/>
        <w:contextualSpacing/>
        <w:rPr>
          <w:rFonts w:cs="Times New Roman"/>
          <w:kern w:val="2"/>
        </w:rPr>
      </w:pPr>
    </w:p>
    <w:p w:rsidR="00A028DB" w:rsidRDefault="00DB26C1">
      <w:pPr>
        <w:spacing w:line="500" w:lineRule="exact"/>
        <w:ind w:firstLineChars="202" w:firstLine="487"/>
        <w:rPr>
          <w:rFonts w:ascii="宋体" w:hAnsi="宋体"/>
          <w:b/>
          <w:bCs/>
          <w:sz w:val="24"/>
          <w:szCs w:val="24"/>
        </w:rPr>
      </w:pPr>
      <w:bookmarkStart w:id="0" w:name="_Hlk65572223"/>
      <w:r>
        <w:rPr>
          <w:rFonts w:ascii="宋体" w:hAnsi="宋体" w:hint="eastAsia"/>
          <w:b/>
          <w:bCs/>
          <w:sz w:val="24"/>
          <w:szCs w:val="24"/>
        </w:rPr>
        <w:t>重要内容提示：</w:t>
      </w:r>
    </w:p>
    <w:p w:rsidR="00A028DB" w:rsidRDefault="00DB26C1" w:rsidP="00CB5A62">
      <w:pPr>
        <w:pStyle w:val="af"/>
        <w:numPr>
          <w:ilvl w:val="0"/>
          <w:numId w:val="2"/>
        </w:numPr>
        <w:spacing w:line="500" w:lineRule="exact"/>
        <w:ind w:firstLineChars="0"/>
        <w:rPr>
          <w:rFonts w:ascii="宋体" w:hAnsi="宋体" w:hint="eastAsia"/>
          <w:sz w:val="24"/>
          <w:szCs w:val="24"/>
        </w:rPr>
      </w:pPr>
      <w:r w:rsidRPr="00CB5A62">
        <w:rPr>
          <w:rFonts w:ascii="宋体" w:hAnsi="宋体" w:hint="eastAsia"/>
          <w:sz w:val="24"/>
          <w:szCs w:val="24"/>
        </w:rPr>
        <w:t>拟聘任的会计师事务所名称：大华会计师事务所（特殊普通合伙）</w:t>
      </w:r>
    </w:p>
    <w:p w:rsidR="00CB5A62" w:rsidRPr="00CB5A62" w:rsidRDefault="00CB5A62" w:rsidP="00CB5A62">
      <w:pPr>
        <w:pStyle w:val="af"/>
        <w:spacing w:line="500" w:lineRule="exact"/>
        <w:ind w:left="905" w:firstLineChars="0" w:firstLine="0"/>
        <w:rPr>
          <w:rFonts w:ascii="宋体" w:hAnsi="宋体"/>
          <w:sz w:val="24"/>
          <w:szCs w:val="24"/>
        </w:rPr>
      </w:pP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北京京城机电股份有限公司（以下简称</w:t>
      </w:r>
      <w:r>
        <w:rPr>
          <w:rFonts w:ascii="宋体" w:hAnsi="宋体"/>
          <w:sz w:val="24"/>
          <w:szCs w:val="24"/>
        </w:rPr>
        <w:t>“</w:t>
      </w:r>
      <w:r>
        <w:rPr>
          <w:rFonts w:ascii="宋体" w:hAnsi="宋体" w:hint="eastAsia"/>
          <w:sz w:val="24"/>
          <w:szCs w:val="24"/>
        </w:rPr>
        <w:t>公司</w:t>
      </w:r>
      <w:r>
        <w:rPr>
          <w:rFonts w:ascii="宋体" w:hAnsi="宋体"/>
          <w:sz w:val="24"/>
          <w:szCs w:val="24"/>
        </w:rPr>
        <w:t>”</w:t>
      </w:r>
      <w:r>
        <w:rPr>
          <w:rFonts w:ascii="宋体" w:hAnsi="宋体" w:hint="eastAsia"/>
          <w:sz w:val="24"/>
          <w:szCs w:val="24"/>
        </w:rPr>
        <w:t>）于</w:t>
      </w:r>
      <w:r>
        <w:rPr>
          <w:rFonts w:ascii="宋体" w:hAnsi="宋体"/>
          <w:sz w:val="24"/>
          <w:szCs w:val="24"/>
        </w:rPr>
        <w:t xml:space="preserve"> 202</w:t>
      </w:r>
      <w:r>
        <w:rPr>
          <w:rFonts w:ascii="宋体" w:hAnsi="宋体" w:hint="eastAsia"/>
          <w:sz w:val="24"/>
          <w:szCs w:val="24"/>
        </w:rPr>
        <w:t>2年</w:t>
      </w:r>
      <w:r>
        <w:rPr>
          <w:rFonts w:ascii="宋体" w:hAnsi="宋体"/>
          <w:sz w:val="24"/>
          <w:szCs w:val="24"/>
        </w:rPr>
        <w:t>3</w:t>
      </w:r>
      <w:r>
        <w:rPr>
          <w:rFonts w:ascii="宋体" w:hAnsi="宋体" w:hint="eastAsia"/>
          <w:sz w:val="24"/>
          <w:szCs w:val="24"/>
        </w:rPr>
        <w:t>月</w:t>
      </w:r>
      <w:r>
        <w:rPr>
          <w:rFonts w:ascii="宋体" w:hAnsi="宋体"/>
          <w:sz w:val="24"/>
          <w:szCs w:val="24"/>
        </w:rPr>
        <w:t>1</w:t>
      </w:r>
      <w:r>
        <w:rPr>
          <w:rFonts w:ascii="宋体" w:hAnsi="宋体" w:hint="eastAsia"/>
          <w:sz w:val="24"/>
          <w:szCs w:val="24"/>
        </w:rPr>
        <w:t>7日召开</w:t>
      </w:r>
      <w:bookmarkStart w:id="1" w:name="_GoBack"/>
      <w:bookmarkEnd w:id="1"/>
      <w:r>
        <w:rPr>
          <w:rFonts w:ascii="宋体" w:hAnsi="宋体" w:hint="eastAsia"/>
          <w:sz w:val="24"/>
          <w:szCs w:val="24"/>
        </w:rPr>
        <w:t>第十届董事会第七次会议，审议通过了《续聘大华会计师事务所（特殊普通合伙）为公司2022年度财务报告内部控制审计报告审计机构，并提请股东周年大会授权董事会负责与其签署聘任协议以及决定其酬金的事项》的议案，拟续聘大华会计师事务所（特殊普通合伙）（以下简称</w:t>
      </w:r>
      <w:r>
        <w:rPr>
          <w:rFonts w:ascii="宋体" w:hAnsi="宋体"/>
          <w:sz w:val="24"/>
          <w:szCs w:val="24"/>
        </w:rPr>
        <w:t>“</w:t>
      </w:r>
      <w:r>
        <w:rPr>
          <w:rFonts w:ascii="宋体" w:hAnsi="宋体" w:hint="eastAsia"/>
          <w:sz w:val="24"/>
          <w:szCs w:val="24"/>
        </w:rPr>
        <w:t>大华</w:t>
      </w:r>
      <w:r>
        <w:rPr>
          <w:rFonts w:ascii="宋体" w:hAnsi="宋体"/>
          <w:sz w:val="24"/>
          <w:szCs w:val="24"/>
        </w:rPr>
        <w:t>”</w:t>
      </w:r>
      <w:r>
        <w:rPr>
          <w:rFonts w:ascii="宋体" w:hAnsi="宋体" w:hint="eastAsia"/>
          <w:sz w:val="24"/>
          <w:szCs w:val="24"/>
        </w:rPr>
        <w:t>）为公司2022年度财务报告内部控制审计报告审计机构。本事项尚需提交公司股东大会审议通过，现将有关事宜公告如下：</w:t>
      </w:r>
    </w:p>
    <w:p w:rsidR="00A028DB" w:rsidRDefault="00DB26C1">
      <w:pPr>
        <w:spacing w:line="500" w:lineRule="exact"/>
        <w:ind w:firstLineChars="202" w:firstLine="487"/>
        <w:rPr>
          <w:rFonts w:ascii="宋体" w:hAnsi="宋体"/>
          <w:b/>
          <w:sz w:val="24"/>
          <w:szCs w:val="24"/>
        </w:rPr>
      </w:pPr>
      <w:r>
        <w:rPr>
          <w:rFonts w:ascii="宋体" w:hAnsi="宋体" w:hint="eastAsia"/>
          <w:b/>
          <w:sz w:val="24"/>
          <w:szCs w:val="24"/>
        </w:rPr>
        <w:t>一、拟聘任会计师事务所的基本情况</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（一）机构信息</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1</w:t>
      </w:r>
      <w:r w:rsidR="004B156B">
        <w:rPr>
          <w:rFonts w:ascii="宋体" w:hAnsi="宋体" w:hint="eastAsia"/>
          <w:sz w:val="24"/>
          <w:szCs w:val="24"/>
        </w:rPr>
        <w:t>．</w:t>
      </w:r>
      <w:r>
        <w:rPr>
          <w:rFonts w:ascii="宋体" w:hAnsi="宋体" w:hint="eastAsia"/>
          <w:sz w:val="24"/>
          <w:szCs w:val="24"/>
        </w:rPr>
        <w:t>基本信息</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机构名称：大华会计师事务所（特殊普通合伙）</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成立日期：2012年2月9日成立（由大华会计师事务所有限公司转制为特殊普通合伙企业）</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组织形式：特殊普通合伙</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lastRenderedPageBreak/>
        <w:t>注册地址：北京市海淀区西四环中路16号院7号楼1101</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首席合伙人：梁春</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截至2021年12月31日合伙人数量：264人</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截至2021年12月31日注册会计师人数：1481人，其中：签署过证券服务业务审计报告的注册会计师人数：929人</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2020年度业务总收入：252,055.32万元</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2020年度审计业务收入：225,357.80万元</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2020年度证券业务收入：109,535.19万元</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2020年度上市公司审计客户家数：376家</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主要行业：制造业、信息传输、软件和信息技术服务业、房地产业、批发和零售业、建筑业</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20</w:t>
      </w:r>
      <w:r>
        <w:rPr>
          <w:rFonts w:ascii="宋体" w:hAnsi="宋体"/>
          <w:sz w:val="24"/>
          <w:szCs w:val="24"/>
        </w:rPr>
        <w:t>2</w:t>
      </w:r>
      <w:r w:rsidR="00923852">
        <w:rPr>
          <w:rFonts w:ascii="宋体" w:hAnsi="宋体"/>
          <w:sz w:val="24"/>
          <w:szCs w:val="24"/>
        </w:rPr>
        <w:t>0</w:t>
      </w:r>
      <w:r>
        <w:rPr>
          <w:rFonts w:ascii="宋体" w:hAnsi="宋体" w:hint="eastAsia"/>
          <w:sz w:val="24"/>
          <w:szCs w:val="24"/>
        </w:rPr>
        <w:t>年度上市公司年报审计收费总额：4.17亿元</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本公司同行业上市公司审计客户家数：29家</w:t>
      </w:r>
    </w:p>
    <w:p w:rsidR="00A028DB" w:rsidRDefault="00DB26C1">
      <w:pPr>
        <w:spacing w:line="500" w:lineRule="exact"/>
        <w:ind w:firstLineChars="202" w:firstLine="485"/>
        <w:rPr>
          <w:rFonts w:ascii="宋体" w:hAnsi="宋体"/>
          <w:sz w:val="24"/>
          <w:szCs w:val="24"/>
        </w:rPr>
      </w:pPr>
      <w:r>
        <w:rPr>
          <w:rFonts w:ascii="宋体" w:hAnsi="宋体"/>
          <w:sz w:val="24"/>
          <w:szCs w:val="24"/>
        </w:rPr>
        <w:t>2</w:t>
      </w:r>
      <w:r>
        <w:rPr>
          <w:rFonts w:ascii="宋体" w:hAnsi="宋体" w:hint="eastAsia"/>
          <w:sz w:val="24"/>
          <w:szCs w:val="24"/>
        </w:rPr>
        <w:t>.投资者保护能力</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已计提的职业风险基金和已购买的职业保险累计赔偿限额之和超过人民币7亿元。职业保险购买符合相关规定。大华会计师事务所近三年不存在因与执业行为相关的民事诉讼而需承担民事责任的情况。</w:t>
      </w:r>
    </w:p>
    <w:p w:rsidR="00A028DB" w:rsidRDefault="00DB26C1">
      <w:pPr>
        <w:spacing w:line="500" w:lineRule="exact"/>
        <w:ind w:firstLineChars="202" w:firstLine="485"/>
        <w:rPr>
          <w:rFonts w:ascii="宋体" w:hAnsi="宋体"/>
          <w:sz w:val="24"/>
          <w:szCs w:val="24"/>
        </w:rPr>
      </w:pPr>
      <w:r>
        <w:rPr>
          <w:rFonts w:ascii="宋体" w:hAnsi="宋体"/>
          <w:sz w:val="24"/>
          <w:szCs w:val="24"/>
        </w:rPr>
        <w:t>3</w:t>
      </w:r>
      <w:r>
        <w:rPr>
          <w:rFonts w:ascii="宋体" w:hAnsi="宋体" w:hint="eastAsia"/>
          <w:sz w:val="24"/>
          <w:szCs w:val="24"/>
        </w:rPr>
        <w:t>.诚信记录</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大华会计师事务所（特殊普通合伙）近三年因执业行为受到刑事处罚0次、行政处罚1次、监督管理措施24次、自律监管措施0次和纪律处分2次。</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54名从业人员近三年因执业行为受到刑事处罚0次、行政处罚1次、监督管理措施25次和自律监管措施0次。</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（二）项目信息</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1.基本信息</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（1）项目合伙人、签字注册会计师：</w:t>
      </w:r>
    </w:p>
    <w:p w:rsidR="00A028DB" w:rsidRDefault="00DB26C1">
      <w:pPr>
        <w:spacing w:line="500" w:lineRule="exact"/>
        <w:ind w:firstLineChars="202" w:firstLine="485"/>
        <w:rPr>
          <w:rFonts w:ascii="宋体" w:hAnsi="宋体"/>
          <w:sz w:val="24"/>
          <w:szCs w:val="24"/>
        </w:rPr>
      </w:pPr>
      <w:r>
        <w:rPr>
          <w:rFonts w:ascii="Times New Roman" w:hAnsi="Times New Roman" w:hint="eastAsia"/>
          <w:sz w:val="24"/>
          <w:szCs w:val="28"/>
        </w:rPr>
        <w:t>张新发，</w:t>
      </w:r>
      <w:r>
        <w:rPr>
          <w:rFonts w:ascii="Times New Roman" w:hAnsi="Times New Roman" w:hint="eastAsia"/>
          <w:sz w:val="24"/>
          <w:szCs w:val="28"/>
        </w:rPr>
        <w:t>1997</w:t>
      </w:r>
      <w:r>
        <w:rPr>
          <w:rFonts w:ascii="Times New Roman" w:hAnsi="Times New Roman" w:hint="eastAsia"/>
          <w:sz w:val="24"/>
          <w:szCs w:val="28"/>
        </w:rPr>
        <w:t>年</w:t>
      </w:r>
      <w:r>
        <w:rPr>
          <w:rFonts w:ascii="Times New Roman" w:hAnsi="Times New Roman" w:hint="eastAsia"/>
          <w:sz w:val="24"/>
          <w:szCs w:val="28"/>
        </w:rPr>
        <w:t>7</w:t>
      </w:r>
      <w:r>
        <w:rPr>
          <w:rFonts w:ascii="Times New Roman" w:hAnsi="Times New Roman" w:hint="eastAsia"/>
          <w:sz w:val="24"/>
          <w:szCs w:val="28"/>
        </w:rPr>
        <w:t>月成为注册会计师，</w:t>
      </w:r>
      <w:r>
        <w:rPr>
          <w:rFonts w:ascii="Times New Roman" w:hAnsi="Times New Roman" w:hint="eastAsia"/>
          <w:sz w:val="24"/>
          <w:szCs w:val="28"/>
        </w:rPr>
        <w:t>1998</w:t>
      </w:r>
      <w:r>
        <w:rPr>
          <w:rFonts w:ascii="Times New Roman" w:hAnsi="Times New Roman" w:hint="eastAsia"/>
          <w:sz w:val="24"/>
          <w:szCs w:val="28"/>
        </w:rPr>
        <w:t>年</w:t>
      </w:r>
      <w:r>
        <w:rPr>
          <w:rFonts w:ascii="Times New Roman" w:hAnsi="Times New Roman" w:hint="eastAsia"/>
          <w:sz w:val="24"/>
          <w:szCs w:val="28"/>
        </w:rPr>
        <w:t>1</w:t>
      </w:r>
      <w:r>
        <w:rPr>
          <w:rFonts w:ascii="Times New Roman" w:hAnsi="Times New Roman" w:hint="eastAsia"/>
          <w:sz w:val="24"/>
          <w:szCs w:val="28"/>
        </w:rPr>
        <w:t>月开始从事上市公司审计，</w:t>
      </w:r>
      <w:r>
        <w:rPr>
          <w:rFonts w:ascii="Times New Roman" w:hAnsi="Times New Roman" w:hint="eastAsia"/>
          <w:sz w:val="24"/>
          <w:szCs w:val="28"/>
        </w:rPr>
        <w:t>2018</w:t>
      </w:r>
      <w:r>
        <w:rPr>
          <w:rFonts w:ascii="Times New Roman" w:hAnsi="Times New Roman" w:hint="eastAsia"/>
          <w:sz w:val="24"/>
          <w:szCs w:val="28"/>
        </w:rPr>
        <w:t>年</w:t>
      </w:r>
      <w:r>
        <w:rPr>
          <w:rFonts w:ascii="Times New Roman" w:hAnsi="Times New Roman" w:hint="eastAsia"/>
          <w:sz w:val="24"/>
          <w:szCs w:val="28"/>
        </w:rPr>
        <w:t>10</w:t>
      </w:r>
      <w:r>
        <w:rPr>
          <w:rFonts w:ascii="Times New Roman" w:hAnsi="Times New Roman" w:hint="eastAsia"/>
          <w:sz w:val="24"/>
          <w:szCs w:val="28"/>
        </w:rPr>
        <w:t>月开始在本所执业，</w:t>
      </w:r>
      <w:r>
        <w:rPr>
          <w:rFonts w:ascii="Times New Roman" w:hAnsi="Times New Roman" w:hint="eastAsia"/>
          <w:sz w:val="24"/>
          <w:szCs w:val="28"/>
        </w:rPr>
        <w:t>2021</w:t>
      </w:r>
      <w:r>
        <w:rPr>
          <w:rFonts w:ascii="Times New Roman" w:hAnsi="Times New Roman" w:hint="eastAsia"/>
          <w:sz w:val="24"/>
          <w:szCs w:val="28"/>
        </w:rPr>
        <w:t>年</w:t>
      </w:r>
      <w:r>
        <w:rPr>
          <w:rFonts w:ascii="Times New Roman" w:hAnsi="Times New Roman" w:hint="eastAsia"/>
          <w:sz w:val="24"/>
          <w:szCs w:val="28"/>
        </w:rPr>
        <w:t>1</w:t>
      </w:r>
      <w:r>
        <w:rPr>
          <w:rFonts w:ascii="Times New Roman" w:hAnsi="Times New Roman" w:hint="eastAsia"/>
          <w:sz w:val="24"/>
          <w:szCs w:val="28"/>
        </w:rPr>
        <w:t>月开始从事复核工作，近三年承做或复核的上市公司审计报告超过</w:t>
      </w:r>
      <w:r>
        <w:rPr>
          <w:rFonts w:ascii="Times New Roman" w:hAnsi="Times New Roman" w:hint="eastAsia"/>
          <w:sz w:val="24"/>
          <w:szCs w:val="28"/>
        </w:rPr>
        <w:t>5</w:t>
      </w:r>
      <w:r>
        <w:rPr>
          <w:rFonts w:ascii="Times New Roman" w:hAnsi="Times New Roman" w:hint="eastAsia"/>
          <w:sz w:val="24"/>
          <w:szCs w:val="28"/>
        </w:rPr>
        <w:t>家次。</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（2）签字注册会计师：</w:t>
      </w:r>
    </w:p>
    <w:p w:rsidR="00A028DB" w:rsidRDefault="00DB26C1">
      <w:pPr>
        <w:spacing w:line="500" w:lineRule="exact"/>
        <w:ind w:firstLineChars="202" w:firstLine="485"/>
        <w:rPr>
          <w:rFonts w:ascii="宋体" w:hAnsi="宋体"/>
          <w:sz w:val="24"/>
          <w:szCs w:val="24"/>
        </w:rPr>
      </w:pPr>
      <w:r>
        <w:rPr>
          <w:rFonts w:ascii="Times New Roman" w:hAnsi="Times New Roman"/>
          <w:sz w:val="24"/>
          <w:szCs w:val="28"/>
        </w:rPr>
        <w:t>白丽晗，</w:t>
      </w:r>
      <w:r>
        <w:rPr>
          <w:rFonts w:ascii="Times New Roman" w:hAnsi="Times New Roman" w:hint="eastAsia"/>
          <w:sz w:val="24"/>
          <w:szCs w:val="28"/>
        </w:rPr>
        <w:t>2015</w:t>
      </w:r>
      <w:r>
        <w:rPr>
          <w:rFonts w:ascii="Times New Roman" w:hAnsi="Times New Roman" w:hint="eastAsia"/>
          <w:sz w:val="24"/>
          <w:szCs w:val="28"/>
        </w:rPr>
        <w:t>年</w:t>
      </w:r>
      <w:r>
        <w:rPr>
          <w:rFonts w:ascii="Times New Roman" w:hAnsi="Times New Roman" w:hint="eastAsia"/>
          <w:sz w:val="24"/>
          <w:szCs w:val="28"/>
        </w:rPr>
        <w:t>4</w:t>
      </w:r>
      <w:r>
        <w:rPr>
          <w:rFonts w:ascii="Times New Roman" w:hAnsi="Times New Roman" w:hint="eastAsia"/>
          <w:sz w:val="24"/>
          <w:szCs w:val="28"/>
        </w:rPr>
        <w:t>月</w:t>
      </w:r>
      <w:r>
        <w:rPr>
          <w:rFonts w:ascii="Times New Roman" w:hAnsi="Times New Roman" w:hint="eastAsia"/>
          <w:sz w:val="24"/>
          <w:szCs w:val="28"/>
        </w:rPr>
        <w:t>14</w:t>
      </w:r>
      <w:r>
        <w:rPr>
          <w:rFonts w:ascii="Times New Roman" w:hAnsi="Times New Roman" w:hint="eastAsia"/>
          <w:sz w:val="24"/>
          <w:szCs w:val="28"/>
        </w:rPr>
        <w:t>日成为</w:t>
      </w:r>
      <w:r>
        <w:rPr>
          <w:rFonts w:ascii="Times New Roman" w:hAnsi="Times New Roman"/>
          <w:sz w:val="24"/>
          <w:szCs w:val="28"/>
        </w:rPr>
        <w:t>注册会计师</w:t>
      </w:r>
      <w:r>
        <w:rPr>
          <w:rFonts w:ascii="Times New Roman" w:hAnsi="Times New Roman" w:hint="eastAsia"/>
          <w:sz w:val="24"/>
          <w:szCs w:val="28"/>
        </w:rPr>
        <w:t>，</w:t>
      </w:r>
      <w:r>
        <w:rPr>
          <w:rFonts w:ascii="Times New Roman" w:hAnsi="Times New Roman" w:hint="eastAsia"/>
          <w:sz w:val="24"/>
          <w:szCs w:val="28"/>
        </w:rPr>
        <w:t>2015</w:t>
      </w:r>
      <w:r>
        <w:rPr>
          <w:rFonts w:ascii="宋体" w:hAnsi="宋体" w:hint="eastAsia"/>
          <w:sz w:val="24"/>
          <w:szCs w:val="24"/>
        </w:rPr>
        <w:t>年4月开始从事上市公司审计、2010年7月开始在本所执业、2017年9月开始为本公司提供审计服务；近三年签署或复核上市公司审计报告数量为4家。</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（3）项目质量控制复核人：</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郝丽江，2001年4月成为注册会计师，2000年起开始从事上市公司审计，2012年12月开始在本所执业。2021年1月开始从事复核工作。近三年签署或复核的上市公司审计报告超过10家次。</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2.诚信记录</w:t>
      </w:r>
    </w:p>
    <w:p w:rsidR="00A028DB" w:rsidRDefault="00DB26C1">
      <w:pPr>
        <w:spacing w:line="500" w:lineRule="exact"/>
        <w:ind w:firstLineChars="100" w:firstLine="240"/>
        <w:rPr>
          <w:rFonts w:ascii="宋体" w:hAnsi="宋体" w:cs="宋体"/>
          <w:sz w:val="24"/>
          <w:szCs w:val="24"/>
        </w:rPr>
      </w:pPr>
      <w:r>
        <w:rPr>
          <w:rFonts w:ascii="宋体" w:hAnsi="宋体" w:cs="宋体" w:hint="eastAsia"/>
          <w:sz w:val="24"/>
          <w:szCs w:val="24"/>
        </w:rPr>
        <w:t>（1）</w:t>
      </w:r>
      <w:r>
        <w:rPr>
          <w:rFonts w:ascii="宋体" w:hAnsi="宋体" w:cs="宋体"/>
          <w:sz w:val="24"/>
          <w:szCs w:val="24"/>
        </w:rPr>
        <w:t>质量控制复核人</w:t>
      </w:r>
      <w:r>
        <w:rPr>
          <w:rFonts w:ascii="宋体" w:hAnsi="宋体" w:cs="宋体" w:hint="eastAsia"/>
          <w:sz w:val="24"/>
          <w:szCs w:val="24"/>
        </w:rPr>
        <w:t>郝丽江</w:t>
      </w:r>
      <w:r>
        <w:rPr>
          <w:rFonts w:ascii="宋体" w:hAnsi="宋体" w:cs="宋体"/>
          <w:sz w:val="24"/>
          <w:szCs w:val="24"/>
        </w:rPr>
        <w:t xml:space="preserve">近三年受到的刑事处罚：无。 </w:t>
      </w:r>
    </w:p>
    <w:p w:rsidR="00A028DB" w:rsidRDefault="00DB26C1">
      <w:pPr>
        <w:spacing w:line="500" w:lineRule="exact"/>
        <w:ind w:firstLineChars="202" w:firstLine="485"/>
        <w:rPr>
          <w:rFonts w:ascii="宋体" w:hAnsi="宋体" w:cs="宋体"/>
          <w:sz w:val="24"/>
          <w:szCs w:val="24"/>
        </w:rPr>
      </w:pPr>
      <w:r>
        <w:rPr>
          <w:rFonts w:ascii="宋体" w:hAnsi="宋体" w:cs="宋体"/>
          <w:sz w:val="24"/>
          <w:szCs w:val="24"/>
        </w:rPr>
        <w:t xml:space="preserve">质量控制复核人近三年受到的行政处罚：无。 </w:t>
      </w:r>
    </w:p>
    <w:p w:rsidR="00A028DB" w:rsidRDefault="00DB26C1">
      <w:pPr>
        <w:spacing w:line="500" w:lineRule="exact"/>
        <w:ind w:firstLineChars="202" w:firstLine="485"/>
        <w:rPr>
          <w:rFonts w:ascii="宋体" w:hAnsi="宋体" w:cs="宋体"/>
          <w:sz w:val="24"/>
          <w:szCs w:val="24"/>
        </w:rPr>
      </w:pPr>
      <w:r>
        <w:rPr>
          <w:rFonts w:ascii="宋体" w:hAnsi="宋体" w:cs="宋体"/>
          <w:sz w:val="24"/>
          <w:szCs w:val="24"/>
        </w:rPr>
        <w:t>质量控制复核人近三年受到的行政监管措施：无。</w:t>
      </w:r>
    </w:p>
    <w:p w:rsidR="00A028DB" w:rsidRDefault="00DB26C1">
      <w:pPr>
        <w:spacing w:line="500" w:lineRule="exact"/>
        <w:ind w:firstLineChars="202" w:firstLine="485"/>
        <w:rPr>
          <w:rFonts w:ascii="宋体" w:hAnsi="宋体" w:cs="宋体"/>
          <w:sz w:val="24"/>
          <w:szCs w:val="24"/>
        </w:rPr>
      </w:pPr>
      <w:r>
        <w:rPr>
          <w:rFonts w:ascii="宋体" w:hAnsi="宋体" w:cs="宋体"/>
          <w:sz w:val="24"/>
          <w:szCs w:val="24"/>
        </w:rPr>
        <w:t>质量控制复核人近三年受到的自律监管措施：无。</w:t>
      </w:r>
    </w:p>
    <w:p w:rsidR="00A028DB" w:rsidRDefault="00DB26C1">
      <w:pPr>
        <w:numPr>
          <w:ilvl w:val="0"/>
          <w:numId w:val="1"/>
        </w:numPr>
        <w:spacing w:line="500" w:lineRule="exact"/>
        <w:ind w:firstLineChars="100" w:firstLine="240"/>
        <w:rPr>
          <w:rFonts w:ascii="宋体" w:hAnsi="宋体" w:cs="宋体"/>
          <w:sz w:val="24"/>
          <w:szCs w:val="24"/>
        </w:rPr>
      </w:pPr>
      <w:r>
        <w:rPr>
          <w:rFonts w:ascii="宋体" w:hAnsi="宋体" w:cs="宋体"/>
          <w:sz w:val="24"/>
          <w:szCs w:val="24"/>
        </w:rPr>
        <w:t>拟签字注册会计师</w:t>
      </w:r>
      <w:r>
        <w:rPr>
          <w:rFonts w:ascii="宋体" w:hAnsi="宋体" w:cs="宋体" w:hint="eastAsia"/>
          <w:sz w:val="24"/>
          <w:szCs w:val="24"/>
        </w:rPr>
        <w:t>张新发</w:t>
      </w:r>
      <w:r>
        <w:rPr>
          <w:rFonts w:ascii="宋体" w:hAnsi="宋体" w:cs="宋体"/>
          <w:sz w:val="24"/>
          <w:szCs w:val="24"/>
        </w:rPr>
        <w:t xml:space="preserve">近三年受到的刑事处罚：无。 </w:t>
      </w:r>
    </w:p>
    <w:p w:rsidR="00A028DB" w:rsidRDefault="00DB26C1">
      <w:pPr>
        <w:spacing w:line="500" w:lineRule="exact"/>
        <w:ind w:firstLineChars="200" w:firstLine="480"/>
        <w:rPr>
          <w:rFonts w:ascii="宋体" w:hAnsi="宋体" w:cs="宋体"/>
          <w:sz w:val="24"/>
          <w:szCs w:val="24"/>
        </w:rPr>
      </w:pPr>
      <w:r>
        <w:rPr>
          <w:rFonts w:ascii="宋体" w:hAnsi="宋体" w:cs="宋体"/>
          <w:sz w:val="24"/>
          <w:szCs w:val="24"/>
        </w:rPr>
        <w:t>拟签字注册会计师</w:t>
      </w:r>
      <w:r>
        <w:rPr>
          <w:rFonts w:ascii="宋体" w:hAnsi="宋体" w:cs="宋体" w:hint="eastAsia"/>
          <w:sz w:val="24"/>
          <w:szCs w:val="24"/>
        </w:rPr>
        <w:t>张新发</w:t>
      </w:r>
      <w:r>
        <w:rPr>
          <w:rFonts w:ascii="宋体" w:hAnsi="宋体" w:cs="宋体"/>
          <w:sz w:val="24"/>
          <w:szCs w:val="24"/>
        </w:rPr>
        <w:t xml:space="preserve">近三年受到的行政处罚：无。 </w:t>
      </w:r>
    </w:p>
    <w:p w:rsidR="00A028DB" w:rsidRDefault="00DB26C1">
      <w:pPr>
        <w:spacing w:line="500" w:lineRule="exact"/>
        <w:ind w:firstLineChars="200" w:firstLine="480"/>
        <w:rPr>
          <w:rFonts w:ascii="宋体" w:hAnsi="宋体" w:cs="宋体"/>
          <w:sz w:val="24"/>
          <w:szCs w:val="24"/>
        </w:rPr>
      </w:pPr>
      <w:r>
        <w:rPr>
          <w:rFonts w:ascii="宋体" w:hAnsi="宋体" w:cs="宋体"/>
          <w:sz w:val="24"/>
          <w:szCs w:val="24"/>
        </w:rPr>
        <w:t>拟签字注册会计师</w:t>
      </w:r>
      <w:r>
        <w:rPr>
          <w:rFonts w:ascii="宋体" w:hAnsi="宋体" w:cs="宋体" w:hint="eastAsia"/>
          <w:sz w:val="24"/>
          <w:szCs w:val="24"/>
        </w:rPr>
        <w:t>张新发</w:t>
      </w:r>
      <w:r>
        <w:rPr>
          <w:rFonts w:ascii="宋体" w:hAnsi="宋体" w:cs="宋体"/>
          <w:sz w:val="24"/>
          <w:szCs w:val="24"/>
        </w:rPr>
        <w:t>近三年受到的行政监管措施：无。</w:t>
      </w:r>
    </w:p>
    <w:p w:rsidR="00A028DB" w:rsidRDefault="00DB26C1">
      <w:pPr>
        <w:spacing w:line="500" w:lineRule="exact"/>
        <w:ind w:firstLineChars="200" w:firstLine="480"/>
        <w:rPr>
          <w:rFonts w:ascii="宋体" w:hAnsi="宋体" w:cs="宋体"/>
          <w:sz w:val="24"/>
          <w:szCs w:val="24"/>
        </w:rPr>
      </w:pPr>
      <w:r>
        <w:rPr>
          <w:rFonts w:ascii="宋体" w:hAnsi="宋体" w:cs="宋体"/>
          <w:sz w:val="24"/>
          <w:szCs w:val="24"/>
        </w:rPr>
        <w:t>拟签字注册会计师</w:t>
      </w:r>
      <w:r>
        <w:rPr>
          <w:rFonts w:ascii="宋体" w:hAnsi="宋体" w:cs="宋体" w:hint="eastAsia"/>
          <w:sz w:val="24"/>
          <w:szCs w:val="24"/>
        </w:rPr>
        <w:t>张新发</w:t>
      </w:r>
      <w:r>
        <w:rPr>
          <w:rFonts w:ascii="宋体" w:hAnsi="宋体" w:cs="宋体"/>
          <w:sz w:val="24"/>
          <w:szCs w:val="24"/>
        </w:rPr>
        <w:t>近三年受到的自律监管措施：无。</w:t>
      </w:r>
    </w:p>
    <w:p w:rsidR="00A028DB" w:rsidRDefault="00DB26C1">
      <w:pPr>
        <w:numPr>
          <w:ilvl w:val="0"/>
          <w:numId w:val="1"/>
        </w:numPr>
        <w:spacing w:line="500" w:lineRule="exact"/>
        <w:ind w:firstLineChars="100" w:firstLine="240"/>
        <w:rPr>
          <w:rFonts w:ascii="宋体" w:hAnsi="宋体" w:cs="宋体"/>
          <w:sz w:val="24"/>
          <w:szCs w:val="24"/>
        </w:rPr>
      </w:pPr>
      <w:r>
        <w:rPr>
          <w:rFonts w:ascii="宋体" w:hAnsi="宋体" w:cs="宋体"/>
          <w:sz w:val="24"/>
          <w:szCs w:val="24"/>
        </w:rPr>
        <w:t xml:space="preserve">拟签字注册会计师白丽晗近三年受到的刑事处罚：无。 </w:t>
      </w:r>
    </w:p>
    <w:p w:rsidR="00A028DB" w:rsidRDefault="00DB26C1">
      <w:pPr>
        <w:spacing w:line="500" w:lineRule="exact"/>
        <w:ind w:leftChars="100" w:left="210" w:firstLineChars="100" w:firstLine="240"/>
        <w:rPr>
          <w:rFonts w:ascii="宋体" w:hAnsi="宋体" w:cs="宋体"/>
          <w:sz w:val="24"/>
          <w:szCs w:val="24"/>
        </w:rPr>
      </w:pPr>
      <w:r>
        <w:rPr>
          <w:rFonts w:ascii="宋体" w:hAnsi="宋体" w:cs="宋体"/>
          <w:sz w:val="24"/>
          <w:szCs w:val="24"/>
        </w:rPr>
        <w:t xml:space="preserve">拟签字注册会计师白丽晗近三年受到的行政处罚：无。 </w:t>
      </w:r>
    </w:p>
    <w:p w:rsidR="00A028DB" w:rsidRDefault="00DB26C1">
      <w:pPr>
        <w:spacing w:line="500" w:lineRule="exact"/>
        <w:ind w:leftChars="100" w:left="210" w:firstLineChars="100" w:firstLine="240"/>
        <w:rPr>
          <w:rFonts w:ascii="宋体" w:hAnsi="宋体" w:cs="宋体"/>
          <w:sz w:val="24"/>
          <w:szCs w:val="24"/>
        </w:rPr>
      </w:pPr>
      <w:r>
        <w:rPr>
          <w:rFonts w:ascii="宋体" w:hAnsi="宋体" w:cs="宋体"/>
          <w:sz w:val="24"/>
          <w:szCs w:val="24"/>
        </w:rPr>
        <w:t xml:space="preserve">拟签字注册会计师白丽晗近三年受到的行政监管措施：无。 </w:t>
      </w:r>
    </w:p>
    <w:p w:rsidR="00A028DB" w:rsidRDefault="00DB26C1">
      <w:pPr>
        <w:spacing w:line="500" w:lineRule="exact"/>
        <w:ind w:leftChars="100" w:left="210" w:firstLineChars="100" w:firstLine="240"/>
        <w:rPr>
          <w:rFonts w:ascii="宋体" w:hAnsi="宋体" w:cs="宋体"/>
          <w:sz w:val="24"/>
          <w:szCs w:val="24"/>
        </w:rPr>
      </w:pPr>
      <w:r>
        <w:rPr>
          <w:rFonts w:ascii="宋体" w:hAnsi="宋体" w:cs="宋体"/>
          <w:sz w:val="24"/>
          <w:szCs w:val="24"/>
        </w:rPr>
        <w:t>拟签字注册会计师白丽晗近三年受到的自律监管措施：无。</w:t>
      </w:r>
    </w:p>
    <w:p w:rsidR="00A028DB" w:rsidRDefault="00DB26C1">
      <w:pPr>
        <w:spacing w:line="500" w:lineRule="exact"/>
        <w:ind w:leftChars="100" w:left="210" w:firstLineChars="100" w:firstLine="240"/>
        <w:rPr>
          <w:rFonts w:ascii="宋体" w:hAnsi="宋体"/>
          <w:sz w:val="24"/>
          <w:szCs w:val="24"/>
        </w:rPr>
      </w:pPr>
      <w:r>
        <w:rPr>
          <w:rFonts w:ascii="宋体" w:hAnsi="宋体" w:hint="eastAsia"/>
          <w:sz w:val="24"/>
          <w:szCs w:val="24"/>
        </w:rPr>
        <w:t>3.独立性。大华会计师事务所（特殊普通合伙）及项目合伙人、签字注册会计师、项目质量控制复核人能够在执行本项目审计工作时保持独立性。</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4.审计收费。本期内控审计费用30万元（含税），系按照大华所提供审计服务所需工作人日数和每个工作人日收费标准收取服务费用。工作人日数根据审计服务的性质、繁简程度等确定；每个工作人日收费标准根据执业人员专业技能水平等分别确定。</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上期内控审计费用为</w:t>
      </w:r>
      <w:r>
        <w:rPr>
          <w:rFonts w:ascii="宋体" w:hAnsi="宋体"/>
          <w:sz w:val="24"/>
          <w:szCs w:val="24"/>
        </w:rPr>
        <w:t>3</w:t>
      </w:r>
      <w:r>
        <w:rPr>
          <w:rFonts w:ascii="宋体" w:hAnsi="宋体" w:hint="eastAsia"/>
          <w:sz w:val="24"/>
          <w:szCs w:val="24"/>
        </w:rPr>
        <w:t>0万元，本期内控审计费用与上期费用保持一致。</w:t>
      </w:r>
    </w:p>
    <w:p w:rsidR="00A028DB" w:rsidRDefault="00DB26C1">
      <w:pPr>
        <w:spacing w:line="500" w:lineRule="exact"/>
        <w:ind w:firstLineChars="302" w:firstLine="725"/>
        <w:rPr>
          <w:rFonts w:ascii="宋体" w:hAnsi="宋体"/>
          <w:sz w:val="24"/>
          <w:szCs w:val="24"/>
        </w:rPr>
      </w:pPr>
      <w:r>
        <w:rPr>
          <w:rFonts w:ascii="宋体" w:hAnsi="宋体" w:hint="eastAsia"/>
          <w:sz w:val="24"/>
          <w:szCs w:val="24"/>
        </w:rPr>
        <w:t>二、拟续聘会计师事务所履行的程序</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（一）审计委员会的履职情况</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公司第十届董事会审计委员会已对大华会计师事务所（特殊普通合伙）进行了审查，认为其在执业过程中坚持独立审计原则，客观、公正、公允地反映公司财务状况、经营成果，切实履行了审计机构应尽的职责，同意向董事会提议续聘大华为公司2022年度财务报告内部控制审计报告审计机构。</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（二）独立董事的事前认可情况和独立意见。</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公司独立董事对公司聘请2022年度财务报告内部控制审计报告审计机构事项进行了事前认可，并对此事项发表了如下意见：</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大华会计师事务所（特殊普通合伙）具有证券业务从业资格，该所在公司历年的内控报告审计过程中，能够按照注册会计师独立审计准则实施审计工作，遵循独立、客观、公正的执业准则，已顺利完成公司20</w:t>
      </w:r>
      <w:r>
        <w:rPr>
          <w:rFonts w:ascii="宋体" w:hAnsi="宋体"/>
          <w:sz w:val="24"/>
          <w:szCs w:val="24"/>
        </w:rPr>
        <w:t>2</w:t>
      </w:r>
      <w:r>
        <w:rPr>
          <w:rFonts w:ascii="宋体" w:hAnsi="宋体" w:hint="eastAsia"/>
          <w:sz w:val="24"/>
          <w:szCs w:val="24"/>
        </w:rPr>
        <w:t>1年度内控报告的审计工作，未发现该所及其工作人员有任何有损职业道德的行为，也未发现公司及公司工作人员有试图影响独立审计的行为，我们同意将续聘大华会计师事务所（特殊普通合伙）为公司2022</w:t>
      </w:r>
      <w:r w:rsidR="004B156B">
        <w:rPr>
          <w:rFonts w:ascii="宋体" w:hAnsi="宋体" w:hint="eastAsia"/>
          <w:sz w:val="24"/>
          <w:szCs w:val="24"/>
        </w:rPr>
        <w:t>年度财务报告内部控制</w:t>
      </w:r>
      <w:r>
        <w:rPr>
          <w:rFonts w:ascii="宋体" w:hAnsi="宋体" w:hint="eastAsia"/>
          <w:sz w:val="24"/>
          <w:szCs w:val="24"/>
        </w:rPr>
        <w:t>审计机构的议案提交董事会审议。</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独立董事对该事项发表的独立意见如下：</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大华会计师事务所（特殊普通合伙）具有证券业务从业资格，该所在公司历年的内控报告审计过程中，能够按照注册会计师独立审计准则实施审计工作，遵循独立、客观、公正的执业准则，已顺利完成公司20</w:t>
      </w:r>
      <w:r>
        <w:rPr>
          <w:rFonts w:ascii="宋体" w:hAnsi="宋体"/>
          <w:sz w:val="24"/>
          <w:szCs w:val="24"/>
        </w:rPr>
        <w:t>2</w:t>
      </w:r>
      <w:r>
        <w:rPr>
          <w:rFonts w:ascii="宋体" w:hAnsi="宋体" w:hint="eastAsia"/>
          <w:sz w:val="24"/>
          <w:szCs w:val="24"/>
        </w:rPr>
        <w:t>1年度内控报告的审计工作，未发现该所及其工作人员有任何有损职业道德的行为，也未发现公司及公司工作人员有试图影响独立审计的行为，我们同意继续聘请大华会计师事务所（特殊普通合伙）为公司2022年度财务报告内部控制审计报告的审计机构。审计内容包括对财务报告内部控制的有效性发表审计意见，对注意到的非财务报告内部控制的重大缺陷进行披露等。</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（三）董事会的审议和表决情况</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公司第十届董事会第七次会议以11票同意，0票反对，0票弃权审议通过了《续聘大华会计师事务所（特殊普通合伙）为公司2022年度财务报告内部控制审计报告审计机构，并提请股东周年大会授权董事会负责与其签署聘任协议以及决定其酬金的事项》的议案，同意续聘大华为公司2022年度财务报告内部控制审计报告审计机构。</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（四）生效日期</w:t>
      </w:r>
    </w:p>
    <w:p w:rsidR="00A028DB" w:rsidRDefault="00DB26C1">
      <w:pPr>
        <w:spacing w:line="500" w:lineRule="exact"/>
        <w:ind w:firstLineChars="202" w:firstLine="485"/>
        <w:rPr>
          <w:rFonts w:ascii="宋体" w:hAnsi="宋体"/>
          <w:sz w:val="24"/>
          <w:szCs w:val="24"/>
        </w:rPr>
      </w:pPr>
      <w:r>
        <w:rPr>
          <w:rFonts w:ascii="宋体" w:hAnsi="宋体" w:hint="eastAsia"/>
          <w:sz w:val="24"/>
          <w:szCs w:val="24"/>
        </w:rPr>
        <w:t>本次聘请2022年度财务报告内部控制审计报告审计机构事项尚需提请公司股东大会审议，并自公司股东大会审议通过之日起生效。</w:t>
      </w:r>
    </w:p>
    <w:p w:rsidR="00A028DB" w:rsidRDefault="00DB26C1">
      <w:pPr>
        <w:spacing w:line="500" w:lineRule="exact"/>
        <w:ind w:firstLineChars="202" w:firstLine="485"/>
        <w:rPr>
          <w:rFonts w:ascii="宋体" w:hAnsi="宋体"/>
          <w:sz w:val="24"/>
          <w:szCs w:val="24"/>
        </w:rPr>
      </w:pPr>
      <w:r>
        <w:rPr>
          <w:rFonts w:ascii="宋体" w:hAnsi="宋体"/>
          <w:sz w:val="24"/>
          <w:szCs w:val="24"/>
        </w:rPr>
        <w:t>特此公告。</w:t>
      </w:r>
    </w:p>
    <w:p w:rsidR="00A028DB" w:rsidRDefault="00A028DB">
      <w:pPr>
        <w:spacing w:line="500" w:lineRule="exact"/>
        <w:ind w:firstLineChars="202" w:firstLine="485"/>
        <w:rPr>
          <w:rFonts w:ascii="宋体" w:hAnsi="宋体"/>
          <w:sz w:val="24"/>
          <w:szCs w:val="24"/>
        </w:rPr>
      </w:pPr>
    </w:p>
    <w:p w:rsidR="00A028DB" w:rsidRDefault="00A028DB">
      <w:pPr>
        <w:spacing w:line="500" w:lineRule="exact"/>
        <w:ind w:firstLineChars="202" w:firstLine="485"/>
        <w:rPr>
          <w:rFonts w:ascii="宋体" w:hAnsi="宋体"/>
          <w:sz w:val="24"/>
          <w:szCs w:val="24"/>
        </w:rPr>
      </w:pPr>
    </w:p>
    <w:p w:rsidR="00A028DB" w:rsidRDefault="00A028DB">
      <w:pPr>
        <w:spacing w:line="500" w:lineRule="exact"/>
        <w:ind w:firstLineChars="202" w:firstLine="485"/>
        <w:rPr>
          <w:rFonts w:ascii="宋体" w:hAnsi="宋体"/>
          <w:sz w:val="24"/>
          <w:szCs w:val="24"/>
        </w:rPr>
      </w:pPr>
    </w:p>
    <w:p w:rsidR="00A028DB" w:rsidRDefault="00DB26C1">
      <w:pPr>
        <w:spacing w:line="500" w:lineRule="exact"/>
        <w:ind w:firstLineChars="1902" w:firstLine="4565"/>
        <w:rPr>
          <w:rFonts w:ascii="宋体" w:hAnsi="宋体"/>
          <w:sz w:val="24"/>
          <w:szCs w:val="24"/>
        </w:rPr>
      </w:pPr>
      <w:r>
        <w:rPr>
          <w:rFonts w:ascii="宋体" w:hAnsi="宋体" w:hint="eastAsia"/>
          <w:sz w:val="24"/>
          <w:szCs w:val="24"/>
        </w:rPr>
        <w:t>北京京城机电股份有限公司董事会</w:t>
      </w:r>
    </w:p>
    <w:p w:rsidR="00A028DB" w:rsidRDefault="00DB26C1">
      <w:pPr>
        <w:spacing w:line="500" w:lineRule="exact"/>
        <w:ind w:firstLineChars="2302" w:firstLine="5525"/>
        <w:rPr>
          <w:rFonts w:ascii="宋体" w:hAnsi="宋体"/>
          <w:sz w:val="24"/>
          <w:szCs w:val="24"/>
        </w:rPr>
      </w:pPr>
      <w:r>
        <w:rPr>
          <w:rFonts w:ascii="宋体" w:hAnsi="宋体" w:hint="eastAsia"/>
          <w:sz w:val="24"/>
          <w:szCs w:val="24"/>
        </w:rPr>
        <w:t>2022年3月</w:t>
      </w:r>
      <w:r>
        <w:rPr>
          <w:rFonts w:ascii="宋体" w:hAnsi="宋体"/>
          <w:sz w:val="24"/>
          <w:szCs w:val="24"/>
        </w:rPr>
        <w:t>1</w:t>
      </w:r>
      <w:r>
        <w:rPr>
          <w:rFonts w:ascii="宋体" w:hAnsi="宋体" w:hint="eastAsia"/>
          <w:sz w:val="24"/>
          <w:szCs w:val="24"/>
        </w:rPr>
        <w:t>7日</w:t>
      </w:r>
    </w:p>
    <w:bookmarkEnd w:id="0"/>
    <w:p w:rsidR="00A028DB" w:rsidRDefault="00A028DB">
      <w:pPr>
        <w:spacing w:line="480" w:lineRule="exact"/>
        <w:rPr>
          <w:rFonts w:ascii="宋体" w:hAnsi="宋体"/>
          <w:sz w:val="24"/>
          <w:szCs w:val="24"/>
        </w:rPr>
      </w:pPr>
    </w:p>
    <w:sectPr w:rsidR="00A028DB">
      <w:footerReference w:type="even" r:id="rId9"/>
      <w:footerReference w:type="default" r:id="rId10"/>
      <w:pgSz w:w="11906" w:h="16838"/>
      <w:pgMar w:top="1418" w:right="1758" w:bottom="1440" w:left="1758" w:header="1247"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7EC" w:rsidRDefault="00FA07EC">
      <w:r>
        <w:separator/>
      </w:r>
    </w:p>
  </w:endnote>
  <w:endnote w:type="continuationSeparator" w:id="0">
    <w:p w:rsidR="00FA07EC" w:rsidRDefault="00FA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DB" w:rsidRDefault="00DB26C1">
    <w:pPr>
      <w:pStyle w:val="a6"/>
      <w:framePr w:wrap="around" w:vAnchor="text" w:hAnchor="margin" w:xAlign="center" w:y="1"/>
      <w:rPr>
        <w:rStyle w:val="aa"/>
      </w:rPr>
    </w:pPr>
    <w:r>
      <w:fldChar w:fldCharType="begin"/>
    </w:r>
    <w:r>
      <w:rPr>
        <w:rStyle w:val="aa"/>
      </w:rPr>
      <w:instrText xml:space="preserve">PAGE  </w:instrText>
    </w:r>
    <w:r>
      <w:fldChar w:fldCharType="end"/>
    </w:r>
  </w:p>
  <w:p w:rsidR="00A028DB" w:rsidRDefault="00A028D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DB" w:rsidRDefault="00DB26C1">
    <w:pPr>
      <w:pStyle w:val="a6"/>
      <w:framePr w:wrap="around" w:vAnchor="text" w:hAnchor="margin" w:xAlign="center" w:y="1"/>
      <w:rPr>
        <w:rStyle w:val="aa"/>
      </w:rPr>
    </w:pPr>
    <w:r>
      <w:fldChar w:fldCharType="begin"/>
    </w:r>
    <w:r>
      <w:rPr>
        <w:rStyle w:val="aa"/>
      </w:rPr>
      <w:instrText xml:space="preserve">PAGE  </w:instrText>
    </w:r>
    <w:r>
      <w:fldChar w:fldCharType="separate"/>
    </w:r>
    <w:r w:rsidR="00FA07EC">
      <w:rPr>
        <w:rStyle w:val="aa"/>
        <w:noProof/>
      </w:rPr>
      <w:t>1</w:t>
    </w:r>
    <w:r>
      <w:fldChar w:fldCharType="end"/>
    </w:r>
  </w:p>
  <w:p w:rsidR="00A028DB" w:rsidRDefault="00A028D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7EC" w:rsidRDefault="00FA07EC">
      <w:r>
        <w:separator/>
      </w:r>
    </w:p>
  </w:footnote>
  <w:footnote w:type="continuationSeparator" w:id="0">
    <w:p w:rsidR="00FA07EC" w:rsidRDefault="00FA0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4B327"/>
    <w:multiLevelType w:val="singleLevel"/>
    <w:tmpl w:val="7084B327"/>
    <w:lvl w:ilvl="0">
      <w:start w:val="2"/>
      <w:numFmt w:val="decimal"/>
      <w:suff w:val="nothing"/>
      <w:lvlText w:val="（%1）"/>
      <w:lvlJc w:val="left"/>
    </w:lvl>
  </w:abstractNum>
  <w:abstractNum w:abstractNumId="1">
    <w:nsid w:val="7281078B"/>
    <w:multiLevelType w:val="hybridMultilevel"/>
    <w:tmpl w:val="F9C00326"/>
    <w:lvl w:ilvl="0" w:tplc="04090001">
      <w:start w:val="1"/>
      <w:numFmt w:val="bullet"/>
      <w:lvlText w:val=""/>
      <w:lvlJc w:val="left"/>
      <w:pPr>
        <w:ind w:left="905" w:hanging="420"/>
      </w:pPr>
      <w:rPr>
        <w:rFonts w:ascii="Wingdings" w:hAnsi="Wingdings" w:hint="default"/>
      </w:rPr>
    </w:lvl>
    <w:lvl w:ilvl="1" w:tplc="04090003" w:tentative="1">
      <w:start w:val="1"/>
      <w:numFmt w:val="bullet"/>
      <w:lvlText w:val=""/>
      <w:lvlJc w:val="left"/>
      <w:pPr>
        <w:ind w:left="1325" w:hanging="420"/>
      </w:pPr>
      <w:rPr>
        <w:rFonts w:ascii="Wingdings" w:hAnsi="Wingdings" w:hint="default"/>
      </w:rPr>
    </w:lvl>
    <w:lvl w:ilvl="2" w:tplc="04090005"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3" w:tentative="1">
      <w:start w:val="1"/>
      <w:numFmt w:val="bullet"/>
      <w:lvlText w:val=""/>
      <w:lvlJc w:val="left"/>
      <w:pPr>
        <w:ind w:left="2585" w:hanging="420"/>
      </w:pPr>
      <w:rPr>
        <w:rFonts w:ascii="Wingdings" w:hAnsi="Wingdings" w:hint="default"/>
      </w:rPr>
    </w:lvl>
    <w:lvl w:ilvl="5" w:tplc="04090005"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3" w:tentative="1">
      <w:start w:val="1"/>
      <w:numFmt w:val="bullet"/>
      <w:lvlText w:val=""/>
      <w:lvlJc w:val="left"/>
      <w:pPr>
        <w:ind w:left="3845" w:hanging="420"/>
      </w:pPr>
      <w:rPr>
        <w:rFonts w:ascii="Wingdings" w:hAnsi="Wingdings" w:hint="default"/>
      </w:rPr>
    </w:lvl>
    <w:lvl w:ilvl="8" w:tplc="04090005" w:tentative="1">
      <w:start w:val="1"/>
      <w:numFmt w:val="bullet"/>
      <w:lvlText w:val=""/>
      <w:lvlJc w:val="left"/>
      <w:pPr>
        <w:ind w:left="4265"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刘 国清">
    <w15:presenceInfo w15:providerId="Windows Live" w15:userId="c88087a7599d6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4E"/>
    <w:rsid w:val="AE3F04A4"/>
    <w:rsid w:val="00000919"/>
    <w:rsid w:val="0000571C"/>
    <w:rsid w:val="00007D4D"/>
    <w:rsid w:val="00007DC9"/>
    <w:rsid w:val="00012B2B"/>
    <w:rsid w:val="00014B82"/>
    <w:rsid w:val="00020834"/>
    <w:rsid w:val="00025EE9"/>
    <w:rsid w:val="000302AF"/>
    <w:rsid w:val="0003039E"/>
    <w:rsid w:val="000330E1"/>
    <w:rsid w:val="000341C5"/>
    <w:rsid w:val="000379A3"/>
    <w:rsid w:val="00046764"/>
    <w:rsid w:val="00053184"/>
    <w:rsid w:val="000551AA"/>
    <w:rsid w:val="000578FE"/>
    <w:rsid w:val="00060ADB"/>
    <w:rsid w:val="00070A29"/>
    <w:rsid w:val="00073B84"/>
    <w:rsid w:val="00074182"/>
    <w:rsid w:val="00076F29"/>
    <w:rsid w:val="00077373"/>
    <w:rsid w:val="000820F1"/>
    <w:rsid w:val="00083CB1"/>
    <w:rsid w:val="00086313"/>
    <w:rsid w:val="00086CB2"/>
    <w:rsid w:val="000971BC"/>
    <w:rsid w:val="000A1DE2"/>
    <w:rsid w:val="000B08A8"/>
    <w:rsid w:val="000B685D"/>
    <w:rsid w:val="000C513F"/>
    <w:rsid w:val="000C685C"/>
    <w:rsid w:val="000D0F76"/>
    <w:rsid w:val="000E0E1E"/>
    <w:rsid w:val="000F24C8"/>
    <w:rsid w:val="000F5204"/>
    <w:rsid w:val="000F6531"/>
    <w:rsid w:val="000F7FF5"/>
    <w:rsid w:val="00100E1C"/>
    <w:rsid w:val="00106A66"/>
    <w:rsid w:val="0011270C"/>
    <w:rsid w:val="00117579"/>
    <w:rsid w:val="00134733"/>
    <w:rsid w:val="00135D24"/>
    <w:rsid w:val="00137E40"/>
    <w:rsid w:val="0014103E"/>
    <w:rsid w:val="00143A5D"/>
    <w:rsid w:val="0014667B"/>
    <w:rsid w:val="00151E53"/>
    <w:rsid w:val="00152FD0"/>
    <w:rsid w:val="001624F8"/>
    <w:rsid w:val="00164AB8"/>
    <w:rsid w:val="00167682"/>
    <w:rsid w:val="001707AE"/>
    <w:rsid w:val="00180760"/>
    <w:rsid w:val="00182A1B"/>
    <w:rsid w:val="00187474"/>
    <w:rsid w:val="001937A9"/>
    <w:rsid w:val="001A33AE"/>
    <w:rsid w:val="001A6545"/>
    <w:rsid w:val="001B5BC1"/>
    <w:rsid w:val="001B7C53"/>
    <w:rsid w:val="001B7EBD"/>
    <w:rsid w:val="001C40FE"/>
    <w:rsid w:val="001C509E"/>
    <w:rsid w:val="001D30A7"/>
    <w:rsid w:val="001D35D7"/>
    <w:rsid w:val="001E2ABD"/>
    <w:rsid w:val="001F2045"/>
    <w:rsid w:val="001F41B7"/>
    <w:rsid w:val="0020251C"/>
    <w:rsid w:val="0021201C"/>
    <w:rsid w:val="00224B79"/>
    <w:rsid w:val="00225EC4"/>
    <w:rsid w:val="00226BF0"/>
    <w:rsid w:val="002312D3"/>
    <w:rsid w:val="002478EA"/>
    <w:rsid w:val="002554DD"/>
    <w:rsid w:val="00260869"/>
    <w:rsid w:val="00263135"/>
    <w:rsid w:val="0026645A"/>
    <w:rsid w:val="00276CAF"/>
    <w:rsid w:val="00283B78"/>
    <w:rsid w:val="00286538"/>
    <w:rsid w:val="002867C8"/>
    <w:rsid w:val="002A0364"/>
    <w:rsid w:val="002A6168"/>
    <w:rsid w:val="002B36BB"/>
    <w:rsid w:val="002B52EA"/>
    <w:rsid w:val="002C3E26"/>
    <w:rsid w:val="002D4782"/>
    <w:rsid w:val="002E0706"/>
    <w:rsid w:val="002E595A"/>
    <w:rsid w:val="002F3F14"/>
    <w:rsid w:val="0030496B"/>
    <w:rsid w:val="00310720"/>
    <w:rsid w:val="003138F9"/>
    <w:rsid w:val="00323BC0"/>
    <w:rsid w:val="00325535"/>
    <w:rsid w:val="003318D2"/>
    <w:rsid w:val="00332B87"/>
    <w:rsid w:val="00336946"/>
    <w:rsid w:val="00336BCB"/>
    <w:rsid w:val="00366AC7"/>
    <w:rsid w:val="00367217"/>
    <w:rsid w:val="00367D10"/>
    <w:rsid w:val="00367EBE"/>
    <w:rsid w:val="003715DD"/>
    <w:rsid w:val="00374D9E"/>
    <w:rsid w:val="00376BE2"/>
    <w:rsid w:val="003838E1"/>
    <w:rsid w:val="003872BC"/>
    <w:rsid w:val="00387813"/>
    <w:rsid w:val="00395622"/>
    <w:rsid w:val="003A1483"/>
    <w:rsid w:val="003A5050"/>
    <w:rsid w:val="003C5B1F"/>
    <w:rsid w:val="003C72C9"/>
    <w:rsid w:val="003D1783"/>
    <w:rsid w:val="003D6110"/>
    <w:rsid w:val="003E10F9"/>
    <w:rsid w:val="003E3E4E"/>
    <w:rsid w:val="003F03AE"/>
    <w:rsid w:val="003F1402"/>
    <w:rsid w:val="003F5040"/>
    <w:rsid w:val="003F6E6C"/>
    <w:rsid w:val="00402334"/>
    <w:rsid w:val="00405C82"/>
    <w:rsid w:val="00406643"/>
    <w:rsid w:val="004115CF"/>
    <w:rsid w:val="004126E6"/>
    <w:rsid w:val="00415C4C"/>
    <w:rsid w:val="0041713B"/>
    <w:rsid w:val="00420CB7"/>
    <w:rsid w:val="004325CF"/>
    <w:rsid w:val="00433EA6"/>
    <w:rsid w:val="00436BA1"/>
    <w:rsid w:val="004401BA"/>
    <w:rsid w:val="004430CF"/>
    <w:rsid w:val="00452741"/>
    <w:rsid w:val="00453E86"/>
    <w:rsid w:val="00456C16"/>
    <w:rsid w:val="00456F80"/>
    <w:rsid w:val="004574E6"/>
    <w:rsid w:val="00457F4A"/>
    <w:rsid w:val="00460B07"/>
    <w:rsid w:val="00462FFC"/>
    <w:rsid w:val="00463A23"/>
    <w:rsid w:val="00466356"/>
    <w:rsid w:val="00472C11"/>
    <w:rsid w:val="00481549"/>
    <w:rsid w:val="00497091"/>
    <w:rsid w:val="004A28E5"/>
    <w:rsid w:val="004A2E6A"/>
    <w:rsid w:val="004B156B"/>
    <w:rsid w:val="004B21FC"/>
    <w:rsid w:val="004B7BE6"/>
    <w:rsid w:val="004C38B0"/>
    <w:rsid w:val="004E050B"/>
    <w:rsid w:val="004E721F"/>
    <w:rsid w:val="004F25CE"/>
    <w:rsid w:val="004F799E"/>
    <w:rsid w:val="00503CF8"/>
    <w:rsid w:val="0050428B"/>
    <w:rsid w:val="005160A4"/>
    <w:rsid w:val="005221E3"/>
    <w:rsid w:val="005229A1"/>
    <w:rsid w:val="00524CD8"/>
    <w:rsid w:val="00527727"/>
    <w:rsid w:val="00535CBF"/>
    <w:rsid w:val="005404FA"/>
    <w:rsid w:val="00542D4B"/>
    <w:rsid w:val="005434EC"/>
    <w:rsid w:val="00546D58"/>
    <w:rsid w:val="00551A33"/>
    <w:rsid w:val="0056386E"/>
    <w:rsid w:val="00570A12"/>
    <w:rsid w:val="00580297"/>
    <w:rsid w:val="00581C2B"/>
    <w:rsid w:val="00583741"/>
    <w:rsid w:val="005851C3"/>
    <w:rsid w:val="005A7BDA"/>
    <w:rsid w:val="005B4F99"/>
    <w:rsid w:val="005C4279"/>
    <w:rsid w:val="005C6374"/>
    <w:rsid w:val="005C6A4A"/>
    <w:rsid w:val="005D39E7"/>
    <w:rsid w:val="005D67DD"/>
    <w:rsid w:val="005D7901"/>
    <w:rsid w:val="005E0A17"/>
    <w:rsid w:val="005E288E"/>
    <w:rsid w:val="005E3338"/>
    <w:rsid w:val="005E5574"/>
    <w:rsid w:val="005F1BEF"/>
    <w:rsid w:val="005F3884"/>
    <w:rsid w:val="005F7652"/>
    <w:rsid w:val="00602A30"/>
    <w:rsid w:val="00612C55"/>
    <w:rsid w:val="006136A8"/>
    <w:rsid w:val="006153B9"/>
    <w:rsid w:val="00637EB3"/>
    <w:rsid w:val="006435BB"/>
    <w:rsid w:val="00656C62"/>
    <w:rsid w:val="00665A8C"/>
    <w:rsid w:val="00681574"/>
    <w:rsid w:val="00682BEE"/>
    <w:rsid w:val="006869A7"/>
    <w:rsid w:val="00686DAE"/>
    <w:rsid w:val="00687752"/>
    <w:rsid w:val="006904D9"/>
    <w:rsid w:val="00693922"/>
    <w:rsid w:val="00694D30"/>
    <w:rsid w:val="00695CFD"/>
    <w:rsid w:val="006B35E0"/>
    <w:rsid w:val="006B3C68"/>
    <w:rsid w:val="006C565B"/>
    <w:rsid w:val="006C5EE6"/>
    <w:rsid w:val="006C6078"/>
    <w:rsid w:val="006D409C"/>
    <w:rsid w:val="006E07E0"/>
    <w:rsid w:val="006E3989"/>
    <w:rsid w:val="00706E51"/>
    <w:rsid w:val="0071513D"/>
    <w:rsid w:val="0073365C"/>
    <w:rsid w:val="00735B62"/>
    <w:rsid w:val="0074351C"/>
    <w:rsid w:val="00745772"/>
    <w:rsid w:val="00747807"/>
    <w:rsid w:val="0076498B"/>
    <w:rsid w:val="00767C4D"/>
    <w:rsid w:val="00775C49"/>
    <w:rsid w:val="00780530"/>
    <w:rsid w:val="007809CC"/>
    <w:rsid w:val="00786E8B"/>
    <w:rsid w:val="00792005"/>
    <w:rsid w:val="007A2C67"/>
    <w:rsid w:val="007B2412"/>
    <w:rsid w:val="007B57C3"/>
    <w:rsid w:val="007C1205"/>
    <w:rsid w:val="007C2A2D"/>
    <w:rsid w:val="007D3650"/>
    <w:rsid w:val="007D7034"/>
    <w:rsid w:val="007D7732"/>
    <w:rsid w:val="007E56DF"/>
    <w:rsid w:val="007E74CA"/>
    <w:rsid w:val="007F29ED"/>
    <w:rsid w:val="007F3694"/>
    <w:rsid w:val="007F38CE"/>
    <w:rsid w:val="007F4943"/>
    <w:rsid w:val="007F538F"/>
    <w:rsid w:val="007F6E1C"/>
    <w:rsid w:val="00801047"/>
    <w:rsid w:val="00805B5D"/>
    <w:rsid w:val="00814E3D"/>
    <w:rsid w:val="0082231C"/>
    <w:rsid w:val="00835256"/>
    <w:rsid w:val="00835B01"/>
    <w:rsid w:val="0083719E"/>
    <w:rsid w:val="00851CAC"/>
    <w:rsid w:val="008526B8"/>
    <w:rsid w:val="00852BA6"/>
    <w:rsid w:val="00856FFC"/>
    <w:rsid w:val="00860BD9"/>
    <w:rsid w:val="008958C6"/>
    <w:rsid w:val="008A14D1"/>
    <w:rsid w:val="008A4FEC"/>
    <w:rsid w:val="008A7026"/>
    <w:rsid w:val="008B4BE8"/>
    <w:rsid w:val="008C194C"/>
    <w:rsid w:val="008C1CC8"/>
    <w:rsid w:val="008C51E6"/>
    <w:rsid w:val="008C5779"/>
    <w:rsid w:val="008C6E8B"/>
    <w:rsid w:val="008E18C3"/>
    <w:rsid w:val="008E4A00"/>
    <w:rsid w:val="008F339E"/>
    <w:rsid w:val="0090145C"/>
    <w:rsid w:val="00903ABE"/>
    <w:rsid w:val="009042D2"/>
    <w:rsid w:val="00904DC2"/>
    <w:rsid w:val="0091196F"/>
    <w:rsid w:val="00911BC1"/>
    <w:rsid w:val="00923852"/>
    <w:rsid w:val="00935EA5"/>
    <w:rsid w:val="00936CA9"/>
    <w:rsid w:val="00940003"/>
    <w:rsid w:val="0095019B"/>
    <w:rsid w:val="009625F7"/>
    <w:rsid w:val="00964C86"/>
    <w:rsid w:val="00966132"/>
    <w:rsid w:val="009737F0"/>
    <w:rsid w:val="00974000"/>
    <w:rsid w:val="00976ADE"/>
    <w:rsid w:val="0098137C"/>
    <w:rsid w:val="00982D7C"/>
    <w:rsid w:val="00992930"/>
    <w:rsid w:val="00995E15"/>
    <w:rsid w:val="009A2C03"/>
    <w:rsid w:val="009A3289"/>
    <w:rsid w:val="009B04AE"/>
    <w:rsid w:val="009B1CFE"/>
    <w:rsid w:val="009B3DEC"/>
    <w:rsid w:val="009B483A"/>
    <w:rsid w:val="009B55D1"/>
    <w:rsid w:val="009B6E7F"/>
    <w:rsid w:val="009C1A5E"/>
    <w:rsid w:val="009C5308"/>
    <w:rsid w:val="009C60DE"/>
    <w:rsid w:val="009D0031"/>
    <w:rsid w:val="009D5829"/>
    <w:rsid w:val="009D7732"/>
    <w:rsid w:val="009E6DD5"/>
    <w:rsid w:val="009F044F"/>
    <w:rsid w:val="009F31F8"/>
    <w:rsid w:val="009F3F24"/>
    <w:rsid w:val="009F4479"/>
    <w:rsid w:val="009F4EF4"/>
    <w:rsid w:val="009F4F63"/>
    <w:rsid w:val="009F7E88"/>
    <w:rsid w:val="00A00D9A"/>
    <w:rsid w:val="00A0172C"/>
    <w:rsid w:val="00A028DB"/>
    <w:rsid w:val="00A0505B"/>
    <w:rsid w:val="00A053F8"/>
    <w:rsid w:val="00A142A8"/>
    <w:rsid w:val="00A15353"/>
    <w:rsid w:val="00A17600"/>
    <w:rsid w:val="00A2103B"/>
    <w:rsid w:val="00A214CB"/>
    <w:rsid w:val="00A341CA"/>
    <w:rsid w:val="00A34935"/>
    <w:rsid w:val="00A4258D"/>
    <w:rsid w:val="00A42F4E"/>
    <w:rsid w:val="00A449F3"/>
    <w:rsid w:val="00A45BF7"/>
    <w:rsid w:val="00A45F0C"/>
    <w:rsid w:val="00A46617"/>
    <w:rsid w:val="00A5023F"/>
    <w:rsid w:val="00A508AF"/>
    <w:rsid w:val="00A5188D"/>
    <w:rsid w:val="00A552F6"/>
    <w:rsid w:val="00A57280"/>
    <w:rsid w:val="00A67C21"/>
    <w:rsid w:val="00A749CE"/>
    <w:rsid w:val="00A768F2"/>
    <w:rsid w:val="00A811C3"/>
    <w:rsid w:val="00A82282"/>
    <w:rsid w:val="00A906D1"/>
    <w:rsid w:val="00AA11F9"/>
    <w:rsid w:val="00AA401E"/>
    <w:rsid w:val="00AA4C74"/>
    <w:rsid w:val="00AB2177"/>
    <w:rsid w:val="00AB22D6"/>
    <w:rsid w:val="00AB3487"/>
    <w:rsid w:val="00AB4BD5"/>
    <w:rsid w:val="00AC6611"/>
    <w:rsid w:val="00AD53C4"/>
    <w:rsid w:val="00AE0C15"/>
    <w:rsid w:val="00AE2AD2"/>
    <w:rsid w:val="00AE39CA"/>
    <w:rsid w:val="00AF3685"/>
    <w:rsid w:val="00AF7080"/>
    <w:rsid w:val="00AF7E53"/>
    <w:rsid w:val="00B16B43"/>
    <w:rsid w:val="00B26389"/>
    <w:rsid w:val="00B27D1E"/>
    <w:rsid w:val="00B34D72"/>
    <w:rsid w:val="00B4130C"/>
    <w:rsid w:val="00B504A6"/>
    <w:rsid w:val="00B5794A"/>
    <w:rsid w:val="00B635F0"/>
    <w:rsid w:val="00B64D9D"/>
    <w:rsid w:val="00B65F54"/>
    <w:rsid w:val="00B72052"/>
    <w:rsid w:val="00B91888"/>
    <w:rsid w:val="00B95863"/>
    <w:rsid w:val="00BA2117"/>
    <w:rsid w:val="00BA4053"/>
    <w:rsid w:val="00BA701A"/>
    <w:rsid w:val="00BA7AFA"/>
    <w:rsid w:val="00BB051F"/>
    <w:rsid w:val="00BB1809"/>
    <w:rsid w:val="00BB197E"/>
    <w:rsid w:val="00BB283E"/>
    <w:rsid w:val="00BB2F08"/>
    <w:rsid w:val="00BB36E0"/>
    <w:rsid w:val="00BB4517"/>
    <w:rsid w:val="00BD2AA4"/>
    <w:rsid w:val="00BD7AA1"/>
    <w:rsid w:val="00BE1B97"/>
    <w:rsid w:val="00BE1F20"/>
    <w:rsid w:val="00BE399D"/>
    <w:rsid w:val="00BE6946"/>
    <w:rsid w:val="00BF0240"/>
    <w:rsid w:val="00BF32FE"/>
    <w:rsid w:val="00BF3AB4"/>
    <w:rsid w:val="00BF4C40"/>
    <w:rsid w:val="00BF5152"/>
    <w:rsid w:val="00C07B6B"/>
    <w:rsid w:val="00C2132D"/>
    <w:rsid w:val="00C22F96"/>
    <w:rsid w:val="00C246CA"/>
    <w:rsid w:val="00C339CA"/>
    <w:rsid w:val="00C34666"/>
    <w:rsid w:val="00C36559"/>
    <w:rsid w:val="00C37752"/>
    <w:rsid w:val="00C41209"/>
    <w:rsid w:val="00C4675F"/>
    <w:rsid w:val="00C517E2"/>
    <w:rsid w:val="00C52DA2"/>
    <w:rsid w:val="00C73F31"/>
    <w:rsid w:val="00C74FD0"/>
    <w:rsid w:val="00C76F86"/>
    <w:rsid w:val="00C819D2"/>
    <w:rsid w:val="00C8249B"/>
    <w:rsid w:val="00C85797"/>
    <w:rsid w:val="00C86442"/>
    <w:rsid w:val="00CA0220"/>
    <w:rsid w:val="00CA14B9"/>
    <w:rsid w:val="00CA21F9"/>
    <w:rsid w:val="00CA490A"/>
    <w:rsid w:val="00CA56D3"/>
    <w:rsid w:val="00CB5A62"/>
    <w:rsid w:val="00CC2C7F"/>
    <w:rsid w:val="00CD0EAE"/>
    <w:rsid w:val="00CD2ED7"/>
    <w:rsid w:val="00CD5461"/>
    <w:rsid w:val="00CD6398"/>
    <w:rsid w:val="00CF48DE"/>
    <w:rsid w:val="00D00C0A"/>
    <w:rsid w:val="00D01B8D"/>
    <w:rsid w:val="00D03174"/>
    <w:rsid w:val="00D06C99"/>
    <w:rsid w:val="00D10315"/>
    <w:rsid w:val="00D12721"/>
    <w:rsid w:val="00D14AD2"/>
    <w:rsid w:val="00D1774E"/>
    <w:rsid w:val="00D21132"/>
    <w:rsid w:val="00D311DA"/>
    <w:rsid w:val="00D45991"/>
    <w:rsid w:val="00D55399"/>
    <w:rsid w:val="00D67220"/>
    <w:rsid w:val="00D71E8D"/>
    <w:rsid w:val="00D73550"/>
    <w:rsid w:val="00D820A6"/>
    <w:rsid w:val="00D84385"/>
    <w:rsid w:val="00D85820"/>
    <w:rsid w:val="00D87B1D"/>
    <w:rsid w:val="00D87E92"/>
    <w:rsid w:val="00D9078D"/>
    <w:rsid w:val="00D91050"/>
    <w:rsid w:val="00D912DA"/>
    <w:rsid w:val="00D93E09"/>
    <w:rsid w:val="00DA2500"/>
    <w:rsid w:val="00DA590A"/>
    <w:rsid w:val="00DB26C1"/>
    <w:rsid w:val="00DB66E4"/>
    <w:rsid w:val="00DC05C8"/>
    <w:rsid w:val="00DD1B0C"/>
    <w:rsid w:val="00DD28C8"/>
    <w:rsid w:val="00DD6E33"/>
    <w:rsid w:val="00DE2941"/>
    <w:rsid w:val="00DE3FF1"/>
    <w:rsid w:val="00DF0912"/>
    <w:rsid w:val="00DF7F06"/>
    <w:rsid w:val="00E03196"/>
    <w:rsid w:val="00E06233"/>
    <w:rsid w:val="00E12D42"/>
    <w:rsid w:val="00E143D7"/>
    <w:rsid w:val="00E1630D"/>
    <w:rsid w:val="00E21D6A"/>
    <w:rsid w:val="00E23E2E"/>
    <w:rsid w:val="00E246C8"/>
    <w:rsid w:val="00E26A3D"/>
    <w:rsid w:val="00E3554B"/>
    <w:rsid w:val="00E359C1"/>
    <w:rsid w:val="00E36910"/>
    <w:rsid w:val="00E37C61"/>
    <w:rsid w:val="00E40620"/>
    <w:rsid w:val="00E4079D"/>
    <w:rsid w:val="00E43E7D"/>
    <w:rsid w:val="00E6098F"/>
    <w:rsid w:val="00E6157F"/>
    <w:rsid w:val="00E61FEF"/>
    <w:rsid w:val="00E628A4"/>
    <w:rsid w:val="00E64193"/>
    <w:rsid w:val="00E7131B"/>
    <w:rsid w:val="00E713F9"/>
    <w:rsid w:val="00E75E74"/>
    <w:rsid w:val="00E77922"/>
    <w:rsid w:val="00E84979"/>
    <w:rsid w:val="00E85C9B"/>
    <w:rsid w:val="00E95729"/>
    <w:rsid w:val="00E96C81"/>
    <w:rsid w:val="00EA47F9"/>
    <w:rsid w:val="00EA7857"/>
    <w:rsid w:val="00EB3059"/>
    <w:rsid w:val="00EB3683"/>
    <w:rsid w:val="00EB4DC8"/>
    <w:rsid w:val="00EC17D0"/>
    <w:rsid w:val="00EC60EC"/>
    <w:rsid w:val="00ED7211"/>
    <w:rsid w:val="00ED7A26"/>
    <w:rsid w:val="00EE6BBF"/>
    <w:rsid w:val="00EF1D0C"/>
    <w:rsid w:val="00EF2148"/>
    <w:rsid w:val="00EF2ACC"/>
    <w:rsid w:val="00F07287"/>
    <w:rsid w:val="00F0745F"/>
    <w:rsid w:val="00F076F5"/>
    <w:rsid w:val="00F1384E"/>
    <w:rsid w:val="00F16799"/>
    <w:rsid w:val="00F20A0F"/>
    <w:rsid w:val="00F21897"/>
    <w:rsid w:val="00F361EA"/>
    <w:rsid w:val="00F417A9"/>
    <w:rsid w:val="00F471C3"/>
    <w:rsid w:val="00F519E0"/>
    <w:rsid w:val="00F51A43"/>
    <w:rsid w:val="00F56C4F"/>
    <w:rsid w:val="00F65970"/>
    <w:rsid w:val="00F735A7"/>
    <w:rsid w:val="00F81D3D"/>
    <w:rsid w:val="00F85E39"/>
    <w:rsid w:val="00F91851"/>
    <w:rsid w:val="00F931CF"/>
    <w:rsid w:val="00F94C41"/>
    <w:rsid w:val="00FA07EC"/>
    <w:rsid w:val="00FA55AF"/>
    <w:rsid w:val="00FA5918"/>
    <w:rsid w:val="00FA7DCA"/>
    <w:rsid w:val="00FB53A5"/>
    <w:rsid w:val="00FC1BFB"/>
    <w:rsid w:val="00FC47E8"/>
    <w:rsid w:val="00FC626D"/>
    <w:rsid w:val="00FC67BE"/>
    <w:rsid w:val="00FE2EE3"/>
    <w:rsid w:val="00FE4B31"/>
    <w:rsid w:val="00FE4F90"/>
    <w:rsid w:val="00FF5AF1"/>
    <w:rsid w:val="019C260B"/>
    <w:rsid w:val="01DA5C83"/>
    <w:rsid w:val="0A387A9A"/>
    <w:rsid w:val="0A736F34"/>
    <w:rsid w:val="0EC230A0"/>
    <w:rsid w:val="122D51E4"/>
    <w:rsid w:val="1B8432B4"/>
    <w:rsid w:val="1DBF40A6"/>
    <w:rsid w:val="1DD831E0"/>
    <w:rsid w:val="20622747"/>
    <w:rsid w:val="232E5A58"/>
    <w:rsid w:val="2A4B680F"/>
    <w:rsid w:val="2F2F45EF"/>
    <w:rsid w:val="30FE2B05"/>
    <w:rsid w:val="36113AD1"/>
    <w:rsid w:val="395F7278"/>
    <w:rsid w:val="42430F1E"/>
    <w:rsid w:val="45E86A34"/>
    <w:rsid w:val="49E167A8"/>
    <w:rsid w:val="516D1D8D"/>
    <w:rsid w:val="54810FFE"/>
    <w:rsid w:val="55C43F55"/>
    <w:rsid w:val="5610010E"/>
    <w:rsid w:val="5CB65B96"/>
    <w:rsid w:val="613040EB"/>
    <w:rsid w:val="6FDE41D3"/>
    <w:rsid w:val="713C1A7A"/>
    <w:rsid w:val="75643D11"/>
    <w:rsid w:val="75B13A59"/>
    <w:rsid w:val="763371F8"/>
    <w:rsid w:val="76A14BB1"/>
    <w:rsid w:val="7AB64224"/>
    <w:rsid w:val="7BF6DF5D"/>
    <w:rsid w:val="7C723A98"/>
    <w:rsid w:val="7D51057E"/>
    <w:rsid w:val="7D51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uiPriority="0" w:unhideWhenUsed="0" w:qFormat="1"/>
    <w:lsdException w:name="caption" w:uiPriority="35" w:qFormat="1"/>
    <w:lsdException w:name="footnote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1"/>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semiHidden/>
    <w:unhideWhenUsed/>
    <w:qFormat/>
    <w:pPr>
      <w:snapToGrid w:val="0"/>
      <w:jc w:val="left"/>
    </w:pPr>
    <w:rPr>
      <w:rFonts w:ascii="Times New Roman" w:hAnsi="Times New Roman"/>
      <w:sz w:val="18"/>
      <w:szCs w:val="18"/>
    </w:rPr>
  </w:style>
  <w:style w:type="paragraph" w:styleId="a9">
    <w:name w:val="Normal (Web)"/>
    <w:basedOn w:val="a"/>
    <w:uiPriority w:val="99"/>
    <w:unhideWhenUsed/>
    <w:qFormat/>
    <w:pPr>
      <w:widowControl/>
      <w:wordWrap w:val="0"/>
      <w:spacing w:before="100" w:beforeAutospacing="1" w:after="100" w:afterAutospacing="1" w:line="360" w:lineRule="auto"/>
      <w:jc w:val="left"/>
    </w:pPr>
    <w:rPr>
      <w:rFonts w:ascii="宋体" w:hAnsi="宋体" w:cs="宋体"/>
      <w:kern w:val="0"/>
      <w:sz w:val="24"/>
      <w:szCs w:val="24"/>
    </w:rPr>
  </w:style>
  <w:style w:type="character" w:styleId="aa">
    <w:name w:val="page number"/>
    <w:qFormat/>
  </w:style>
  <w:style w:type="character" w:styleId="ab">
    <w:name w:val="Emphasis"/>
    <w:uiPriority w:val="20"/>
    <w:qFormat/>
    <w:rPr>
      <w:i/>
      <w:iCs/>
    </w:rPr>
  </w:style>
  <w:style w:type="character" w:styleId="ac">
    <w:name w:val="Hyperlink"/>
    <w:uiPriority w:val="99"/>
    <w:unhideWhenUsed/>
    <w:qFormat/>
    <w:rPr>
      <w:color w:val="0000FF"/>
      <w:u w:val="single"/>
    </w:rPr>
  </w:style>
  <w:style w:type="character" w:styleId="ad">
    <w:name w:val="footnote reference"/>
    <w:basedOn w:val="a0"/>
    <w:uiPriority w:val="99"/>
    <w:semiHidden/>
    <w:unhideWhenUsed/>
    <w:qFormat/>
    <w:rPr>
      <w:vertAlign w:val="superscript"/>
    </w:rPr>
  </w:style>
  <w:style w:type="table" w:styleId="ae">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style>
  <w:style w:type="paragraph" w:customStyle="1" w:styleId="DefaultParagraphFontParaChar">
    <w:name w:val="Default Paragraph Font Para Char"/>
    <w:basedOn w:val="a"/>
    <w:qFormat/>
    <w:pPr>
      <w:widowControl/>
      <w:spacing w:after="160" w:line="240" w:lineRule="exact"/>
      <w:jc w:val="left"/>
    </w:pPr>
    <w:rPr>
      <w:rFonts w:ascii="Tahoma" w:eastAsia="Times New Roman" w:hAnsi="Tahoma"/>
      <w:kern w:val="0"/>
      <w:sz w:val="20"/>
      <w:szCs w:val="20"/>
      <w:lang w:eastAsia="en-US"/>
    </w:rPr>
  </w:style>
  <w:style w:type="paragraph" w:customStyle="1" w:styleId="CharChar">
    <w:name w:val="第四层 （一） Char Char"/>
    <w:semiHidden/>
    <w:qFormat/>
    <w:pPr>
      <w:spacing w:before="120" w:line="360" w:lineRule="auto"/>
    </w:pPr>
    <w:rPr>
      <w:b/>
      <w:bCs/>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0">
    <w:name w:val="批注框文本 Char"/>
    <w:link w:val="a5"/>
    <w:uiPriority w:val="99"/>
    <w:semiHidden/>
    <w:qFormat/>
    <w:rPr>
      <w:sz w:val="18"/>
      <w:szCs w:val="18"/>
    </w:rPr>
  </w:style>
  <w:style w:type="character" w:customStyle="1" w:styleId="Char">
    <w:name w:val="日期 Char"/>
    <w:link w:val="a4"/>
    <w:uiPriority w:val="99"/>
    <w:semiHidden/>
    <w:qFormat/>
    <w:rPr>
      <w:kern w:val="2"/>
      <w:sz w:val="21"/>
      <w:szCs w:val="22"/>
    </w:rPr>
  </w:style>
  <w:style w:type="character" w:customStyle="1" w:styleId="Char1">
    <w:name w:val="页脚 Char"/>
    <w:link w:val="a6"/>
    <w:qFormat/>
    <w:rPr>
      <w:rFonts w:ascii="Times New Roman" w:eastAsia="宋体" w:hAnsi="Times New Roman" w:cs="Times New Roman"/>
      <w:sz w:val="18"/>
      <w:szCs w:val="18"/>
    </w:rPr>
  </w:style>
  <w:style w:type="character" w:customStyle="1" w:styleId="Char2">
    <w:name w:val="页眉 Char"/>
    <w:link w:val="a7"/>
    <w:uiPriority w:val="99"/>
    <w:qFormat/>
    <w:rPr>
      <w:kern w:val="2"/>
      <w:sz w:val="18"/>
      <w:szCs w:val="18"/>
    </w:rPr>
  </w:style>
  <w:style w:type="character" w:customStyle="1" w:styleId="Char3">
    <w:name w:val="脚注文本 Char"/>
    <w:basedOn w:val="a0"/>
    <w:link w:val="a8"/>
    <w:uiPriority w:val="99"/>
    <w:semiHidden/>
    <w:qFormat/>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qFormat="1"/>
    <w:lsdException w:name="header" w:semiHidden="0" w:qFormat="1"/>
    <w:lsdException w:name="footer" w:semiHidden="0" w:uiPriority="0" w:unhideWhenUsed="0" w:qFormat="1"/>
    <w:lsdException w:name="caption" w:uiPriority="35" w:qFormat="1"/>
    <w:lsdException w:name="footnote reference"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1"/>
    <w:qFormat/>
    <w:pPr>
      <w:tabs>
        <w:tab w:val="center" w:pos="4153"/>
        <w:tab w:val="right" w:pos="8306"/>
      </w:tabs>
      <w:snapToGrid w:val="0"/>
      <w:jc w:val="left"/>
    </w:pPr>
    <w:rPr>
      <w:rFonts w:ascii="Times New Roman" w:hAnsi="Times New Roman"/>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3"/>
    <w:uiPriority w:val="99"/>
    <w:semiHidden/>
    <w:unhideWhenUsed/>
    <w:qFormat/>
    <w:pPr>
      <w:snapToGrid w:val="0"/>
      <w:jc w:val="left"/>
    </w:pPr>
    <w:rPr>
      <w:rFonts w:ascii="Times New Roman" w:hAnsi="Times New Roman"/>
      <w:sz w:val="18"/>
      <w:szCs w:val="18"/>
    </w:rPr>
  </w:style>
  <w:style w:type="paragraph" w:styleId="a9">
    <w:name w:val="Normal (Web)"/>
    <w:basedOn w:val="a"/>
    <w:uiPriority w:val="99"/>
    <w:unhideWhenUsed/>
    <w:qFormat/>
    <w:pPr>
      <w:widowControl/>
      <w:wordWrap w:val="0"/>
      <w:spacing w:before="100" w:beforeAutospacing="1" w:after="100" w:afterAutospacing="1" w:line="360" w:lineRule="auto"/>
      <w:jc w:val="left"/>
    </w:pPr>
    <w:rPr>
      <w:rFonts w:ascii="宋体" w:hAnsi="宋体" w:cs="宋体"/>
      <w:kern w:val="0"/>
      <w:sz w:val="24"/>
      <w:szCs w:val="24"/>
    </w:rPr>
  </w:style>
  <w:style w:type="character" w:styleId="aa">
    <w:name w:val="page number"/>
    <w:qFormat/>
  </w:style>
  <w:style w:type="character" w:styleId="ab">
    <w:name w:val="Emphasis"/>
    <w:uiPriority w:val="20"/>
    <w:qFormat/>
    <w:rPr>
      <w:i/>
      <w:iCs/>
    </w:rPr>
  </w:style>
  <w:style w:type="character" w:styleId="ac">
    <w:name w:val="Hyperlink"/>
    <w:uiPriority w:val="99"/>
    <w:unhideWhenUsed/>
    <w:qFormat/>
    <w:rPr>
      <w:color w:val="0000FF"/>
      <w:u w:val="single"/>
    </w:rPr>
  </w:style>
  <w:style w:type="character" w:styleId="ad">
    <w:name w:val="footnote reference"/>
    <w:basedOn w:val="a0"/>
    <w:uiPriority w:val="99"/>
    <w:semiHidden/>
    <w:unhideWhenUsed/>
    <w:qFormat/>
    <w:rPr>
      <w:vertAlign w:val="superscript"/>
    </w:rPr>
  </w:style>
  <w:style w:type="table" w:styleId="ae">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firstLineChars="200" w:firstLine="420"/>
    </w:pPr>
  </w:style>
  <w:style w:type="paragraph" w:customStyle="1" w:styleId="DefaultParagraphFontParaChar">
    <w:name w:val="Default Paragraph Font Para Char"/>
    <w:basedOn w:val="a"/>
    <w:qFormat/>
    <w:pPr>
      <w:widowControl/>
      <w:spacing w:after="160" w:line="240" w:lineRule="exact"/>
      <w:jc w:val="left"/>
    </w:pPr>
    <w:rPr>
      <w:rFonts w:ascii="Tahoma" w:eastAsia="Times New Roman" w:hAnsi="Tahoma"/>
      <w:kern w:val="0"/>
      <w:sz w:val="20"/>
      <w:szCs w:val="20"/>
      <w:lang w:eastAsia="en-US"/>
    </w:rPr>
  </w:style>
  <w:style w:type="paragraph" w:customStyle="1" w:styleId="CharChar">
    <w:name w:val="第四层 （一） Char Char"/>
    <w:semiHidden/>
    <w:qFormat/>
    <w:pPr>
      <w:spacing w:before="120" w:line="360" w:lineRule="auto"/>
    </w:pPr>
    <w:rPr>
      <w:b/>
      <w:bCs/>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Char0">
    <w:name w:val="批注框文本 Char"/>
    <w:link w:val="a5"/>
    <w:uiPriority w:val="99"/>
    <w:semiHidden/>
    <w:qFormat/>
    <w:rPr>
      <w:sz w:val="18"/>
      <w:szCs w:val="18"/>
    </w:rPr>
  </w:style>
  <w:style w:type="character" w:customStyle="1" w:styleId="Char">
    <w:name w:val="日期 Char"/>
    <w:link w:val="a4"/>
    <w:uiPriority w:val="99"/>
    <w:semiHidden/>
    <w:qFormat/>
    <w:rPr>
      <w:kern w:val="2"/>
      <w:sz w:val="21"/>
      <w:szCs w:val="22"/>
    </w:rPr>
  </w:style>
  <w:style w:type="character" w:customStyle="1" w:styleId="Char1">
    <w:name w:val="页脚 Char"/>
    <w:link w:val="a6"/>
    <w:qFormat/>
    <w:rPr>
      <w:rFonts w:ascii="Times New Roman" w:eastAsia="宋体" w:hAnsi="Times New Roman" w:cs="Times New Roman"/>
      <w:sz w:val="18"/>
      <w:szCs w:val="18"/>
    </w:rPr>
  </w:style>
  <w:style w:type="character" w:customStyle="1" w:styleId="Char2">
    <w:name w:val="页眉 Char"/>
    <w:link w:val="a7"/>
    <w:uiPriority w:val="99"/>
    <w:qFormat/>
    <w:rPr>
      <w:kern w:val="2"/>
      <w:sz w:val="18"/>
      <w:szCs w:val="18"/>
    </w:rPr>
  </w:style>
  <w:style w:type="character" w:customStyle="1" w:styleId="Char3">
    <w:name w:val="脚注文本 Char"/>
    <w:basedOn w:val="a0"/>
    <w:link w:val="a8"/>
    <w:uiPriority w:val="99"/>
    <w:semiHidden/>
    <w:qFormat/>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452</Words>
  <Characters>2579</Characters>
  <Application>Microsoft Office Word</Application>
  <DocSecurity>0</DocSecurity>
  <Lines>21</Lines>
  <Paragraphs>6</Paragraphs>
  <ScaleCrop>false</ScaleCrop>
  <Company>Microsoft</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股票代码：600860           股票简称：北人股份        编号：临2013-032</dc:title>
  <dc:creator>郑文</dc:creator>
  <cp:lastModifiedBy>8615001221590</cp:lastModifiedBy>
  <cp:revision>5</cp:revision>
  <cp:lastPrinted>2021-03-12T00:46:00Z</cp:lastPrinted>
  <dcterms:created xsi:type="dcterms:W3CDTF">2022-03-14T01:05:00Z</dcterms:created>
  <dcterms:modified xsi:type="dcterms:W3CDTF">2022-03-17T01:08:00Z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2052-10.8.2.6727</vt:lpwstr>
  </property>
</Properties>
</file>