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0C4156" w14:textId="600441AB" w:rsidR="00D21D5A" w:rsidRDefault="001E57E9">
      <w:pPr>
        <w:spacing w:line="460" w:lineRule="exact"/>
        <w:rPr>
          <w:rFonts w:ascii="宋体" w:hAnsi="宋体"/>
          <w:sz w:val="24"/>
          <w:szCs w:val="24"/>
        </w:rPr>
      </w:pPr>
      <w:r>
        <w:rPr>
          <w:rFonts w:ascii="宋体" w:hAnsi="宋体" w:hint="eastAsia"/>
          <w:sz w:val="24"/>
          <w:szCs w:val="24"/>
        </w:rPr>
        <w:t>股票代码：600860           股票简称：京城</w:t>
      </w:r>
      <w:r w:rsidR="003D061C">
        <w:rPr>
          <w:rFonts w:ascii="宋体" w:hAnsi="宋体" w:hint="eastAsia"/>
          <w:sz w:val="24"/>
          <w:szCs w:val="24"/>
        </w:rPr>
        <w:t>股份</w:t>
      </w:r>
      <w:r>
        <w:rPr>
          <w:rFonts w:ascii="宋体" w:hAnsi="宋体" w:hint="eastAsia"/>
          <w:sz w:val="24"/>
          <w:szCs w:val="24"/>
        </w:rPr>
        <w:t xml:space="preserve">        编号：临202</w:t>
      </w:r>
      <w:r w:rsidR="00512CFB">
        <w:rPr>
          <w:rFonts w:ascii="宋体" w:hAnsi="宋体" w:hint="eastAsia"/>
          <w:sz w:val="24"/>
          <w:szCs w:val="24"/>
        </w:rPr>
        <w:t>2</w:t>
      </w:r>
      <w:r>
        <w:rPr>
          <w:rFonts w:ascii="宋体" w:hAnsi="宋体" w:hint="eastAsia"/>
          <w:sz w:val="24"/>
          <w:szCs w:val="24"/>
        </w:rPr>
        <w:t>-</w:t>
      </w:r>
      <w:r w:rsidRPr="007F2A8B">
        <w:rPr>
          <w:rFonts w:ascii="宋体" w:hAnsi="宋体" w:hint="eastAsia"/>
          <w:sz w:val="24"/>
          <w:szCs w:val="24"/>
        </w:rPr>
        <w:t>0</w:t>
      </w:r>
      <w:r w:rsidR="00A83898" w:rsidRPr="007F2A8B">
        <w:rPr>
          <w:rFonts w:ascii="宋体" w:hAnsi="宋体" w:hint="eastAsia"/>
          <w:sz w:val="24"/>
          <w:szCs w:val="24"/>
        </w:rPr>
        <w:t>21</w:t>
      </w:r>
    </w:p>
    <w:p w14:paraId="3C33683E" w14:textId="77777777" w:rsidR="00D21D5A" w:rsidRDefault="00D21D5A">
      <w:pPr>
        <w:spacing w:line="460" w:lineRule="exact"/>
        <w:ind w:firstLine="57"/>
        <w:rPr>
          <w:rFonts w:ascii="宋体" w:hAnsi="宋体"/>
          <w:sz w:val="24"/>
          <w:szCs w:val="24"/>
        </w:rPr>
      </w:pPr>
    </w:p>
    <w:p w14:paraId="1B32F0DC" w14:textId="77777777" w:rsidR="00D21D5A" w:rsidRDefault="001E57E9">
      <w:pPr>
        <w:adjustRightInd w:val="0"/>
        <w:snapToGrid w:val="0"/>
        <w:spacing w:line="460" w:lineRule="exact"/>
        <w:jc w:val="center"/>
        <w:rPr>
          <w:rFonts w:ascii="宋体" w:hAnsi="宋体"/>
          <w:b/>
          <w:color w:val="FF0000"/>
          <w:sz w:val="36"/>
          <w:szCs w:val="36"/>
        </w:rPr>
      </w:pPr>
      <w:r>
        <w:rPr>
          <w:rFonts w:ascii="Times New Roman" w:hAnsi="Times New Roman" w:hint="eastAsia"/>
          <w:b/>
          <w:color w:val="FF0000"/>
          <w:sz w:val="36"/>
          <w:szCs w:val="36"/>
        </w:rPr>
        <w:t>北</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京</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京</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城</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机</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电</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股</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份</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有</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限</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公</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司</w:t>
      </w:r>
    </w:p>
    <w:p w14:paraId="0C4EF5B3" w14:textId="77777777" w:rsidR="00D21D5A" w:rsidRDefault="001E57E9">
      <w:pPr>
        <w:adjustRightInd w:val="0"/>
        <w:snapToGrid w:val="0"/>
        <w:spacing w:line="460" w:lineRule="exact"/>
        <w:jc w:val="center"/>
        <w:outlineLvl w:val="0"/>
        <w:rPr>
          <w:rFonts w:ascii="宋体" w:hAnsi="宋体"/>
          <w:b/>
          <w:caps/>
          <w:color w:val="FF0000"/>
          <w:sz w:val="32"/>
          <w:szCs w:val="32"/>
        </w:rPr>
      </w:pPr>
      <w:r>
        <w:rPr>
          <w:rFonts w:ascii="宋体" w:hAnsi="宋体"/>
          <w:b/>
          <w:caps/>
          <w:color w:val="FF0000"/>
          <w:sz w:val="32"/>
          <w:szCs w:val="32"/>
        </w:rPr>
        <w:t>Beijing Jingcheng Machinery Electric Company Limited</w:t>
      </w:r>
    </w:p>
    <w:p w14:paraId="4C349C55" w14:textId="77777777" w:rsidR="00D21D5A" w:rsidRDefault="001E57E9">
      <w:pPr>
        <w:adjustRightInd w:val="0"/>
        <w:snapToGrid w:val="0"/>
        <w:spacing w:line="460" w:lineRule="exact"/>
        <w:jc w:val="center"/>
        <w:outlineLvl w:val="0"/>
        <w:rPr>
          <w:rFonts w:ascii="宋体" w:hAnsi="宋体"/>
          <w:b/>
          <w:i/>
          <w:color w:val="FF0000"/>
          <w:sz w:val="32"/>
          <w:szCs w:val="32"/>
        </w:rPr>
      </w:pPr>
      <w:r>
        <w:rPr>
          <w:rFonts w:ascii="宋体" w:hAnsi="宋体" w:hint="eastAsia"/>
          <w:b/>
          <w:i/>
          <w:color w:val="FF0000"/>
          <w:sz w:val="32"/>
          <w:szCs w:val="32"/>
        </w:rPr>
        <w:t>(在中华人民共和国注册成立之股份有限公司)</w:t>
      </w:r>
    </w:p>
    <w:p w14:paraId="195E4D96" w14:textId="64321A32" w:rsidR="00D21D5A" w:rsidRDefault="001E57E9" w:rsidP="00722A37">
      <w:pPr>
        <w:spacing w:beforeLines="100" w:before="312" w:line="480" w:lineRule="exact"/>
        <w:ind w:firstLineChars="202" w:firstLine="649"/>
        <w:jc w:val="center"/>
        <w:outlineLvl w:val="0"/>
        <w:rPr>
          <w:rFonts w:ascii="Times New Roman" w:hAnsi="Times New Roman"/>
          <w:b/>
          <w:bCs/>
          <w:color w:val="FF0000"/>
          <w:sz w:val="32"/>
          <w:szCs w:val="32"/>
        </w:rPr>
      </w:pPr>
      <w:r>
        <w:rPr>
          <w:rFonts w:ascii="Times New Roman" w:hAnsi="Times New Roman" w:hint="eastAsia"/>
          <w:b/>
          <w:bCs/>
          <w:color w:val="FF0000"/>
          <w:sz w:val="32"/>
          <w:szCs w:val="32"/>
        </w:rPr>
        <w:t>关于续聘</w:t>
      </w:r>
      <w:r w:rsidR="00512CFB">
        <w:rPr>
          <w:rFonts w:ascii="Times New Roman" w:hAnsi="Times New Roman" w:hint="eastAsia"/>
          <w:b/>
          <w:bCs/>
          <w:color w:val="FF0000"/>
          <w:sz w:val="32"/>
          <w:szCs w:val="32"/>
        </w:rPr>
        <w:t>公司</w:t>
      </w:r>
      <w:r>
        <w:rPr>
          <w:rFonts w:ascii="Times New Roman" w:hAnsi="Times New Roman" w:hint="eastAsia"/>
          <w:b/>
          <w:bCs/>
          <w:color w:val="FF0000"/>
          <w:sz w:val="32"/>
          <w:szCs w:val="32"/>
        </w:rPr>
        <w:t>202</w:t>
      </w:r>
      <w:r w:rsidR="00512CFB">
        <w:rPr>
          <w:rFonts w:ascii="Times New Roman" w:hAnsi="Times New Roman" w:hint="eastAsia"/>
          <w:b/>
          <w:bCs/>
          <w:color w:val="FF0000"/>
          <w:sz w:val="32"/>
          <w:szCs w:val="32"/>
        </w:rPr>
        <w:t>2</w:t>
      </w:r>
      <w:r>
        <w:rPr>
          <w:rFonts w:ascii="Times New Roman" w:hAnsi="Times New Roman" w:hint="eastAsia"/>
          <w:b/>
          <w:bCs/>
          <w:color w:val="FF0000"/>
          <w:sz w:val="32"/>
          <w:szCs w:val="32"/>
        </w:rPr>
        <w:t>年度财务报告审计机构的公告</w:t>
      </w:r>
    </w:p>
    <w:p w14:paraId="51D32BC3" w14:textId="77777777" w:rsidR="00D21D5A" w:rsidRDefault="00D21D5A">
      <w:pPr>
        <w:spacing w:line="480" w:lineRule="exact"/>
        <w:ind w:firstLineChars="202" w:firstLine="485"/>
        <w:jc w:val="center"/>
        <w:rPr>
          <w:rFonts w:ascii="宋体" w:hAnsi="宋体"/>
          <w:sz w:val="24"/>
          <w:szCs w:val="24"/>
        </w:rPr>
      </w:pPr>
    </w:p>
    <w:p w14:paraId="2D42C17D" w14:textId="6C9B1BCD" w:rsidR="00D21D5A" w:rsidRDefault="001E57E9">
      <w:pPr>
        <w:pBdr>
          <w:top w:val="single" w:sz="4" w:space="1" w:color="auto"/>
          <w:left w:val="single" w:sz="4" w:space="4" w:color="auto"/>
          <w:bottom w:val="single" w:sz="4" w:space="7" w:color="auto"/>
          <w:right w:val="single" w:sz="4" w:space="4" w:color="auto"/>
        </w:pBdr>
        <w:autoSpaceDE w:val="0"/>
        <w:autoSpaceDN w:val="0"/>
        <w:spacing w:line="400" w:lineRule="exact"/>
        <w:ind w:firstLineChars="200" w:firstLine="482"/>
        <w:rPr>
          <w:rFonts w:ascii="仿宋_GB2312" w:eastAsia="仿宋_GB2312" w:hAnsi="宋体"/>
          <w:b/>
          <w:color w:val="000000"/>
          <w:sz w:val="24"/>
          <w:szCs w:val="24"/>
        </w:rPr>
      </w:pPr>
      <w:r>
        <w:rPr>
          <w:rFonts w:ascii="仿宋_GB2312" w:eastAsia="仿宋_GB2312" w:hAnsi="宋体" w:hint="eastAsia"/>
          <w:b/>
          <w:color w:val="000000"/>
          <w:sz w:val="24"/>
          <w:szCs w:val="24"/>
        </w:rPr>
        <w:t xml:space="preserve">公司董事会及董事会全体成员保证本公告内容不存在任何虚假记载、误导性陈述或者重大遗漏，并对其内容的真实性、准确性和完整性承担个别及连带责任。 </w:t>
      </w:r>
      <w:bookmarkStart w:id="0" w:name="_GoBack"/>
      <w:bookmarkEnd w:id="0"/>
    </w:p>
    <w:p w14:paraId="7505B698" w14:textId="77777777" w:rsidR="00D21D5A" w:rsidRDefault="00D21D5A">
      <w:pPr>
        <w:pStyle w:val="a9"/>
        <w:wordWrap/>
        <w:spacing w:before="0" w:beforeAutospacing="0" w:after="0" w:afterAutospacing="0" w:line="500" w:lineRule="exact"/>
        <w:ind w:firstLineChars="200" w:firstLine="480"/>
        <w:contextualSpacing/>
        <w:rPr>
          <w:rFonts w:cs="Times New Roman"/>
          <w:kern w:val="2"/>
        </w:rPr>
      </w:pPr>
    </w:p>
    <w:p w14:paraId="7127E648" w14:textId="77777777" w:rsidR="00F65704" w:rsidRPr="00580297" w:rsidRDefault="00F65704" w:rsidP="00F65704">
      <w:pPr>
        <w:spacing w:line="500" w:lineRule="exact"/>
        <w:ind w:firstLineChars="202" w:firstLine="487"/>
        <w:rPr>
          <w:rFonts w:ascii="宋体" w:hAnsi="宋体"/>
          <w:b/>
          <w:bCs/>
          <w:sz w:val="24"/>
          <w:szCs w:val="24"/>
        </w:rPr>
      </w:pPr>
      <w:r w:rsidRPr="00580297">
        <w:rPr>
          <w:rFonts w:ascii="宋体" w:hAnsi="宋体" w:hint="eastAsia"/>
          <w:b/>
          <w:bCs/>
          <w:sz w:val="24"/>
          <w:szCs w:val="24"/>
        </w:rPr>
        <w:t>重要内容提示：</w:t>
      </w:r>
    </w:p>
    <w:p w14:paraId="22BA3B4A" w14:textId="110D7BB5" w:rsidR="00F65704" w:rsidRDefault="00F65704" w:rsidP="00B2615D">
      <w:pPr>
        <w:pStyle w:val="ad"/>
        <w:numPr>
          <w:ilvl w:val="0"/>
          <w:numId w:val="2"/>
        </w:numPr>
        <w:spacing w:line="500" w:lineRule="exact"/>
        <w:ind w:firstLineChars="0"/>
        <w:rPr>
          <w:rFonts w:ascii="宋体" w:hAnsi="宋体" w:hint="eastAsia"/>
          <w:sz w:val="24"/>
          <w:szCs w:val="24"/>
        </w:rPr>
      </w:pPr>
      <w:r w:rsidRPr="00B2615D">
        <w:rPr>
          <w:rFonts w:ascii="宋体" w:hAnsi="宋体" w:hint="eastAsia"/>
          <w:sz w:val="24"/>
          <w:szCs w:val="24"/>
        </w:rPr>
        <w:t>拟聘任的会计师事务所名称：信永中和会计师事务所（特殊普通合伙）</w:t>
      </w:r>
    </w:p>
    <w:p w14:paraId="4C9CA30A" w14:textId="77777777" w:rsidR="00B2615D" w:rsidRPr="00B2615D" w:rsidRDefault="00B2615D" w:rsidP="00B2615D">
      <w:pPr>
        <w:pStyle w:val="ad"/>
        <w:spacing w:line="500" w:lineRule="exact"/>
        <w:ind w:left="905" w:firstLineChars="0" w:firstLine="0"/>
        <w:rPr>
          <w:rFonts w:ascii="宋体" w:hAnsi="宋体"/>
          <w:sz w:val="24"/>
          <w:szCs w:val="24"/>
        </w:rPr>
      </w:pPr>
    </w:p>
    <w:p w14:paraId="5D814558" w14:textId="300F7337" w:rsidR="00F65704" w:rsidRPr="005F1BEF" w:rsidRDefault="00F65704" w:rsidP="00B2615D">
      <w:pPr>
        <w:spacing w:line="500" w:lineRule="exact"/>
        <w:ind w:firstLineChars="202" w:firstLine="485"/>
        <w:rPr>
          <w:rFonts w:ascii="宋体" w:hAnsi="宋体"/>
          <w:sz w:val="24"/>
          <w:szCs w:val="24"/>
        </w:rPr>
      </w:pPr>
      <w:r w:rsidRPr="005F1BEF">
        <w:rPr>
          <w:rFonts w:ascii="宋体" w:hAnsi="宋体" w:hint="eastAsia"/>
          <w:sz w:val="24"/>
          <w:szCs w:val="24"/>
        </w:rPr>
        <w:t>北京京城机电股份有限公司（以下简称</w:t>
      </w:r>
      <w:r w:rsidRPr="005F1BEF">
        <w:rPr>
          <w:rFonts w:ascii="宋体" w:hAnsi="宋体"/>
          <w:sz w:val="24"/>
          <w:szCs w:val="24"/>
        </w:rPr>
        <w:t>“</w:t>
      </w:r>
      <w:r w:rsidRPr="005F1BEF">
        <w:rPr>
          <w:rFonts w:ascii="宋体" w:hAnsi="宋体" w:hint="eastAsia"/>
          <w:sz w:val="24"/>
          <w:szCs w:val="24"/>
        </w:rPr>
        <w:t>公司</w:t>
      </w:r>
      <w:r w:rsidRPr="005F1BEF">
        <w:rPr>
          <w:rFonts w:ascii="宋体" w:hAnsi="宋体"/>
          <w:sz w:val="24"/>
          <w:szCs w:val="24"/>
        </w:rPr>
        <w:t>”</w:t>
      </w:r>
      <w:r w:rsidRPr="005F1BEF">
        <w:rPr>
          <w:rFonts w:ascii="宋体" w:hAnsi="宋体" w:hint="eastAsia"/>
          <w:sz w:val="24"/>
          <w:szCs w:val="24"/>
        </w:rPr>
        <w:t>）于</w:t>
      </w:r>
      <w:r w:rsidR="00512CFB">
        <w:rPr>
          <w:rFonts w:ascii="宋体" w:hAnsi="宋体"/>
          <w:sz w:val="24"/>
          <w:szCs w:val="24"/>
        </w:rPr>
        <w:t xml:space="preserve"> 202</w:t>
      </w:r>
      <w:r w:rsidR="00512CFB">
        <w:rPr>
          <w:rFonts w:ascii="宋体" w:hAnsi="宋体" w:hint="eastAsia"/>
          <w:sz w:val="24"/>
          <w:szCs w:val="24"/>
        </w:rPr>
        <w:t>2</w:t>
      </w:r>
      <w:r w:rsidRPr="005F1BEF">
        <w:rPr>
          <w:rFonts w:ascii="宋体" w:hAnsi="宋体" w:hint="eastAsia"/>
          <w:sz w:val="24"/>
          <w:szCs w:val="24"/>
        </w:rPr>
        <w:t>年</w:t>
      </w:r>
      <w:r w:rsidRPr="005F1BEF">
        <w:rPr>
          <w:rFonts w:ascii="宋体" w:hAnsi="宋体"/>
          <w:sz w:val="24"/>
          <w:szCs w:val="24"/>
        </w:rPr>
        <w:t>3</w:t>
      </w:r>
      <w:r w:rsidRPr="005F1BEF">
        <w:rPr>
          <w:rFonts w:ascii="宋体" w:hAnsi="宋体" w:hint="eastAsia"/>
          <w:sz w:val="24"/>
          <w:szCs w:val="24"/>
        </w:rPr>
        <w:t>月</w:t>
      </w:r>
      <w:r w:rsidRPr="005F1BEF">
        <w:rPr>
          <w:rFonts w:ascii="宋体" w:hAnsi="宋体"/>
          <w:sz w:val="24"/>
          <w:szCs w:val="24"/>
        </w:rPr>
        <w:t>1</w:t>
      </w:r>
      <w:r w:rsidRPr="005F1BEF">
        <w:rPr>
          <w:rFonts w:ascii="宋体" w:hAnsi="宋体" w:hint="eastAsia"/>
          <w:sz w:val="24"/>
          <w:szCs w:val="24"/>
        </w:rPr>
        <w:t>7</w:t>
      </w:r>
      <w:r w:rsidR="00512CFB">
        <w:rPr>
          <w:rFonts w:ascii="宋体" w:hAnsi="宋体" w:hint="eastAsia"/>
          <w:sz w:val="24"/>
          <w:szCs w:val="24"/>
        </w:rPr>
        <w:t>日召开第十届董事会第七</w:t>
      </w:r>
      <w:r w:rsidRPr="005F1BEF">
        <w:rPr>
          <w:rFonts w:ascii="宋体" w:hAnsi="宋体" w:hint="eastAsia"/>
          <w:sz w:val="24"/>
          <w:szCs w:val="24"/>
        </w:rPr>
        <w:t>次会议，审议通过了《</w:t>
      </w:r>
      <w:bookmarkStart w:id="1" w:name="_Hlk65573663"/>
      <w:r w:rsidRPr="00F65704">
        <w:rPr>
          <w:rFonts w:ascii="宋体" w:hAnsi="宋体" w:hint="eastAsia"/>
          <w:sz w:val="24"/>
          <w:szCs w:val="24"/>
        </w:rPr>
        <w:t>续聘信永中和会计师事务所（特殊普通合伙）为公司</w:t>
      </w:r>
      <w:r w:rsidR="00512CFB">
        <w:rPr>
          <w:rFonts w:ascii="宋体" w:hAnsi="宋体" w:hint="eastAsia"/>
          <w:sz w:val="24"/>
          <w:szCs w:val="24"/>
        </w:rPr>
        <w:t>2022</w:t>
      </w:r>
      <w:r w:rsidRPr="00F65704">
        <w:rPr>
          <w:rFonts w:ascii="宋体" w:hAnsi="宋体" w:hint="eastAsia"/>
          <w:sz w:val="24"/>
          <w:szCs w:val="24"/>
        </w:rPr>
        <w:t>年度财务报告审计机构，并提请股东周年大会授权董事会负责与其签署聘任协议以及决定其酬金的事项</w:t>
      </w:r>
      <w:bookmarkEnd w:id="1"/>
      <w:r w:rsidRPr="005F1BEF">
        <w:rPr>
          <w:rFonts w:ascii="宋体" w:hAnsi="宋体" w:hint="eastAsia"/>
          <w:sz w:val="24"/>
          <w:szCs w:val="24"/>
        </w:rPr>
        <w:t>》</w:t>
      </w:r>
      <w:r w:rsidR="00DF09B9">
        <w:rPr>
          <w:rFonts w:ascii="宋体" w:hAnsi="宋体" w:hint="eastAsia"/>
          <w:sz w:val="24"/>
          <w:szCs w:val="24"/>
        </w:rPr>
        <w:t>的议案</w:t>
      </w:r>
      <w:r w:rsidRPr="005F1BEF">
        <w:rPr>
          <w:rFonts w:ascii="宋体" w:hAnsi="宋体" w:hint="eastAsia"/>
          <w:sz w:val="24"/>
          <w:szCs w:val="24"/>
        </w:rPr>
        <w:t>，拟续聘</w:t>
      </w:r>
      <w:r w:rsidRPr="00F65704">
        <w:rPr>
          <w:rFonts w:ascii="宋体" w:hAnsi="宋体" w:hint="eastAsia"/>
          <w:sz w:val="24"/>
          <w:szCs w:val="24"/>
        </w:rPr>
        <w:t>信永中和会计师事务所</w:t>
      </w:r>
      <w:r w:rsidRPr="005F1BEF">
        <w:rPr>
          <w:rFonts w:ascii="宋体" w:hAnsi="宋体" w:hint="eastAsia"/>
          <w:sz w:val="24"/>
          <w:szCs w:val="24"/>
        </w:rPr>
        <w:t>（特殊普通合伙）（以下简称</w:t>
      </w:r>
      <w:r w:rsidRPr="005F1BEF">
        <w:rPr>
          <w:rFonts w:ascii="宋体" w:hAnsi="宋体"/>
          <w:sz w:val="24"/>
          <w:szCs w:val="24"/>
        </w:rPr>
        <w:t>“</w:t>
      </w:r>
      <w:r>
        <w:rPr>
          <w:rFonts w:ascii="宋体" w:hAnsi="宋体" w:hint="eastAsia"/>
          <w:sz w:val="24"/>
          <w:szCs w:val="24"/>
        </w:rPr>
        <w:t>信永中和</w:t>
      </w:r>
      <w:r w:rsidRPr="005F1BEF">
        <w:rPr>
          <w:rFonts w:ascii="宋体" w:hAnsi="宋体"/>
          <w:sz w:val="24"/>
          <w:szCs w:val="24"/>
        </w:rPr>
        <w:t>”</w:t>
      </w:r>
      <w:r w:rsidRPr="005F1BEF">
        <w:rPr>
          <w:rFonts w:ascii="宋体" w:hAnsi="宋体" w:hint="eastAsia"/>
          <w:sz w:val="24"/>
          <w:szCs w:val="24"/>
        </w:rPr>
        <w:t>）为公司202</w:t>
      </w:r>
      <w:r w:rsidR="00512CFB">
        <w:rPr>
          <w:rFonts w:ascii="宋体" w:hAnsi="宋体" w:hint="eastAsia"/>
          <w:sz w:val="24"/>
          <w:szCs w:val="24"/>
        </w:rPr>
        <w:t>2</w:t>
      </w:r>
      <w:r w:rsidRPr="005F1BEF">
        <w:rPr>
          <w:rFonts w:ascii="宋体" w:hAnsi="宋体" w:hint="eastAsia"/>
          <w:sz w:val="24"/>
          <w:szCs w:val="24"/>
        </w:rPr>
        <w:t>年度财务报告审计机构。本事项尚需提交公司股东大会审议通过，现将有关事宜公告如下：</w:t>
      </w:r>
    </w:p>
    <w:p w14:paraId="434E3B67" w14:textId="77777777" w:rsidR="00F65704" w:rsidRPr="00A42F4E" w:rsidRDefault="00F65704" w:rsidP="00B2615D">
      <w:pPr>
        <w:spacing w:line="500" w:lineRule="exact"/>
        <w:ind w:firstLineChars="202" w:firstLine="487"/>
        <w:rPr>
          <w:rFonts w:ascii="宋体" w:hAnsi="宋体"/>
          <w:b/>
          <w:sz w:val="24"/>
          <w:szCs w:val="24"/>
        </w:rPr>
      </w:pPr>
      <w:r>
        <w:rPr>
          <w:rFonts w:ascii="宋体" w:hAnsi="宋体" w:hint="eastAsia"/>
          <w:b/>
          <w:sz w:val="24"/>
          <w:szCs w:val="24"/>
        </w:rPr>
        <w:t>一</w:t>
      </w:r>
      <w:r w:rsidRPr="00A42F4E">
        <w:rPr>
          <w:rFonts w:ascii="宋体" w:hAnsi="宋体" w:hint="eastAsia"/>
          <w:b/>
          <w:sz w:val="24"/>
          <w:szCs w:val="24"/>
        </w:rPr>
        <w:t>、拟聘任会计师事务所的基本</w:t>
      </w:r>
      <w:r>
        <w:rPr>
          <w:rFonts w:ascii="宋体" w:hAnsi="宋体" w:hint="eastAsia"/>
          <w:b/>
          <w:sz w:val="24"/>
          <w:szCs w:val="24"/>
        </w:rPr>
        <w:t>情况</w:t>
      </w:r>
    </w:p>
    <w:p w14:paraId="2B49B09E" w14:textId="77777777" w:rsidR="00F65704" w:rsidRPr="00A42F4E" w:rsidRDefault="00F65704" w:rsidP="00B2615D">
      <w:pPr>
        <w:spacing w:line="500" w:lineRule="exact"/>
        <w:ind w:firstLineChars="202" w:firstLine="485"/>
        <w:rPr>
          <w:rFonts w:ascii="宋体" w:hAnsi="宋体"/>
          <w:sz w:val="24"/>
          <w:szCs w:val="24"/>
        </w:rPr>
      </w:pPr>
      <w:r w:rsidRPr="00A42F4E">
        <w:rPr>
          <w:rFonts w:ascii="宋体" w:hAnsi="宋体" w:hint="eastAsia"/>
          <w:sz w:val="24"/>
          <w:szCs w:val="24"/>
        </w:rPr>
        <w:t>（一）机构信息</w:t>
      </w:r>
    </w:p>
    <w:p w14:paraId="45095AD7" w14:textId="77777777" w:rsidR="00F65704" w:rsidRPr="00A42F4E" w:rsidRDefault="00F65704" w:rsidP="00B2615D">
      <w:pPr>
        <w:spacing w:line="500" w:lineRule="exact"/>
        <w:ind w:firstLineChars="202" w:firstLine="485"/>
        <w:rPr>
          <w:rFonts w:ascii="宋体" w:hAnsi="宋体"/>
          <w:sz w:val="24"/>
          <w:szCs w:val="24"/>
        </w:rPr>
      </w:pPr>
      <w:r w:rsidRPr="00A42F4E">
        <w:rPr>
          <w:rFonts w:ascii="宋体" w:hAnsi="宋体" w:hint="eastAsia"/>
          <w:sz w:val="24"/>
          <w:szCs w:val="24"/>
        </w:rPr>
        <w:t>1</w:t>
      </w:r>
      <w:r>
        <w:rPr>
          <w:rFonts w:ascii="宋体" w:hAnsi="宋体" w:hint="eastAsia"/>
          <w:sz w:val="24"/>
          <w:szCs w:val="24"/>
        </w:rPr>
        <w:t>、</w:t>
      </w:r>
      <w:r w:rsidRPr="00A42F4E">
        <w:rPr>
          <w:rFonts w:ascii="宋体" w:hAnsi="宋体" w:hint="eastAsia"/>
          <w:sz w:val="24"/>
          <w:szCs w:val="24"/>
        </w:rPr>
        <w:t>基本信息</w:t>
      </w:r>
    </w:p>
    <w:p w14:paraId="12EEC1D9" w14:textId="64F65BDD" w:rsidR="00F65704" w:rsidRPr="00580297" w:rsidRDefault="00F65704" w:rsidP="00B2615D">
      <w:pPr>
        <w:spacing w:line="500" w:lineRule="exact"/>
        <w:ind w:firstLineChars="202" w:firstLine="485"/>
        <w:rPr>
          <w:rFonts w:ascii="宋体" w:hAnsi="宋体"/>
          <w:sz w:val="24"/>
          <w:szCs w:val="24"/>
        </w:rPr>
      </w:pPr>
      <w:r w:rsidRPr="00580297">
        <w:rPr>
          <w:rFonts w:ascii="宋体" w:hAnsi="宋体" w:hint="eastAsia"/>
          <w:sz w:val="24"/>
          <w:szCs w:val="24"/>
        </w:rPr>
        <w:t>机构名称：</w:t>
      </w:r>
      <w:r w:rsidRPr="00F65704">
        <w:rPr>
          <w:rFonts w:ascii="宋体" w:hAnsi="宋体" w:hint="eastAsia"/>
          <w:sz w:val="24"/>
          <w:szCs w:val="24"/>
        </w:rPr>
        <w:t>信永中和会计师事务所（特殊普通合伙）</w:t>
      </w:r>
    </w:p>
    <w:p w14:paraId="6C8F7034" w14:textId="02A77A9C" w:rsidR="00F65704" w:rsidRPr="00580297" w:rsidRDefault="00F65704" w:rsidP="00B2615D">
      <w:pPr>
        <w:spacing w:line="500" w:lineRule="exact"/>
        <w:ind w:firstLineChars="202" w:firstLine="485"/>
        <w:rPr>
          <w:rFonts w:ascii="宋体" w:hAnsi="宋体"/>
          <w:sz w:val="24"/>
          <w:szCs w:val="24"/>
        </w:rPr>
      </w:pPr>
      <w:r w:rsidRPr="00580297">
        <w:rPr>
          <w:rFonts w:ascii="宋体" w:hAnsi="宋体" w:hint="eastAsia"/>
          <w:sz w:val="24"/>
          <w:szCs w:val="24"/>
        </w:rPr>
        <w:t>成立日期：</w:t>
      </w:r>
      <w:r w:rsidRPr="00F65704">
        <w:rPr>
          <w:rFonts w:ascii="宋体" w:hAnsi="宋体" w:hint="eastAsia"/>
          <w:sz w:val="24"/>
          <w:szCs w:val="24"/>
        </w:rPr>
        <w:t>2012年3月2日</w:t>
      </w:r>
    </w:p>
    <w:p w14:paraId="55D07AF1" w14:textId="77777777" w:rsidR="00F65704" w:rsidRPr="00580297" w:rsidRDefault="00F65704" w:rsidP="00B2615D">
      <w:pPr>
        <w:spacing w:line="500" w:lineRule="exact"/>
        <w:ind w:firstLineChars="202" w:firstLine="485"/>
        <w:rPr>
          <w:rFonts w:ascii="宋体" w:hAnsi="宋体"/>
          <w:sz w:val="24"/>
          <w:szCs w:val="24"/>
        </w:rPr>
      </w:pPr>
      <w:r w:rsidRPr="00580297">
        <w:rPr>
          <w:rFonts w:ascii="宋体" w:hAnsi="宋体" w:hint="eastAsia"/>
          <w:sz w:val="24"/>
          <w:szCs w:val="24"/>
        </w:rPr>
        <w:t>组织形式：特殊普通合伙</w:t>
      </w:r>
    </w:p>
    <w:p w14:paraId="3A0959BA" w14:textId="38E95E37" w:rsidR="00F65704" w:rsidRPr="00580297" w:rsidRDefault="00F65704" w:rsidP="00B2615D">
      <w:pPr>
        <w:spacing w:line="500" w:lineRule="exact"/>
        <w:ind w:firstLineChars="202" w:firstLine="485"/>
        <w:rPr>
          <w:rFonts w:ascii="宋体" w:hAnsi="宋体"/>
          <w:sz w:val="24"/>
          <w:szCs w:val="24"/>
        </w:rPr>
      </w:pPr>
      <w:r w:rsidRPr="00580297">
        <w:rPr>
          <w:rFonts w:ascii="宋体" w:hAnsi="宋体" w:hint="eastAsia"/>
          <w:sz w:val="24"/>
          <w:szCs w:val="24"/>
        </w:rPr>
        <w:t>注册地址：</w:t>
      </w:r>
      <w:r w:rsidRPr="00F65704">
        <w:rPr>
          <w:rFonts w:ascii="宋体" w:hAnsi="宋体" w:hint="eastAsia"/>
          <w:sz w:val="24"/>
          <w:szCs w:val="24"/>
        </w:rPr>
        <w:t>北京市东城区朝阳门北大街8号富华大厦A座8层</w:t>
      </w:r>
    </w:p>
    <w:p w14:paraId="0BC0AF60" w14:textId="2498DD09" w:rsidR="00F65704" w:rsidRDefault="00F65704" w:rsidP="00B2615D">
      <w:pPr>
        <w:spacing w:line="500" w:lineRule="exact"/>
        <w:ind w:firstLineChars="202" w:firstLine="485"/>
        <w:rPr>
          <w:rFonts w:ascii="宋体" w:hAnsi="宋体"/>
          <w:sz w:val="24"/>
          <w:szCs w:val="24"/>
        </w:rPr>
      </w:pPr>
      <w:r w:rsidRPr="00580297">
        <w:rPr>
          <w:rFonts w:ascii="宋体" w:hAnsi="宋体" w:hint="eastAsia"/>
          <w:sz w:val="24"/>
          <w:szCs w:val="24"/>
        </w:rPr>
        <w:t>首席合伙人：</w:t>
      </w:r>
      <w:r w:rsidR="00A44963" w:rsidRPr="000719DD">
        <w:rPr>
          <w:rFonts w:ascii="宋体" w:hAnsi="宋体" w:hint="eastAsia"/>
          <w:sz w:val="24"/>
          <w:szCs w:val="24"/>
        </w:rPr>
        <w:t>谭小青</w:t>
      </w:r>
      <w:r w:rsidRPr="000719DD">
        <w:rPr>
          <w:rFonts w:ascii="宋体" w:hAnsi="宋体" w:hint="eastAsia"/>
          <w:sz w:val="24"/>
          <w:szCs w:val="24"/>
        </w:rPr>
        <w:t>先生</w:t>
      </w:r>
    </w:p>
    <w:p w14:paraId="5FE02C8D" w14:textId="317B02A0" w:rsidR="00F65704" w:rsidRPr="00580297" w:rsidRDefault="00F65704" w:rsidP="00B2615D">
      <w:pPr>
        <w:spacing w:line="500" w:lineRule="exact"/>
        <w:ind w:firstLineChars="202" w:firstLine="485"/>
        <w:rPr>
          <w:rFonts w:ascii="宋体" w:hAnsi="宋体"/>
          <w:sz w:val="24"/>
          <w:szCs w:val="24"/>
        </w:rPr>
      </w:pPr>
      <w:r w:rsidRPr="00580297">
        <w:rPr>
          <w:rFonts w:ascii="宋体" w:hAnsi="宋体" w:hint="eastAsia"/>
          <w:sz w:val="24"/>
          <w:szCs w:val="24"/>
        </w:rPr>
        <w:lastRenderedPageBreak/>
        <w:t>截至</w:t>
      </w:r>
      <w:r w:rsidR="000518DF">
        <w:rPr>
          <w:rFonts w:ascii="宋体" w:hAnsi="宋体" w:hint="eastAsia"/>
          <w:sz w:val="24"/>
          <w:szCs w:val="24"/>
        </w:rPr>
        <w:t>2021</w:t>
      </w:r>
      <w:r w:rsidRPr="00580297">
        <w:rPr>
          <w:rFonts w:ascii="宋体" w:hAnsi="宋体" w:hint="eastAsia"/>
          <w:sz w:val="24"/>
          <w:szCs w:val="24"/>
        </w:rPr>
        <w:t>年12月31日合伙人数量：</w:t>
      </w:r>
      <w:r w:rsidR="000719DD" w:rsidRPr="000719DD">
        <w:rPr>
          <w:rFonts w:ascii="宋体" w:hAnsi="宋体"/>
          <w:sz w:val="24"/>
          <w:szCs w:val="24"/>
        </w:rPr>
        <w:t>236</w:t>
      </w:r>
      <w:r w:rsidRPr="00580297">
        <w:rPr>
          <w:rFonts w:ascii="宋体" w:hAnsi="宋体" w:hint="eastAsia"/>
          <w:sz w:val="24"/>
          <w:szCs w:val="24"/>
        </w:rPr>
        <w:t>人</w:t>
      </w:r>
    </w:p>
    <w:p w14:paraId="361A16C2" w14:textId="68DCBF5B" w:rsidR="00F65704" w:rsidRPr="00F55907" w:rsidRDefault="00F65704" w:rsidP="00B2615D">
      <w:pPr>
        <w:spacing w:line="500" w:lineRule="exact"/>
        <w:ind w:firstLineChars="202" w:firstLine="485"/>
        <w:rPr>
          <w:rFonts w:asciiTheme="majorEastAsia" w:eastAsiaTheme="majorEastAsia" w:hAnsiTheme="majorEastAsia"/>
          <w:sz w:val="24"/>
          <w:szCs w:val="24"/>
        </w:rPr>
      </w:pPr>
      <w:r w:rsidRPr="00580297">
        <w:rPr>
          <w:rFonts w:ascii="宋体" w:hAnsi="宋体" w:hint="eastAsia"/>
          <w:sz w:val="24"/>
          <w:szCs w:val="24"/>
        </w:rPr>
        <w:t>截至202</w:t>
      </w:r>
      <w:r w:rsidR="000518DF">
        <w:rPr>
          <w:rFonts w:ascii="宋体" w:hAnsi="宋体" w:hint="eastAsia"/>
          <w:sz w:val="24"/>
          <w:szCs w:val="24"/>
        </w:rPr>
        <w:t>1</w:t>
      </w:r>
      <w:r w:rsidRPr="00580297">
        <w:rPr>
          <w:rFonts w:ascii="宋体" w:hAnsi="宋体" w:hint="eastAsia"/>
          <w:sz w:val="24"/>
          <w:szCs w:val="24"/>
        </w:rPr>
        <w:t>年12月31日</w:t>
      </w:r>
      <w:r w:rsidRPr="00F55907">
        <w:rPr>
          <w:rFonts w:asciiTheme="majorEastAsia" w:eastAsiaTheme="majorEastAsia" w:hAnsiTheme="majorEastAsia" w:hint="eastAsia"/>
          <w:sz w:val="24"/>
          <w:szCs w:val="24"/>
        </w:rPr>
        <w:t>注册会计师人数：</w:t>
      </w:r>
      <w:r w:rsidR="000719DD" w:rsidRPr="000719DD">
        <w:rPr>
          <w:rFonts w:asciiTheme="majorEastAsia" w:eastAsiaTheme="majorEastAsia" w:hAnsiTheme="majorEastAsia"/>
          <w:sz w:val="24"/>
        </w:rPr>
        <w:t>1,455</w:t>
      </w:r>
      <w:r w:rsidRPr="00F55907">
        <w:rPr>
          <w:rFonts w:asciiTheme="majorEastAsia" w:eastAsiaTheme="majorEastAsia" w:hAnsiTheme="majorEastAsia" w:hint="eastAsia"/>
          <w:sz w:val="24"/>
          <w:szCs w:val="24"/>
        </w:rPr>
        <w:t>人，其中：签署过证券服务业务审计报告的注册会计师人数：</w:t>
      </w:r>
      <w:r w:rsidR="000719DD">
        <w:rPr>
          <w:rFonts w:asciiTheme="majorEastAsia" w:eastAsiaTheme="majorEastAsia" w:hAnsiTheme="majorEastAsia" w:hint="eastAsia"/>
          <w:sz w:val="24"/>
          <w:szCs w:val="24"/>
        </w:rPr>
        <w:t>超过</w:t>
      </w:r>
      <w:r w:rsidR="000719DD" w:rsidRPr="000719DD">
        <w:rPr>
          <w:rFonts w:asciiTheme="majorEastAsia" w:eastAsiaTheme="majorEastAsia" w:hAnsiTheme="majorEastAsia" w:hint="eastAsia"/>
          <w:sz w:val="24"/>
        </w:rPr>
        <w:t>63</w:t>
      </w:r>
      <w:r w:rsidR="00193252" w:rsidRPr="000719DD">
        <w:rPr>
          <w:rFonts w:asciiTheme="majorEastAsia" w:eastAsiaTheme="majorEastAsia" w:hAnsiTheme="majorEastAsia" w:hint="eastAsia"/>
          <w:sz w:val="24"/>
        </w:rPr>
        <w:t>0</w:t>
      </w:r>
      <w:r w:rsidRPr="00F55907">
        <w:rPr>
          <w:rFonts w:asciiTheme="majorEastAsia" w:eastAsiaTheme="majorEastAsia" w:hAnsiTheme="majorEastAsia" w:hint="eastAsia"/>
          <w:sz w:val="24"/>
          <w:szCs w:val="24"/>
        </w:rPr>
        <w:t>人</w:t>
      </w:r>
    </w:p>
    <w:p w14:paraId="21E7DBC8" w14:textId="41D1907A" w:rsidR="00F65704" w:rsidRPr="00F55907" w:rsidRDefault="00F65704" w:rsidP="00B2615D">
      <w:pPr>
        <w:spacing w:line="500" w:lineRule="exact"/>
        <w:ind w:firstLineChars="202" w:firstLine="485"/>
        <w:rPr>
          <w:rFonts w:asciiTheme="majorEastAsia" w:eastAsiaTheme="majorEastAsia" w:hAnsiTheme="majorEastAsia"/>
          <w:sz w:val="24"/>
          <w:szCs w:val="24"/>
        </w:rPr>
      </w:pPr>
      <w:r w:rsidRPr="00F55907">
        <w:rPr>
          <w:rFonts w:asciiTheme="majorEastAsia" w:eastAsiaTheme="majorEastAsia" w:hAnsiTheme="majorEastAsia" w:hint="eastAsia"/>
          <w:sz w:val="24"/>
          <w:szCs w:val="24"/>
        </w:rPr>
        <w:t>20</w:t>
      </w:r>
      <w:r w:rsidR="000518DF">
        <w:rPr>
          <w:rFonts w:asciiTheme="majorEastAsia" w:eastAsiaTheme="majorEastAsia" w:hAnsiTheme="majorEastAsia" w:hint="eastAsia"/>
          <w:sz w:val="24"/>
          <w:szCs w:val="24"/>
        </w:rPr>
        <w:t>20</w:t>
      </w:r>
      <w:r w:rsidRPr="00F55907">
        <w:rPr>
          <w:rFonts w:asciiTheme="majorEastAsia" w:eastAsiaTheme="majorEastAsia" w:hAnsiTheme="majorEastAsia" w:hint="eastAsia"/>
          <w:sz w:val="24"/>
          <w:szCs w:val="24"/>
        </w:rPr>
        <w:t>年度业务总收入：</w:t>
      </w:r>
      <w:r w:rsidR="000719DD" w:rsidRPr="000719DD">
        <w:rPr>
          <w:rFonts w:asciiTheme="majorEastAsia" w:eastAsiaTheme="majorEastAsia" w:hAnsiTheme="majorEastAsia" w:hint="eastAsia"/>
          <w:sz w:val="24"/>
        </w:rPr>
        <w:t>31.74亿元</w:t>
      </w:r>
    </w:p>
    <w:p w14:paraId="56E75030" w14:textId="7045B4CC" w:rsidR="00F65704" w:rsidRPr="00F55907" w:rsidRDefault="00F65704" w:rsidP="00B2615D">
      <w:pPr>
        <w:spacing w:line="500" w:lineRule="exact"/>
        <w:ind w:firstLineChars="202" w:firstLine="485"/>
        <w:rPr>
          <w:rFonts w:asciiTheme="majorEastAsia" w:eastAsiaTheme="majorEastAsia" w:hAnsiTheme="majorEastAsia"/>
          <w:sz w:val="24"/>
          <w:szCs w:val="24"/>
        </w:rPr>
      </w:pPr>
      <w:r w:rsidRPr="00F55907">
        <w:rPr>
          <w:rFonts w:asciiTheme="majorEastAsia" w:eastAsiaTheme="majorEastAsia" w:hAnsiTheme="majorEastAsia" w:hint="eastAsia"/>
          <w:sz w:val="24"/>
          <w:szCs w:val="24"/>
        </w:rPr>
        <w:t>20</w:t>
      </w:r>
      <w:r w:rsidR="000518DF">
        <w:rPr>
          <w:rFonts w:asciiTheme="majorEastAsia" w:eastAsiaTheme="majorEastAsia" w:hAnsiTheme="majorEastAsia" w:hint="eastAsia"/>
          <w:sz w:val="24"/>
          <w:szCs w:val="24"/>
        </w:rPr>
        <w:t>20</w:t>
      </w:r>
      <w:r w:rsidRPr="00F55907">
        <w:rPr>
          <w:rFonts w:asciiTheme="majorEastAsia" w:eastAsiaTheme="majorEastAsia" w:hAnsiTheme="majorEastAsia" w:hint="eastAsia"/>
          <w:sz w:val="24"/>
          <w:szCs w:val="24"/>
        </w:rPr>
        <w:t>年度审计业务收入：</w:t>
      </w:r>
      <w:r w:rsidR="000719DD" w:rsidRPr="000719DD">
        <w:rPr>
          <w:rFonts w:asciiTheme="majorEastAsia" w:eastAsiaTheme="majorEastAsia" w:hAnsiTheme="majorEastAsia" w:hint="eastAsia"/>
          <w:sz w:val="24"/>
        </w:rPr>
        <w:t>22.67亿元</w:t>
      </w:r>
    </w:p>
    <w:p w14:paraId="02FC14B0" w14:textId="4E742282" w:rsidR="00F65704" w:rsidRPr="00F55907" w:rsidRDefault="00F55907" w:rsidP="00B2615D">
      <w:pPr>
        <w:spacing w:line="500" w:lineRule="exact"/>
        <w:ind w:firstLineChars="202" w:firstLine="485"/>
        <w:rPr>
          <w:rFonts w:asciiTheme="majorEastAsia" w:eastAsiaTheme="majorEastAsia" w:hAnsiTheme="majorEastAsia"/>
          <w:sz w:val="24"/>
          <w:szCs w:val="24"/>
        </w:rPr>
      </w:pPr>
      <w:r w:rsidRPr="00F55907">
        <w:rPr>
          <w:rFonts w:asciiTheme="majorEastAsia" w:eastAsiaTheme="majorEastAsia" w:hAnsiTheme="majorEastAsia" w:hint="eastAsia"/>
          <w:sz w:val="24"/>
          <w:szCs w:val="24"/>
        </w:rPr>
        <w:t>20</w:t>
      </w:r>
      <w:r w:rsidR="000518DF">
        <w:rPr>
          <w:rFonts w:asciiTheme="majorEastAsia" w:eastAsiaTheme="majorEastAsia" w:hAnsiTheme="majorEastAsia" w:hint="eastAsia"/>
          <w:sz w:val="24"/>
          <w:szCs w:val="24"/>
        </w:rPr>
        <w:t>20</w:t>
      </w:r>
      <w:r w:rsidR="00F65704" w:rsidRPr="00F55907">
        <w:rPr>
          <w:rFonts w:asciiTheme="majorEastAsia" w:eastAsiaTheme="majorEastAsia" w:hAnsiTheme="majorEastAsia" w:hint="eastAsia"/>
          <w:sz w:val="24"/>
          <w:szCs w:val="24"/>
        </w:rPr>
        <w:t>年度证券业务收入：</w:t>
      </w:r>
      <w:r w:rsidR="000719DD" w:rsidRPr="000719DD">
        <w:rPr>
          <w:rFonts w:asciiTheme="majorEastAsia" w:eastAsiaTheme="majorEastAsia" w:hAnsiTheme="majorEastAsia" w:hint="eastAsia"/>
          <w:sz w:val="24"/>
        </w:rPr>
        <w:t>7.24亿元</w:t>
      </w:r>
    </w:p>
    <w:p w14:paraId="1BB24FD9" w14:textId="5DD6A065" w:rsidR="00F65704" w:rsidRPr="00F55907" w:rsidRDefault="00F55907" w:rsidP="00B2615D">
      <w:pPr>
        <w:spacing w:line="500" w:lineRule="exact"/>
        <w:ind w:firstLineChars="202" w:firstLine="485"/>
        <w:rPr>
          <w:rFonts w:asciiTheme="majorEastAsia" w:eastAsiaTheme="majorEastAsia" w:hAnsiTheme="majorEastAsia"/>
          <w:sz w:val="24"/>
          <w:szCs w:val="24"/>
        </w:rPr>
      </w:pPr>
      <w:r w:rsidRPr="00F55907">
        <w:rPr>
          <w:rFonts w:asciiTheme="majorEastAsia" w:eastAsiaTheme="majorEastAsia" w:hAnsiTheme="majorEastAsia" w:hint="eastAsia"/>
          <w:sz w:val="24"/>
          <w:szCs w:val="24"/>
        </w:rPr>
        <w:t>20</w:t>
      </w:r>
      <w:r w:rsidR="000518DF">
        <w:rPr>
          <w:rFonts w:asciiTheme="majorEastAsia" w:eastAsiaTheme="majorEastAsia" w:hAnsiTheme="majorEastAsia" w:hint="eastAsia"/>
          <w:sz w:val="24"/>
          <w:szCs w:val="24"/>
        </w:rPr>
        <w:t>20</w:t>
      </w:r>
      <w:r w:rsidR="00F65704" w:rsidRPr="00F55907">
        <w:rPr>
          <w:rFonts w:asciiTheme="majorEastAsia" w:eastAsiaTheme="majorEastAsia" w:hAnsiTheme="majorEastAsia" w:hint="eastAsia"/>
          <w:sz w:val="24"/>
          <w:szCs w:val="24"/>
        </w:rPr>
        <w:t>年度上市公司审计客户家数：</w:t>
      </w:r>
      <w:r w:rsidR="000719DD" w:rsidRPr="000719DD">
        <w:rPr>
          <w:rFonts w:asciiTheme="majorEastAsia" w:eastAsiaTheme="majorEastAsia" w:hAnsiTheme="majorEastAsia"/>
          <w:sz w:val="24"/>
        </w:rPr>
        <w:t>346</w:t>
      </w:r>
      <w:r w:rsidRPr="00F55907">
        <w:rPr>
          <w:rFonts w:asciiTheme="majorEastAsia" w:eastAsiaTheme="majorEastAsia" w:hAnsiTheme="majorEastAsia" w:hint="eastAsia"/>
          <w:sz w:val="24"/>
        </w:rPr>
        <w:t>家</w:t>
      </w:r>
    </w:p>
    <w:p w14:paraId="13FCEF4A" w14:textId="7D98C743" w:rsidR="00F55907" w:rsidRPr="00F55907" w:rsidRDefault="00F65704" w:rsidP="00B2615D">
      <w:pPr>
        <w:spacing w:line="500" w:lineRule="exact"/>
        <w:ind w:firstLineChars="202" w:firstLine="485"/>
        <w:rPr>
          <w:rFonts w:asciiTheme="majorEastAsia" w:eastAsiaTheme="majorEastAsia" w:hAnsiTheme="majorEastAsia"/>
          <w:sz w:val="24"/>
        </w:rPr>
      </w:pPr>
      <w:r w:rsidRPr="00F55907">
        <w:rPr>
          <w:rFonts w:asciiTheme="majorEastAsia" w:eastAsiaTheme="majorEastAsia" w:hAnsiTheme="majorEastAsia" w:hint="eastAsia"/>
          <w:sz w:val="24"/>
          <w:szCs w:val="24"/>
        </w:rPr>
        <w:t>主要行业：</w:t>
      </w:r>
      <w:r w:rsidR="000719DD" w:rsidRPr="000719DD">
        <w:rPr>
          <w:rFonts w:asciiTheme="majorEastAsia" w:eastAsiaTheme="majorEastAsia" w:hAnsiTheme="majorEastAsia" w:hint="eastAsia"/>
          <w:sz w:val="24"/>
          <w:szCs w:val="24"/>
        </w:rPr>
        <w:t>涉及的主要行业包括制造业，信息传输、软件和信息技术服务业，电力、热力、燃气及水生产和供应业，交通运输、仓储和邮政业，金融业，批发和零售业，房地产业，采矿业等。</w:t>
      </w:r>
    </w:p>
    <w:p w14:paraId="07B2C126" w14:textId="6D57D211" w:rsidR="00F65704" w:rsidRPr="00F55907" w:rsidRDefault="00F65704" w:rsidP="00B2615D">
      <w:pPr>
        <w:spacing w:line="500" w:lineRule="exact"/>
        <w:ind w:firstLineChars="202" w:firstLine="485"/>
        <w:rPr>
          <w:rFonts w:asciiTheme="majorEastAsia" w:eastAsiaTheme="majorEastAsia" w:hAnsiTheme="majorEastAsia"/>
          <w:sz w:val="24"/>
          <w:szCs w:val="24"/>
        </w:rPr>
      </w:pPr>
      <w:r w:rsidRPr="00F55907">
        <w:rPr>
          <w:rFonts w:asciiTheme="majorEastAsia" w:eastAsiaTheme="majorEastAsia" w:hAnsiTheme="majorEastAsia" w:hint="eastAsia"/>
          <w:sz w:val="24"/>
          <w:szCs w:val="24"/>
        </w:rPr>
        <w:t>20</w:t>
      </w:r>
      <w:r w:rsidRPr="00F55907">
        <w:rPr>
          <w:rFonts w:asciiTheme="majorEastAsia" w:eastAsiaTheme="majorEastAsia" w:hAnsiTheme="majorEastAsia"/>
          <w:sz w:val="24"/>
          <w:szCs w:val="24"/>
        </w:rPr>
        <w:t>2</w:t>
      </w:r>
      <w:r w:rsidR="000518DF">
        <w:rPr>
          <w:rFonts w:asciiTheme="majorEastAsia" w:eastAsiaTheme="majorEastAsia" w:hAnsiTheme="majorEastAsia" w:hint="eastAsia"/>
          <w:sz w:val="24"/>
          <w:szCs w:val="24"/>
        </w:rPr>
        <w:t>1</w:t>
      </w:r>
      <w:r w:rsidRPr="00F55907">
        <w:rPr>
          <w:rFonts w:asciiTheme="majorEastAsia" w:eastAsiaTheme="majorEastAsia" w:hAnsiTheme="majorEastAsia" w:hint="eastAsia"/>
          <w:sz w:val="24"/>
          <w:szCs w:val="24"/>
        </w:rPr>
        <w:t>年度上市公司年报审计收费总额：</w:t>
      </w:r>
      <w:r w:rsidR="000719DD" w:rsidRPr="000719DD">
        <w:rPr>
          <w:rFonts w:asciiTheme="majorEastAsia" w:eastAsiaTheme="majorEastAsia" w:hAnsiTheme="majorEastAsia" w:hint="eastAsia"/>
          <w:sz w:val="24"/>
        </w:rPr>
        <w:t>3.83亿元</w:t>
      </w:r>
    </w:p>
    <w:p w14:paraId="6FA8947C" w14:textId="054E6E4F" w:rsidR="00F65704" w:rsidRPr="00813A7C" w:rsidRDefault="00F65704" w:rsidP="00B2615D">
      <w:pPr>
        <w:spacing w:line="500" w:lineRule="exact"/>
        <w:ind w:firstLineChars="202" w:firstLine="485"/>
        <w:rPr>
          <w:rFonts w:asciiTheme="majorEastAsia" w:eastAsiaTheme="majorEastAsia" w:hAnsiTheme="majorEastAsia"/>
          <w:sz w:val="24"/>
          <w:szCs w:val="24"/>
        </w:rPr>
      </w:pPr>
      <w:r w:rsidRPr="00F55907">
        <w:rPr>
          <w:rFonts w:asciiTheme="majorEastAsia" w:eastAsiaTheme="majorEastAsia" w:hAnsiTheme="majorEastAsia" w:hint="eastAsia"/>
          <w:sz w:val="24"/>
          <w:szCs w:val="24"/>
        </w:rPr>
        <w:t>本公司同行业上市公司审计客户家数：</w:t>
      </w:r>
      <w:r w:rsidR="000719DD" w:rsidRPr="00813A7C">
        <w:rPr>
          <w:rFonts w:asciiTheme="majorEastAsia" w:eastAsiaTheme="majorEastAsia" w:hAnsiTheme="majorEastAsia" w:hint="eastAsia"/>
          <w:sz w:val="24"/>
          <w:szCs w:val="24"/>
        </w:rPr>
        <w:t>205</w:t>
      </w:r>
      <w:r w:rsidR="00016D4A" w:rsidRPr="00813A7C">
        <w:rPr>
          <w:rFonts w:asciiTheme="majorEastAsia" w:eastAsiaTheme="majorEastAsia" w:hAnsiTheme="majorEastAsia" w:hint="eastAsia"/>
          <w:sz w:val="24"/>
          <w:szCs w:val="24"/>
        </w:rPr>
        <w:t>家</w:t>
      </w:r>
    </w:p>
    <w:p w14:paraId="31555667" w14:textId="77777777" w:rsidR="00F65704" w:rsidRPr="00813A7C" w:rsidRDefault="00F65704" w:rsidP="00B2615D">
      <w:pPr>
        <w:spacing w:line="500" w:lineRule="exact"/>
        <w:ind w:firstLineChars="202" w:firstLine="485"/>
        <w:rPr>
          <w:rFonts w:ascii="宋体" w:hAnsi="宋体"/>
          <w:sz w:val="24"/>
          <w:szCs w:val="24"/>
        </w:rPr>
      </w:pPr>
      <w:r w:rsidRPr="00813A7C">
        <w:rPr>
          <w:rFonts w:ascii="宋体" w:hAnsi="宋体"/>
          <w:sz w:val="24"/>
          <w:szCs w:val="24"/>
        </w:rPr>
        <w:t>2</w:t>
      </w:r>
      <w:r w:rsidRPr="00813A7C">
        <w:rPr>
          <w:rFonts w:ascii="宋体" w:hAnsi="宋体" w:hint="eastAsia"/>
          <w:sz w:val="24"/>
          <w:szCs w:val="24"/>
        </w:rPr>
        <w:t>.投资者保护能力</w:t>
      </w:r>
    </w:p>
    <w:p w14:paraId="2F78ECB4" w14:textId="16DD4F0C" w:rsidR="00460245" w:rsidRDefault="00460245" w:rsidP="00B2615D">
      <w:pPr>
        <w:spacing w:line="500" w:lineRule="exact"/>
        <w:ind w:firstLineChars="202" w:firstLine="485"/>
        <w:rPr>
          <w:rFonts w:ascii="宋体" w:hAnsi="宋体"/>
          <w:sz w:val="24"/>
          <w:szCs w:val="24"/>
        </w:rPr>
      </w:pPr>
      <w:r w:rsidRPr="00813A7C">
        <w:rPr>
          <w:rFonts w:ascii="宋体" w:hAnsi="宋体" w:hint="eastAsia"/>
          <w:sz w:val="24"/>
          <w:szCs w:val="24"/>
        </w:rPr>
        <w:t>职业风险基金202</w:t>
      </w:r>
      <w:r w:rsidR="000518DF" w:rsidRPr="00813A7C">
        <w:rPr>
          <w:rFonts w:ascii="宋体" w:hAnsi="宋体" w:hint="eastAsia"/>
          <w:sz w:val="24"/>
          <w:szCs w:val="24"/>
        </w:rPr>
        <w:t>1</w:t>
      </w:r>
      <w:r w:rsidRPr="00813A7C">
        <w:rPr>
          <w:rFonts w:ascii="宋体" w:hAnsi="宋体" w:hint="eastAsia"/>
          <w:sz w:val="24"/>
          <w:szCs w:val="24"/>
        </w:rPr>
        <w:t>年度年末数：</w:t>
      </w:r>
      <w:r w:rsidR="006764AE" w:rsidRPr="00813A7C">
        <w:rPr>
          <w:rFonts w:ascii="宋体" w:hAnsi="宋体" w:hint="eastAsia"/>
          <w:sz w:val="24"/>
          <w:szCs w:val="24"/>
        </w:rPr>
        <w:t>0</w:t>
      </w:r>
      <w:r w:rsidRPr="00813A7C">
        <w:rPr>
          <w:rFonts w:ascii="宋体" w:hAnsi="宋体" w:hint="eastAsia"/>
          <w:sz w:val="24"/>
          <w:szCs w:val="24"/>
        </w:rPr>
        <w:t>万元</w:t>
      </w:r>
    </w:p>
    <w:p w14:paraId="0D0B0827" w14:textId="4312E36E" w:rsidR="00F65704" w:rsidRPr="00580297" w:rsidRDefault="00F65704" w:rsidP="00B2615D">
      <w:pPr>
        <w:spacing w:line="500" w:lineRule="exact"/>
        <w:ind w:firstLineChars="202" w:firstLine="485"/>
        <w:rPr>
          <w:rFonts w:ascii="宋体" w:hAnsi="宋体"/>
          <w:sz w:val="24"/>
          <w:szCs w:val="24"/>
        </w:rPr>
      </w:pPr>
      <w:r w:rsidRPr="00580297">
        <w:rPr>
          <w:rFonts w:ascii="宋体" w:hAnsi="宋体" w:hint="eastAsia"/>
          <w:sz w:val="24"/>
          <w:szCs w:val="24"/>
        </w:rPr>
        <w:t>职业责任保险累计赔偿限额：</w:t>
      </w:r>
      <w:r w:rsidR="000719DD" w:rsidRPr="000719DD">
        <w:rPr>
          <w:rFonts w:ascii="宋体" w:hAnsi="宋体" w:hint="eastAsia"/>
          <w:sz w:val="24"/>
          <w:szCs w:val="24"/>
        </w:rPr>
        <w:t>7亿元</w:t>
      </w:r>
    </w:p>
    <w:p w14:paraId="7B447C08" w14:textId="50DAFF92" w:rsidR="00F65704" w:rsidRPr="00580297" w:rsidRDefault="00E81055" w:rsidP="00B2615D">
      <w:pPr>
        <w:spacing w:line="500" w:lineRule="exact"/>
        <w:ind w:firstLineChars="202" w:firstLine="485"/>
        <w:rPr>
          <w:rFonts w:ascii="宋体" w:hAnsi="宋体"/>
          <w:sz w:val="24"/>
          <w:szCs w:val="24"/>
        </w:rPr>
      </w:pPr>
      <w:r w:rsidRPr="00132CEA">
        <w:rPr>
          <w:rFonts w:ascii="宋体" w:hAnsi="宋体" w:hint="eastAsia"/>
          <w:sz w:val="24"/>
          <w:szCs w:val="24"/>
        </w:rPr>
        <w:t>职业风险基金和</w:t>
      </w:r>
      <w:r w:rsidR="00F65704" w:rsidRPr="00580297">
        <w:rPr>
          <w:rFonts w:ascii="宋体" w:hAnsi="宋体" w:hint="eastAsia"/>
          <w:sz w:val="24"/>
          <w:szCs w:val="24"/>
        </w:rPr>
        <w:t>职业保险购买符合相关规定。</w:t>
      </w:r>
    </w:p>
    <w:p w14:paraId="67DD7E54" w14:textId="77777777" w:rsidR="00F65704" w:rsidRPr="00A42F4E" w:rsidRDefault="00F65704" w:rsidP="00B2615D">
      <w:pPr>
        <w:spacing w:line="500" w:lineRule="exact"/>
        <w:ind w:firstLineChars="202" w:firstLine="485"/>
        <w:rPr>
          <w:rFonts w:ascii="宋体" w:hAnsi="宋体"/>
          <w:sz w:val="24"/>
          <w:szCs w:val="24"/>
        </w:rPr>
      </w:pPr>
      <w:r>
        <w:rPr>
          <w:rFonts w:ascii="宋体" w:hAnsi="宋体"/>
          <w:sz w:val="24"/>
          <w:szCs w:val="24"/>
        </w:rPr>
        <w:t>3</w:t>
      </w:r>
      <w:r w:rsidRPr="00A42F4E">
        <w:rPr>
          <w:rFonts w:ascii="宋体" w:hAnsi="宋体" w:hint="eastAsia"/>
          <w:sz w:val="24"/>
          <w:szCs w:val="24"/>
        </w:rPr>
        <w:t>.诚信记录</w:t>
      </w:r>
    </w:p>
    <w:p w14:paraId="489E02D0" w14:textId="77777777" w:rsidR="000719DD" w:rsidRDefault="000719DD" w:rsidP="00B2615D">
      <w:pPr>
        <w:widowControl/>
        <w:spacing w:line="500" w:lineRule="exact"/>
        <w:ind w:firstLineChars="200" w:firstLine="480"/>
        <w:jc w:val="left"/>
        <w:rPr>
          <w:rFonts w:ascii="宋体" w:hAnsi="宋体"/>
          <w:sz w:val="24"/>
          <w:szCs w:val="24"/>
        </w:rPr>
      </w:pPr>
      <w:r w:rsidRPr="000719DD">
        <w:rPr>
          <w:rFonts w:ascii="宋体" w:hAnsi="宋体" w:hint="eastAsia"/>
          <w:sz w:val="24"/>
          <w:szCs w:val="24"/>
        </w:rPr>
        <w:t>信永中和会计师事务所近三年（2019年至2021年）因执业行为受到刑事处罚0次、行政处罚0次、监督管理措施12次、自律监管措施0次和纪律处分0次。</w:t>
      </w:r>
    </w:p>
    <w:p w14:paraId="0957DEBE" w14:textId="70DEC565" w:rsidR="000719DD" w:rsidRPr="00BF4181" w:rsidRDefault="000719DD" w:rsidP="00B2615D">
      <w:pPr>
        <w:widowControl/>
        <w:spacing w:line="500" w:lineRule="exact"/>
        <w:ind w:firstLineChars="200" w:firstLine="480"/>
        <w:jc w:val="left"/>
        <w:rPr>
          <w:rFonts w:ascii="宋体" w:hAnsi="宋体"/>
          <w:sz w:val="24"/>
          <w:szCs w:val="24"/>
        </w:rPr>
      </w:pPr>
      <w:r w:rsidRPr="000719DD">
        <w:rPr>
          <w:rFonts w:ascii="宋体" w:hAnsi="宋体" w:hint="eastAsia"/>
          <w:sz w:val="24"/>
          <w:szCs w:val="24"/>
        </w:rPr>
        <w:t>29名从业人员近三年因执业行为受到刑事处罚0次、行政处罚2次、监督管理措施27次和行业自律监管措施2次。</w:t>
      </w:r>
    </w:p>
    <w:p w14:paraId="732416AF" w14:textId="77777777" w:rsidR="00F65704" w:rsidRPr="00A42F4E" w:rsidRDefault="00F65704" w:rsidP="00B2615D">
      <w:pPr>
        <w:spacing w:line="500" w:lineRule="exact"/>
        <w:ind w:firstLineChars="202" w:firstLine="485"/>
        <w:rPr>
          <w:rFonts w:ascii="宋体" w:hAnsi="宋体"/>
          <w:sz w:val="24"/>
          <w:szCs w:val="24"/>
        </w:rPr>
      </w:pPr>
      <w:r w:rsidRPr="00A42F4E">
        <w:rPr>
          <w:rFonts w:ascii="宋体" w:hAnsi="宋体" w:hint="eastAsia"/>
          <w:sz w:val="24"/>
          <w:szCs w:val="24"/>
        </w:rPr>
        <w:t>（二）项目信息</w:t>
      </w:r>
    </w:p>
    <w:p w14:paraId="4A872365" w14:textId="77777777" w:rsidR="00F65704" w:rsidRDefault="00F65704" w:rsidP="00B2615D">
      <w:pPr>
        <w:spacing w:line="500" w:lineRule="exact"/>
        <w:ind w:firstLineChars="202" w:firstLine="485"/>
        <w:rPr>
          <w:rFonts w:ascii="宋体" w:hAnsi="宋体"/>
          <w:sz w:val="24"/>
          <w:szCs w:val="24"/>
        </w:rPr>
      </w:pPr>
      <w:r w:rsidRPr="00A42F4E">
        <w:rPr>
          <w:rFonts w:ascii="宋体" w:hAnsi="宋体" w:hint="eastAsia"/>
          <w:sz w:val="24"/>
          <w:szCs w:val="24"/>
        </w:rPr>
        <w:t>1.</w:t>
      </w:r>
      <w:r>
        <w:rPr>
          <w:rFonts w:ascii="宋体" w:hAnsi="宋体" w:hint="eastAsia"/>
          <w:sz w:val="24"/>
          <w:szCs w:val="24"/>
        </w:rPr>
        <w:t>基本</w:t>
      </w:r>
      <w:r w:rsidRPr="00A42F4E">
        <w:rPr>
          <w:rFonts w:ascii="宋体" w:hAnsi="宋体" w:hint="eastAsia"/>
          <w:sz w:val="24"/>
          <w:szCs w:val="24"/>
        </w:rPr>
        <w:t>信息</w:t>
      </w:r>
    </w:p>
    <w:p w14:paraId="3D65C238" w14:textId="364E53A0" w:rsidR="00F65704" w:rsidRDefault="00F65704" w:rsidP="00B2615D">
      <w:pPr>
        <w:spacing w:line="500" w:lineRule="exact"/>
        <w:ind w:firstLineChars="202" w:firstLine="485"/>
        <w:rPr>
          <w:rFonts w:ascii="宋体" w:hAnsi="宋体"/>
          <w:sz w:val="24"/>
          <w:szCs w:val="24"/>
        </w:rPr>
      </w:pPr>
      <w:r>
        <w:rPr>
          <w:rFonts w:ascii="宋体" w:hAnsi="宋体" w:hint="eastAsia"/>
          <w:sz w:val="24"/>
          <w:szCs w:val="24"/>
        </w:rPr>
        <w:t>（1）</w:t>
      </w:r>
      <w:r w:rsidRPr="00BB4517">
        <w:rPr>
          <w:rFonts w:ascii="宋体" w:hAnsi="宋体" w:hint="eastAsia"/>
          <w:sz w:val="24"/>
          <w:szCs w:val="24"/>
        </w:rPr>
        <w:t>项目合伙人</w:t>
      </w:r>
      <w:r>
        <w:rPr>
          <w:rFonts w:ascii="宋体" w:hAnsi="宋体" w:hint="eastAsia"/>
          <w:sz w:val="24"/>
          <w:szCs w:val="24"/>
        </w:rPr>
        <w:t>：</w:t>
      </w:r>
    </w:p>
    <w:p w14:paraId="75EAEFCC" w14:textId="53652AD1" w:rsidR="00132CEA" w:rsidRDefault="000719DD" w:rsidP="00B2615D">
      <w:pPr>
        <w:spacing w:line="500" w:lineRule="exact"/>
        <w:ind w:firstLineChars="202" w:firstLine="485"/>
        <w:rPr>
          <w:rFonts w:ascii="宋体" w:hAnsi="宋体"/>
          <w:sz w:val="24"/>
          <w:szCs w:val="24"/>
        </w:rPr>
      </w:pPr>
      <w:r w:rsidRPr="000719DD">
        <w:rPr>
          <w:rFonts w:ascii="宋体" w:hAnsi="宋体" w:hint="eastAsia"/>
          <w:sz w:val="24"/>
          <w:szCs w:val="24"/>
        </w:rPr>
        <w:t>马传军先生，2001年获得中国注册会计师资质，2007年开始从事上市公司审计，1997年开始在信永中和从业，2021年开始为本公司提供审计服务，近三年签署和复核的上市公司超过5家。</w:t>
      </w:r>
    </w:p>
    <w:p w14:paraId="289AFD3A" w14:textId="77777777" w:rsidR="00F65704" w:rsidRDefault="00F65704" w:rsidP="00B2615D">
      <w:pPr>
        <w:spacing w:line="500" w:lineRule="exact"/>
        <w:ind w:firstLineChars="202" w:firstLine="485"/>
        <w:rPr>
          <w:rFonts w:ascii="宋体" w:hAnsi="宋体"/>
          <w:sz w:val="24"/>
          <w:szCs w:val="24"/>
        </w:rPr>
      </w:pPr>
      <w:r>
        <w:rPr>
          <w:rFonts w:ascii="宋体" w:hAnsi="宋体" w:hint="eastAsia"/>
          <w:sz w:val="24"/>
          <w:szCs w:val="24"/>
        </w:rPr>
        <w:t>（2）</w:t>
      </w:r>
      <w:r w:rsidRPr="00BB4517">
        <w:rPr>
          <w:rFonts w:ascii="宋体" w:hAnsi="宋体" w:hint="eastAsia"/>
          <w:sz w:val="24"/>
          <w:szCs w:val="24"/>
        </w:rPr>
        <w:t>签字注册会计师</w:t>
      </w:r>
      <w:r>
        <w:rPr>
          <w:rFonts w:ascii="宋体" w:hAnsi="宋体" w:hint="eastAsia"/>
          <w:sz w:val="24"/>
          <w:szCs w:val="24"/>
        </w:rPr>
        <w:t>：</w:t>
      </w:r>
    </w:p>
    <w:p w14:paraId="1F01D1ED" w14:textId="391D6110" w:rsidR="00BF4181" w:rsidRPr="000518DF" w:rsidRDefault="00BF4181" w:rsidP="00B2615D">
      <w:pPr>
        <w:spacing w:line="500" w:lineRule="exact"/>
        <w:ind w:firstLineChars="202" w:firstLine="485"/>
        <w:rPr>
          <w:rFonts w:ascii="宋体" w:hAnsi="宋体"/>
          <w:sz w:val="24"/>
          <w:szCs w:val="24"/>
          <w:highlight w:val="yellow"/>
        </w:rPr>
      </w:pPr>
      <w:r w:rsidRPr="000719DD">
        <w:rPr>
          <w:rFonts w:ascii="宋体" w:hAnsi="宋体" w:hint="eastAsia"/>
          <w:sz w:val="24"/>
          <w:szCs w:val="24"/>
        </w:rPr>
        <w:t>马传军</w:t>
      </w:r>
      <w:r w:rsidR="00AD4CEC" w:rsidRPr="000719DD">
        <w:rPr>
          <w:rFonts w:ascii="宋体" w:hAnsi="宋体" w:hint="eastAsia"/>
          <w:sz w:val="24"/>
          <w:szCs w:val="24"/>
        </w:rPr>
        <w:t>先生</w:t>
      </w:r>
      <w:r w:rsidRPr="000719DD">
        <w:rPr>
          <w:rFonts w:ascii="宋体" w:hAnsi="宋体" w:hint="eastAsia"/>
          <w:sz w:val="24"/>
          <w:szCs w:val="24"/>
        </w:rPr>
        <w:t>，2001年10月成为注册会计师、2007年开始从事上市公司审计、1997年6月</w:t>
      </w:r>
      <w:r w:rsidR="002E77BF" w:rsidRPr="000719DD">
        <w:rPr>
          <w:rFonts w:ascii="宋体" w:hAnsi="宋体" w:hint="eastAsia"/>
          <w:sz w:val="24"/>
          <w:szCs w:val="24"/>
        </w:rPr>
        <w:t>开始在信永中和</w:t>
      </w:r>
      <w:r w:rsidRPr="000719DD">
        <w:rPr>
          <w:rFonts w:ascii="宋体" w:hAnsi="宋体" w:hint="eastAsia"/>
          <w:sz w:val="24"/>
          <w:szCs w:val="24"/>
        </w:rPr>
        <w:t>执业、2021年</w:t>
      </w:r>
      <w:r w:rsidR="006C4267" w:rsidRPr="000719DD">
        <w:rPr>
          <w:rFonts w:ascii="宋体" w:hAnsi="宋体" w:hint="eastAsia"/>
          <w:sz w:val="24"/>
          <w:szCs w:val="24"/>
        </w:rPr>
        <w:t>7</w:t>
      </w:r>
      <w:r w:rsidRPr="000719DD">
        <w:rPr>
          <w:rFonts w:ascii="宋体" w:hAnsi="宋体" w:hint="eastAsia"/>
          <w:sz w:val="24"/>
          <w:szCs w:val="24"/>
        </w:rPr>
        <w:t>月开始为本公司提供审计服务；近三年签署或复核上市公司审计报告数量超过</w:t>
      </w:r>
      <w:r w:rsidR="00424D6E" w:rsidRPr="000719DD">
        <w:rPr>
          <w:rFonts w:ascii="宋体" w:hAnsi="宋体" w:hint="eastAsia"/>
          <w:sz w:val="24"/>
          <w:szCs w:val="24"/>
        </w:rPr>
        <w:t>5</w:t>
      </w:r>
      <w:r w:rsidRPr="000719DD">
        <w:rPr>
          <w:rFonts w:ascii="宋体" w:hAnsi="宋体" w:hint="eastAsia"/>
          <w:sz w:val="24"/>
          <w:szCs w:val="24"/>
        </w:rPr>
        <w:t>家。</w:t>
      </w:r>
    </w:p>
    <w:p w14:paraId="33BC7D0E" w14:textId="77918A0A" w:rsidR="00F65704" w:rsidRDefault="000719DD" w:rsidP="00B2615D">
      <w:pPr>
        <w:spacing w:line="500" w:lineRule="exact"/>
        <w:ind w:firstLineChars="202" w:firstLine="485"/>
        <w:rPr>
          <w:rFonts w:ascii="宋体" w:hAnsi="宋体"/>
          <w:sz w:val="24"/>
          <w:szCs w:val="24"/>
        </w:rPr>
      </w:pPr>
      <w:r w:rsidRPr="000719DD">
        <w:rPr>
          <w:rFonts w:ascii="宋体" w:hAnsi="宋体" w:hint="eastAsia"/>
          <w:sz w:val="24"/>
          <w:szCs w:val="24"/>
        </w:rPr>
        <w:t>闫欢女士，2017年获得中国注册会计师资质，2014年开始从事上市公司审计，2017年开始在信永中和执业，2021年开始为本公司提供审计服务，近三年签署上市公司2家。</w:t>
      </w:r>
    </w:p>
    <w:p w14:paraId="61164392" w14:textId="77777777" w:rsidR="00F65704" w:rsidRDefault="00F65704" w:rsidP="00B2615D">
      <w:pPr>
        <w:spacing w:line="500" w:lineRule="exact"/>
        <w:ind w:firstLineChars="202" w:firstLine="485"/>
        <w:rPr>
          <w:rFonts w:ascii="宋体" w:hAnsi="宋体"/>
          <w:sz w:val="24"/>
          <w:szCs w:val="24"/>
        </w:rPr>
      </w:pPr>
      <w:r>
        <w:rPr>
          <w:rFonts w:ascii="宋体" w:hAnsi="宋体" w:hint="eastAsia"/>
          <w:sz w:val="24"/>
          <w:szCs w:val="24"/>
        </w:rPr>
        <w:t>（3）</w:t>
      </w:r>
      <w:r w:rsidRPr="00BB4517">
        <w:rPr>
          <w:rFonts w:ascii="宋体" w:hAnsi="宋体" w:hint="eastAsia"/>
          <w:sz w:val="24"/>
          <w:szCs w:val="24"/>
        </w:rPr>
        <w:t>项目质量控制复核人</w:t>
      </w:r>
      <w:r>
        <w:rPr>
          <w:rFonts w:ascii="宋体" w:hAnsi="宋体" w:hint="eastAsia"/>
          <w:sz w:val="24"/>
          <w:szCs w:val="24"/>
        </w:rPr>
        <w:t>：</w:t>
      </w:r>
    </w:p>
    <w:p w14:paraId="4136E716" w14:textId="17F4FC8A" w:rsidR="004979ED" w:rsidRPr="004979ED" w:rsidRDefault="000719DD" w:rsidP="00B2615D">
      <w:pPr>
        <w:spacing w:line="500" w:lineRule="exact"/>
        <w:ind w:firstLineChars="202" w:firstLine="485"/>
        <w:rPr>
          <w:rFonts w:ascii="宋体" w:hAnsi="宋体"/>
          <w:sz w:val="24"/>
          <w:szCs w:val="24"/>
        </w:rPr>
      </w:pPr>
      <w:r w:rsidRPr="000719DD">
        <w:rPr>
          <w:rFonts w:ascii="宋体" w:hAnsi="宋体" w:hint="eastAsia"/>
          <w:sz w:val="24"/>
          <w:szCs w:val="24"/>
        </w:rPr>
        <w:t>李文才先生，香港执业会计师，1996年起从事注册会计师业务，2016年开始在信永中和执业，2021年开始为本公司提供审计服务，近三年签署和复核的上市公司超过10家。</w:t>
      </w:r>
    </w:p>
    <w:p w14:paraId="49AF447D" w14:textId="724C1A6B" w:rsidR="00F65704" w:rsidRPr="00053C15" w:rsidRDefault="00F65704" w:rsidP="00B2615D">
      <w:pPr>
        <w:spacing w:line="500" w:lineRule="exact"/>
        <w:ind w:firstLineChars="202" w:firstLine="485"/>
        <w:rPr>
          <w:rFonts w:ascii="宋体" w:hAnsi="宋体"/>
          <w:sz w:val="24"/>
          <w:szCs w:val="24"/>
        </w:rPr>
      </w:pPr>
      <w:r w:rsidRPr="00053C15">
        <w:rPr>
          <w:rFonts w:ascii="宋体" w:hAnsi="宋体" w:hint="eastAsia"/>
          <w:sz w:val="24"/>
          <w:szCs w:val="24"/>
        </w:rPr>
        <w:t>2.诚信记录</w:t>
      </w:r>
    </w:p>
    <w:p w14:paraId="6BA48010" w14:textId="3B288FD9" w:rsidR="00053C15" w:rsidRDefault="000719DD" w:rsidP="00B2615D">
      <w:pPr>
        <w:spacing w:line="500" w:lineRule="exact"/>
        <w:ind w:firstLineChars="202" w:firstLine="485"/>
        <w:rPr>
          <w:rFonts w:ascii="宋体" w:hAnsi="宋体"/>
          <w:sz w:val="24"/>
          <w:szCs w:val="24"/>
        </w:rPr>
      </w:pPr>
      <w:r w:rsidRPr="000719DD">
        <w:rPr>
          <w:rFonts w:ascii="宋体" w:hAnsi="宋体" w:hint="eastAsia"/>
          <w:sz w:val="24"/>
          <w:szCs w:val="24"/>
        </w:rPr>
        <w:t>项目合伙人、签字注册会计师、项目质量控制复核人近三年无执业行为受到刑事处罚，受到证监会及其派出机构、行业主管部门的行政处罚、监督管理措施，无受到证券交易场所、行业协会等自律组织的自律监管措施、纪律处分等情况。</w:t>
      </w:r>
    </w:p>
    <w:p w14:paraId="6FE93F07" w14:textId="77777777" w:rsidR="000719DD" w:rsidRDefault="00053C15" w:rsidP="00B2615D">
      <w:pPr>
        <w:spacing w:line="500" w:lineRule="exact"/>
        <w:ind w:firstLineChars="202" w:firstLine="485"/>
        <w:rPr>
          <w:rFonts w:ascii="宋体" w:hAnsi="宋体"/>
          <w:sz w:val="24"/>
          <w:szCs w:val="24"/>
        </w:rPr>
      </w:pPr>
      <w:r w:rsidRPr="00F519E0">
        <w:rPr>
          <w:rFonts w:ascii="宋体" w:hAnsi="宋体" w:hint="eastAsia"/>
          <w:sz w:val="24"/>
          <w:szCs w:val="24"/>
        </w:rPr>
        <w:t xml:space="preserve"> </w:t>
      </w:r>
      <w:r w:rsidR="00F65704" w:rsidRPr="00F519E0">
        <w:rPr>
          <w:rFonts w:ascii="宋体" w:hAnsi="宋体" w:hint="eastAsia"/>
          <w:sz w:val="24"/>
          <w:szCs w:val="24"/>
        </w:rPr>
        <w:t>3.独立性。</w:t>
      </w:r>
    </w:p>
    <w:p w14:paraId="786BB762" w14:textId="4C4845F1" w:rsidR="00F65704" w:rsidRPr="00F519E0" w:rsidRDefault="000719DD" w:rsidP="00B2615D">
      <w:pPr>
        <w:spacing w:line="500" w:lineRule="exact"/>
        <w:ind w:firstLineChars="202" w:firstLine="485"/>
        <w:rPr>
          <w:rFonts w:ascii="宋体" w:hAnsi="宋体"/>
          <w:sz w:val="24"/>
          <w:szCs w:val="24"/>
        </w:rPr>
      </w:pPr>
      <w:r w:rsidRPr="000719DD">
        <w:rPr>
          <w:rFonts w:ascii="宋体" w:hAnsi="宋体" w:hint="eastAsia"/>
          <w:sz w:val="24"/>
          <w:szCs w:val="24"/>
        </w:rPr>
        <w:t>信永中和会计师事务所及项目合伙人、签字注册会计师、项目质量控制复核人等从业人员不存在违反《中国注册会计师职业道德守则》对独立性要求的情形。</w:t>
      </w:r>
    </w:p>
    <w:p w14:paraId="15E558D4" w14:textId="77777777" w:rsidR="000719DD" w:rsidRDefault="00F65704" w:rsidP="00B2615D">
      <w:pPr>
        <w:spacing w:line="500" w:lineRule="exact"/>
        <w:ind w:firstLineChars="202" w:firstLine="485"/>
        <w:rPr>
          <w:rFonts w:ascii="宋体" w:hAnsi="宋体"/>
          <w:sz w:val="24"/>
          <w:szCs w:val="24"/>
        </w:rPr>
      </w:pPr>
      <w:r w:rsidRPr="00F519E0">
        <w:rPr>
          <w:rFonts w:ascii="宋体" w:hAnsi="宋体" w:hint="eastAsia"/>
          <w:sz w:val="24"/>
          <w:szCs w:val="24"/>
        </w:rPr>
        <w:t>4.审计收费。</w:t>
      </w:r>
    </w:p>
    <w:p w14:paraId="5828CD0C" w14:textId="4C9A3F15" w:rsidR="00BF4181" w:rsidRDefault="000719DD" w:rsidP="00B2615D">
      <w:pPr>
        <w:spacing w:line="500" w:lineRule="exact"/>
        <w:ind w:firstLineChars="202" w:firstLine="485"/>
        <w:rPr>
          <w:rFonts w:ascii="宋体" w:hAnsi="宋体"/>
          <w:sz w:val="24"/>
          <w:szCs w:val="24"/>
        </w:rPr>
      </w:pPr>
      <w:r w:rsidRPr="00697A4D">
        <w:rPr>
          <w:rFonts w:ascii="Times New Roman" w:hAnsi="Times New Roman" w:hint="eastAsia"/>
          <w:sz w:val="24"/>
        </w:rPr>
        <w:t>本期审计费用</w:t>
      </w:r>
      <w:r w:rsidRPr="00697A4D">
        <w:rPr>
          <w:rFonts w:ascii="Times New Roman" w:hAnsi="Times New Roman"/>
          <w:sz w:val="24"/>
        </w:rPr>
        <w:t>8</w:t>
      </w:r>
      <w:r>
        <w:rPr>
          <w:rFonts w:ascii="Times New Roman" w:hAnsi="Times New Roman"/>
          <w:sz w:val="24"/>
        </w:rPr>
        <w:t>5.00</w:t>
      </w:r>
      <w:r w:rsidRPr="00697A4D">
        <w:rPr>
          <w:rFonts w:ascii="Times New Roman" w:hAnsi="Times New Roman" w:hint="eastAsia"/>
          <w:sz w:val="24"/>
        </w:rPr>
        <w:t>万元，系按照会计师事务所提供审计服务所需的专业技能、工作性质、承担的工作量，以所需工作人、日数和每个工作人日收费标准确定。</w:t>
      </w:r>
    </w:p>
    <w:p w14:paraId="3FAC2E17" w14:textId="2324C933" w:rsidR="00F65704" w:rsidRPr="00F519E0" w:rsidRDefault="000719DD" w:rsidP="00B2615D">
      <w:pPr>
        <w:spacing w:line="500" w:lineRule="exact"/>
        <w:ind w:firstLineChars="202" w:firstLine="485"/>
        <w:rPr>
          <w:rFonts w:ascii="宋体" w:hAnsi="宋体"/>
          <w:sz w:val="24"/>
          <w:szCs w:val="24"/>
        </w:rPr>
      </w:pPr>
      <w:r w:rsidRPr="00191894">
        <w:rPr>
          <w:rFonts w:ascii="Times New Roman" w:hAnsi="Times New Roman" w:hint="eastAsia"/>
          <w:sz w:val="24"/>
        </w:rPr>
        <w:t>上期审计费用</w:t>
      </w:r>
      <w:r w:rsidRPr="00191894">
        <w:rPr>
          <w:rFonts w:ascii="Times New Roman" w:hAnsi="Times New Roman" w:hint="eastAsia"/>
          <w:sz w:val="24"/>
        </w:rPr>
        <w:t>8</w:t>
      </w:r>
      <w:r w:rsidRPr="00191894">
        <w:rPr>
          <w:rFonts w:ascii="Times New Roman" w:hAnsi="Times New Roman"/>
          <w:sz w:val="24"/>
        </w:rPr>
        <w:t>5.00</w:t>
      </w:r>
      <w:r w:rsidRPr="00191894">
        <w:rPr>
          <w:rFonts w:ascii="Times New Roman" w:hAnsi="Times New Roman" w:hint="eastAsia"/>
          <w:sz w:val="24"/>
        </w:rPr>
        <w:t>万元，本期审计费用与上期相同。</w:t>
      </w:r>
    </w:p>
    <w:p w14:paraId="4B70F35C" w14:textId="77777777" w:rsidR="00F65704" w:rsidRPr="00A42F4E" w:rsidRDefault="00F65704" w:rsidP="00B2615D">
      <w:pPr>
        <w:spacing w:line="500" w:lineRule="exact"/>
        <w:ind w:firstLineChars="302" w:firstLine="725"/>
        <w:rPr>
          <w:rFonts w:ascii="宋体" w:hAnsi="宋体"/>
          <w:sz w:val="24"/>
          <w:szCs w:val="24"/>
        </w:rPr>
      </w:pPr>
      <w:r>
        <w:rPr>
          <w:rFonts w:ascii="宋体" w:hAnsi="宋体" w:hint="eastAsia"/>
          <w:sz w:val="24"/>
          <w:szCs w:val="24"/>
        </w:rPr>
        <w:t>二</w:t>
      </w:r>
      <w:r w:rsidRPr="00A42F4E">
        <w:rPr>
          <w:rFonts w:ascii="宋体" w:hAnsi="宋体" w:hint="eastAsia"/>
          <w:sz w:val="24"/>
          <w:szCs w:val="24"/>
        </w:rPr>
        <w:t>、拟续聘会计师事务所履行的程序</w:t>
      </w:r>
    </w:p>
    <w:p w14:paraId="4734E371" w14:textId="77777777" w:rsidR="00F65704" w:rsidRDefault="00F65704" w:rsidP="00B2615D">
      <w:pPr>
        <w:spacing w:line="500" w:lineRule="exact"/>
        <w:ind w:firstLineChars="202" w:firstLine="485"/>
        <w:rPr>
          <w:rFonts w:ascii="宋体" w:hAnsi="宋体"/>
          <w:sz w:val="24"/>
          <w:szCs w:val="24"/>
        </w:rPr>
      </w:pPr>
      <w:r w:rsidRPr="00A42F4E">
        <w:rPr>
          <w:rFonts w:ascii="宋体" w:hAnsi="宋体" w:hint="eastAsia"/>
          <w:sz w:val="24"/>
          <w:szCs w:val="24"/>
        </w:rPr>
        <w:t>（一）</w:t>
      </w:r>
      <w:r w:rsidRPr="00F519E0">
        <w:rPr>
          <w:rFonts w:ascii="宋体" w:hAnsi="宋体" w:hint="eastAsia"/>
          <w:sz w:val="24"/>
          <w:szCs w:val="24"/>
        </w:rPr>
        <w:t>审计委员会的履职情况</w:t>
      </w:r>
    </w:p>
    <w:p w14:paraId="530649C8" w14:textId="5E330F7B" w:rsidR="00F65704" w:rsidRPr="00A42F4E" w:rsidRDefault="00F65704" w:rsidP="00B2615D">
      <w:pPr>
        <w:spacing w:line="500" w:lineRule="exact"/>
        <w:ind w:firstLineChars="202" w:firstLine="485"/>
        <w:rPr>
          <w:rFonts w:ascii="宋体" w:hAnsi="宋体"/>
          <w:sz w:val="24"/>
          <w:szCs w:val="24"/>
        </w:rPr>
      </w:pPr>
      <w:r w:rsidRPr="00A42F4E">
        <w:rPr>
          <w:rFonts w:ascii="宋体" w:hAnsi="宋体" w:hint="eastAsia"/>
          <w:sz w:val="24"/>
          <w:szCs w:val="24"/>
        </w:rPr>
        <w:t>公司第</w:t>
      </w:r>
      <w:r>
        <w:rPr>
          <w:rFonts w:ascii="宋体" w:hAnsi="宋体" w:hint="eastAsia"/>
          <w:sz w:val="24"/>
          <w:szCs w:val="24"/>
        </w:rPr>
        <w:t>十</w:t>
      </w:r>
      <w:r w:rsidRPr="00A42F4E">
        <w:rPr>
          <w:rFonts w:ascii="宋体" w:hAnsi="宋体" w:hint="eastAsia"/>
          <w:sz w:val="24"/>
          <w:szCs w:val="24"/>
        </w:rPr>
        <w:t>届董事会审计委员会已对</w:t>
      </w:r>
      <w:r w:rsidR="00016D4A">
        <w:rPr>
          <w:rFonts w:ascii="宋体" w:hAnsi="宋体" w:hint="eastAsia"/>
          <w:sz w:val="24"/>
          <w:szCs w:val="24"/>
        </w:rPr>
        <w:t>信永中和</w:t>
      </w:r>
      <w:r w:rsidRPr="00A42F4E">
        <w:rPr>
          <w:rFonts w:ascii="宋体" w:hAnsi="宋体" w:hint="eastAsia"/>
          <w:sz w:val="24"/>
          <w:szCs w:val="24"/>
        </w:rPr>
        <w:t>进行了审查，认为其在执业过程中坚持独立审计原则，客观、公正、公允地反映公司财务状况、经营成果，切实履行了审计机构应尽的职责，同意向董事会提议续聘</w:t>
      </w:r>
      <w:r w:rsidR="00016D4A">
        <w:rPr>
          <w:rFonts w:ascii="宋体" w:hAnsi="宋体" w:hint="eastAsia"/>
          <w:sz w:val="24"/>
          <w:szCs w:val="24"/>
        </w:rPr>
        <w:t>信永中和</w:t>
      </w:r>
      <w:r w:rsidRPr="00A42F4E">
        <w:rPr>
          <w:rFonts w:ascii="宋体" w:hAnsi="宋体" w:hint="eastAsia"/>
          <w:sz w:val="24"/>
          <w:szCs w:val="24"/>
        </w:rPr>
        <w:t>为公司202</w:t>
      </w:r>
      <w:r w:rsidR="000518DF">
        <w:rPr>
          <w:rFonts w:ascii="宋体" w:hAnsi="宋体" w:hint="eastAsia"/>
          <w:sz w:val="24"/>
          <w:szCs w:val="24"/>
        </w:rPr>
        <w:t>2</w:t>
      </w:r>
      <w:r w:rsidRPr="00A42F4E">
        <w:rPr>
          <w:rFonts w:ascii="宋体" w:hAnsi="宋体" w:hint="eastAsia"/>
          <w:sz w:val="24"/>
          <w:szCs w:val="24"/>
        </w:rPr>
        <w:t>年度财务报告审计机构。</w:t>
      </w:r>
    </w:p>
    <w:p w14:paraId="33494E6E" w14:textId="77777777" w:rsidR="00F65704" w:rsidRPr="00A42F4E" w:rsidRDefault="00F65704" w:rsidP="00B2615D">
      <w:pPr>
        <w:spacing w:line="500" w:lineRule="exact"/>
        <w:ind w:firstLineChars="202" w:firstLine="485"/>
        <w:rPr>
          <w:rFonts w:ascii="宋体" w:hAnsi="宋体"/>
          <w:sz w:val="24"/>
          <w:szCs w:val="24"/>
        </w:rPr>
      </w:pPr>
      <w:r w:rsidRPr="00A42F4E">
        <w:rPr>
          <w:rFonts w:ascii="宋体" w:hAnsi="宋体" w:hint="eastAsia"/>
          <w:sz w:val="24"/>
          <w:szCs w:val="24"/>
        </w:rPr>
        <w:t>（二）独立董事的事前认可情况和独立意见。</w:t>
      </w:r>
    </w:p>
    <w:p w14:paraId="1E52A476" w14:textId="77686688" w:rsidR="00F65704" w:rsidRPr="00A42F4E" w:rsidRDefault="00F65704" w:rsidP="00B2615D">
      <w:pPr>
        <w:spacing w:line="500" w:lineRule="exact"/>
        <w:ind w:firstLineChars="202" w:firstLine="485"/>
        <w:rPr>
          <w:rFonts w:ascii="宋体" w:hAnsi="宋体"/>
          <w:sz w:val="24"/>
          <w:szCs w:val="24"/>
        </w:rPr>
      </w:pPr>
      <w:r w:rsidRPr="00A42F4E">
        <w:rPr>
          <w:rFonts w:ascii="宋体" w:hAnsi="宋体" w:hint="eastAsia"/>
          <w:sz w:val="24"/>
          <w:szCs w:val="24"/>
        </w:rPr>
        <w:t>公司独立董事对公司聘请202</w:t>
      </w:r>
      <w:r w:rsidR="000518DF">
        <w:rPr>
          <w:rFonts w:ascii="宋体" w:hAnsi="宋体" w:hint="eastAsia"/>
          <w:sz w:val="24"/>
          <w:szCs w:val="24"/>
        </w:rPr>
        <w:t>2</w:t>
      </w:r>
      <w:r w:rsidRPr="00A42F4E">
        <w:rPr>
          <w:rFonts w:ascii="宋体" w:hAnsi="宋体" w:hint="eastAsia"/>
          <w:sz w:val="24"/>
          <w:szCs w:val="24"/>
        </w:rPr>
        <w:t>年度财务报告审计机构事项进行了事前认可，并对此事项发表了如下意见</w:t>
      </w:r>
      <w:r>
        <w:rPr>
          <w:rFonts w:ascii="宋体" w:hAnsi="宋体" w:hint="eastAsia"/>
          <w:sz w:val="24"/>
          <w:szCs w:val="24"/>
        </w:rPr>
        <w:t>：</w:t>
      </w:r>
    </w:p>
    <w:p w14:paraId="637BF5D1" w14:textId="603CC553" w:rsidR="00F65704" w:rsidRPr="00A42F4E" w:rsidRDefault="00016D4A" w:rsidP="00B2615D">
      <w:pPr>
        <w:spacing w:line="500" w:lineRule="exact"/>
        <w:ind w:firstLineChars="202" w:firstLine="485"/>
        <w:rPr>
          <w:rFonts w:ascii="宋体" w:hAnsi="宋体"/>
          <w:sz w:val="24"/>
          <w:szCs w:val="24"/>
        </w:rPr>
      </w:pPr>
      <w:r>
        <w:rPr>
          <w:rFonts w:ascii="宋体" w:hAnsi="宋体" w:hint="eastAsia"/>
          <w:sz w:val="24"/>
          <w:szCs w:val="24"/>
        </w:rPr>
        <w:t>信永中和</w:t>
      </w:r>
      <w:r w:rsidR="00F65704" w:rsidRPr="00A42F4E">
        <w:rPr>
          <w:rFonts w:ascii="宋体" w:hAnsi="宋体" w:hint="eastAsia"/>
          <w:sz w:val="24"/>
          <w:szCs w:val="24"/>
        </w:rPr>
        <w:t>会计师事务所（特殊普通合伙）具有证券业务从业资格，该所在公司历年的</w:t>
      </w:r>
      <w:r w:rsidR="00DF09B9">
        <w:rPr>
          <w:rFonts w:ascii="宋体" w:hAnsi="宋体" w:hint="eastAsia"/>
          <w:sz w:val="24"/>
          <w:szCs w:val="24"/>
        </w:rPr>
        <w:t>财务报告</w:t>
      </w:r>
      <w:r w:rsidR="00F65704" w:rsidRPr="00A42F4E">
        <w:rPr>
          <w:rFonts w:ascii="宋体" w:hAnsi="宋体" w:hint="eastAsia"/>
          <w:sz w:val="24"/>
          <w:szCs w:val="24"/>
        </w:rPr>
        <w:t>审计过程中，能够按照注册会计师独立审计准则实施审计工作，遵循独立、客观、公正的执业准则，已顺利完成公司20</w:t>
      </w:r>
      <w:r w:rsidR="003D061C">
        <w:rPr>
          <w:rFonts w:ascii="宋体" w:hAnsi="宋体"/>
          <w:sz w:val="24"/>
          <w:szCs w:val="24"/>
        </w:rPr>
        <w:t>2</w:t>
      </w:r>
      <w:r w:rsidR="003D061C">
        <w:rPr>
          <w:rFonts w:ascii="宋体" w:hAnsi="宋体" w:hint="eastAsia"/>
          <w:sz w:val="24"/>
          <w:szCs w:val="24"/>
        </w:rPr>
        <w:t>1</w:t>
      </w:r>
      <w:r w:rsidR="00F65704" w:rsidRPr="00A42F4E">
        <w:rPr>
          <w:rFonts w:ascii="宋体" w:hAnsi="宋体" w:hint="eastAsia"/>
          <w:sz w:val="24"/>
          <w:szCs w:val="24"/>
        </w:rPr>
        <w:t>年度</w:t>
      </w:r>
      <w:r w:rsidR="00DF09B9">
        <w:rPr>
          <w:rFonts w:ascii="宋体" w:hAnsi="宋体" w:hint="eastAsia"/>
          <w:sz w:val="24"/>
          <w:szCs w:val="24"/>
        </w:rPr>
        <w:t>财务</w:t>
      </w:r>
      <w:r w:rsidR="00F65704" w:rsidRPr="00A42F4E">
        <w:rPr>
          <w:rFonts w:ascii="宋体" w:hAnsi="宋体" w:hint="eastAsia"/>
          <w:sz w:val="24"/>
          <w:szCs w:val="24"/>
        </w:rPr>
        <w:t>报告的审计工作，未发现该所及其工作人员有任何有损职业道德的行为，也未发现公司及公司工作人员有试图影响独立审计的行为，我们同意将续聘</w:t>
      </w:r>
      <w:r w:rsidR="00DF09B9">
        <w:rPr>
          <w:rFonts w:ascii="宋体" w:hAnsi="宋体" w:hint="eastAsia"/>
          <w:sz w:val="24"/>
          <w:szCs w:val="24"/>
        </w:rPr>
        <w:t>信永中和</w:t>
      </w:r>
      <w:r w:rsidR="00F65704" w:rsidRPr="00A42F4E">
        <w:rPr>
          <w:rFonts w:ascii="宋体" w:hAnsi="宋体" w:hint="eastAsia"/>
          <w:sz w:val="24"/>
          <w:szCs w:val="24"/>
        </w:rPr>
        <w:t>会计师事务所（特殊普通合伙）为公司202</w:t>
      </w:r>
      <w:r w:rsidR="003D061C">
        <w:rPr>
          <w:rFonts w:ascii="宋体" w:hAnsi="宋体" w:hint="eastAsia"/>
          <w:sz w:val="24"/>
          <w:szCs w:val="24"/>
        </w:rPr>
        <w:t>2</w:t>
      </w:r>
      <w:r w:rsidR="00F65704" w:rsidRPr="00A42F4E">
        <w:rPr>
          <w:rFonts w:ascii="宋体" w:hAnsi="宋体" w:hint="eastAsia"/>
          <w:sz w:val="24"/>
          <w:szCs w:val="24"/>
        </w:rPr>
        <w:t>年度财务报告审计机构的议案提交董事会审议。</w:t>
      </w:r>
    </w:p>
    <w:p w14:paraId="2592408C" w14:textId="77777777" w:rsidR="00F65704" w:rsidRPr="00A42F4E" w:rsidRDefault="00F65704" w:rsidP="00B2615D">
      <w:pPr>
        <w:spacing w:line="500" w:lineRule="exact"/>
        <w:ind w:firstLineChars="202" w:firstLine="485"/>
        <w:rPr>
          <w:rFonts w:ascii="宋体" w:hAnsi="宋体"/>
          <w:sz w:val="24"/>
          <w:szCs w:val="24"/>
        </w:rPr>
      </w:pPr>
      <w:r w:rsidRPr="00A42F4E">
        <w:rPr>
          <w:rFonts w:ascii="宋体" w:hAnsi="宋体" w:hint="eastAsia"/>
          <w:sz w:val="24"/>
          <w:szCs w:val="24"/>
        </w:rPr>
        <w:t>独立董事对该事项发表的独立意见如下</w:t>
      </w:r>
      <w:r>
        <w:rPr>
          <w:rFonts w:ascii="宋体" w:hAnsi="宋体" w:hint="eastAsia"/>
          <w:sz w:val="24"/>
          <w:szCs w:val="24"/>
        </w:rPr>
        <w:t>：</w:t>
      </w:r>
    </w:p>
    <w:p w14:paraId="76C30ABB" w14:textId="23B3B986" w:rsidR="00F65704" w:rsidRPr="00A42F4E" w:rsidRDefault="00DF09B9" w:rsidP="00B2615D">
      <w:pPr>
        <w:spacing w:line="500" w:lineRule="exact"/>
        <w:ind w:firstLineChars="202" w:firstLine="485"/>
        <w:rPr>
          <w:rFonts w:ascii="宋体" w:hAnsi="宋体"/>
          <w:sz w:val="24"/>
          <w:szCs w:val="24"/>
        </w:rPr>
      </w:pPr>
      <w:r>
        <w:rPr>
          <w:rFonts w:ascii="宋体" w:hAnsi="宋体" w:hint="eastAsia"/>
          <w:sz w:val="24"/>
          <w:szCs w:val="24"/>
        </w:rPr>
        <w:t>信永中和</w:t>
      </w:r>
      <w:r w:rsidR="00F65704" w:rsidRPr="00A42F4E">
        <w:rPr>
          <w:rFonts w:ascii="宋体" w:hAnsi="宋体" w:hint="eastAsia"/>
          <w:sz w:val="24"/>
          <w:szCs w:val="24"/>
        </w:rPr>
        <w:t>会计师事务所（特殊普通合伙）具有证券业务从业资格，该所在公司历年的</w:t>
      </w:r>
      <w:r>
        <w:rPr>
          <w:rFonts w:ascii="宋体" w:hAnsi="宋体" w:hint="eastAsia"/>
          <w:sz w:val="24"/>
          <w:szCs w:val="24"/>
        </w:rPr>
        <w:t>财务</w:t>
      </w:r>
      <w:r w:rsidR="00F65704" w:rsidRPr="00A42F4E">
        <w:rPr>
          <w:rFonts w:ascii="宋体" w:hAnsi="宋体" w:hint="eastAsia"/>
          <w:sz w:val="24"/>
          <w:szCs w:val="24"/>
        </w:rPr>
        <w:t>报告审计过程中，能够按照注册会计师独立审计准则实施审计工作，遵循独立、客观、公正的执业准则，已顺利完成公司20</w:t>
      </w:r>
      <w:r w:rsidR="008F4EC2">
        <w:rPr>
          <w:rFonts w:ascii="宋体" w:hAnsi="宋体"/>
          <w:sz w:val="24"/>
          <w:szCs w:val="24"/>
        </w:rPr>
        <w:t>2</w:t>
      </w:r>
      <w:r w:rsidR="008F4EC2">
        <w:rPr>
          <w:rFonts w:ascii="宋体" w:hAnsi="宋体" w:hint="eastAsia"/>
          <w:sz w:val="24"/>
          <w:szCs w:val="24"/>
        </w:rPr>
        <w:t>1</w:t>
      </w:r>
      <w:r w:rsidR="00F65704" w:rsidRPr="00A42F4E">
        <w:rPr>
          <w:rFonts w:ascii="宋体" w:hAnsi="宋体" w:hint="eastAsia"/>
          <w:sz w:val="24"/>
          <w:szCs w:val="24"/>
        </w:rPr>
        <w:t>年度</w:t>
      </w:r>
      <w:r>
        <w:rPr>
          <w:rFonts w:ascii="宋体" w:hAnsi="宋体" w:hint="eastAsia"/>
          <w:sz w:val="24"/>
          <w:szCs w:val="24"/>
        </w:rPr>
        <w:t>财务</w:t>
      </w:r>
      <w:r w:rsidR="00F65704" w:rsidRPr="00A42F4E">
        <w:rPr>
          <w:rFonts w:ascii="宋体" w:hAnsi="宋体" w:hint="eastAsia"/>
          <w:sz w:val="24"/>
          <w:szCs w:val="24"/>
        </w:rPr>
        <w:t>报告的审计工作，未发现该所及其工作人员有任何有损职业道德的行为，也未发现公司及公司工作人员有试图影响独立审计的行为，我们同意继续聘请</w:t>
      </w:r>
      <w:r>
        <w:rPr>
          <w:rFonts w:ascii="宋体" w:hAnsi="宋体" w:hint="eastAsia"/>
          <w:sz w:val="24"/>
          <w:szCs w:val="24"/>
        </w:rPr>
        <w:t>信永中和</w:t>
      </w:r>
      <w:r w:rsidR="00F65704" w:rsidRPr="00A42F4E">
        <w:rPr>
          <w:rFonts w:ascii="宋体" w:hAnsi="宋体" w:hint="eastAsia"/>
          <w:sz w:val="24"/>
          <w:szCs w:val="24"/>
        </w:rPr>
        <w:t>会计师事务所（特殊普通合伙）为公司202</w:t>
      </w:r>
      <w:r w:rsidR="008F4EC2">
        <w:rPr>
          <w:rFonts w:ascii="宋体" w:hAnsi="宋体" w:hint="eastAsia"/>
          <w:sz w:val="24"/>
          <w:szCs w:val="24"/>
        </w:rPr>
        <w:t>2</w:t>
      </w:r>
      <w:r w:rsidR="00F65704" w:rsidRPr="00A42F4E">
        <w:rPr>
          <w:rFonts w:ascii="宋体" w:hAnsi="宋体" w:hint="eastAsia"/>
          <w:sz w:val="24"/>
          <w:szCs w:val="24"/>
        </w:rPr>
        <w:t>年度财务报告审计机构。审计内容包括对财务报告内部控制的有效性发表审计意见，对注意到的非财务报告内部控制的重大缺陷进行披露等。</w:t>
      </w:r>
    </w:p>
    <w:p w14:paraId="337F99E7" w14:textId="77777777" w:rsidR="00F65704" w:rsidRDefault="00F65704" w:rsidP="00B2615D">
      <w:pPr>
        <w:spacing w:line="500" w:lineRule="exact"/>
        <w:ind w:firstLineChars="202" w:firstLine="485"/>
        <w:rPr>
          <w:rFonts w:ascii="宋体" w:hAnsi="宋体"/>
          <w:sz w:val="24"/>
          <w:szCs w:val="24"/>
        </w:rPr>
      </w:pPr>
      <w:r w:rsidRPr="00A42F4E">
        <w:rPr>
          <w:rFonts w:ascii="宋体" w:hAnsi="宋体" w:hint="eastAsia"/>
          <w:sz w:val="24"/>
          <w:szCs w:val="24"/>
        </w:rPr>
        <w:t>（三）</w:t>
      </w:r>
      <w:r w:rsidRPr="00F519E0">
        <w:rPr>
          <w:rFonts w:ascii="宋体" w:hAnsi="宋体" w:hint="eastAsia"/>
          <w:sz w:val="24"/>
          <w:szCs w:val="24"/>
        </w:rPr>
        <w:t>董事会的审议和表决情况</w:t>
      </w:r>
    </w:p>
    <w:p w14:paraId="413FF109" w14:textId="7D93F007" w:rsidR="00F65704" w:rsidRDefault="00F65704" w:rsidP="00B2615D">
      <w:pPr>
        <w:spacing w:line="500" w:lineRule="exact"/>
        <w:ind w:firstLineChars="202" w:firstLine="485"/>
        <w:rPr>
          <w:rFonts w:ascii="宋体" w:hAnsi="宋体"/>
          <w:sz w:val="24"/>
          <w:szCs w:val="24"/>
        </w:rPr>
      </w:pPr>
      <w:r w:rsidRPr="00A42F4E">
        <w:rPr>
          <w:rFonts w:ascii="宋体" w:hAnsi="宋体" w:hint="eastAsia"/>
          <w:sz w:val="24"/>
          <w:szCs w:val="24"/>
        </w:rPr>
        <w:t>公司第</w:t>
      </w:r>
      <w:r>
        <w:rPr>
          <w:rFonts w:ascii="宋体" w:hAnsi="宋体" w:hint="eastAsia"/>
          <w:sz w:val="24"/>
          <w:szCs w:val="24"/>
        </w:rPr>
        <w:t>十</w:t>
      </w:r>
      <w:r w:rsidRPr="00A42F4E">
        <w:rPr>
          <w:rFonts w:ascii="宋体" w:hAnsi="宋体" w:hint="eastAsia"/>
          <w:sz w:val="24"/>
          <w:szCs w:val="24"/>
        </w:rPr>
        <w:t>届董事会第</w:t>
      </w:r>
      <w:r w:rsidR="008F4EC2">
        <w:rPr>
          <w:rFonts w:ascii="宋体" w:hAnsi="宋体" w:hint="eastAsia"/>
          <w:sz w:val="24"/>
          <w:szCs w:val="24"/>
        </w:rPr>
        <w:t>七</w:t>
      </w:r>
      <w:r w:rsidRPr="00A42F4E">
        <w:rPr>
          <w:rFonts w:ascii="宋体" w:hAnsi="宋体" w:hint="eastAsia"/>
          <w:sz w:val="24"/>
          <w:szCs w:val="24"/>
        </w:rPr>
        <w:t>次会议以11票同意，0票反对，0票弃权审议通过了《</w:t>
      </w:r>
      <w:r w:rsidR="00DF09B9" w:rsidRPr="00DF09B9">
        <w:rPr>
          <w:rFonts w:ascii="宋体" w:hAnsi="宋体" w:hint="eastAsia"/>
          <w:sz w:val="24"/>
          <w:szCs w:val="24"/>
        </w:rPr>
        <w:t>续聘信永中和会计师事务所（特殊普通合伙）为公司</w:t>
      </w:r>
      <w:r w:rsidR="008F4EC2">
        <w:rPr>
          <w:rFonts w:ascii="宋体" w:hAnsi="宋体" w:hint="eastAsia"/>
          <w:sz w:val="24"/>
          <w:szCs w:val="24"/>
        </w:rPr>
        <w:t>2022</w:t>
      </w:r>
      <w:r w:rsidR="00DF09B9" w:rsidRPr="00DF09B9">
        <w:rPr>
          <w:rFonts w:ascii="宋体" w:hAnsi="宋体" w:hint="eastAsia"/>
          <w:sz w:val="24"/>
          <w:szCs w:val="24"/>
        </w:rPr>
        <w:t>年度财务报告审计机构，并提请股东周年大会授权董事会负责与其签署聘任协议以及决定其酬金的事项</w:t>
      </w:r>
      <w:r w:rsidRPr="00A42F4E">
        <w:rPr>
          <w:rFonts w:ascii="宋体" w:hAnsi="宋体" w:hint="eastAsia"/>
          <w:sz w:val="24"/>
          <w:szCs w:val="24"/>
        </w:rPr>
        <w:t>》</w:t>
      </w:r>
      <w:r w:rsidR="00DF09B9">
        <w:rPr>
          <w:rFonts w:ascii="宋体" w:hAnsi="宋体" w:hint="eastAsia"/>
          <w:sz w:val="24"/>
          <w:szCs w:val="24"/>
        </w:rPr>
        <w:t>的议案</w:t>
      </w:r>
      <w:r w:rsidRPr="00A42F4E">
        <w:rPr>
          <w:rFonts w:ascii="宋体" w:hAnsi="宋体" w:hint="eastAsia"/>
          <w:sz w:val="24"/>
          <w:szCs w:val="24"/>
        </w:rPr>
        <w:t>，同意续聘</w:t>
      </w:r>
      <w:r w:rsidR="00DF09B9">
        <w:rPr>
          <w:rFonts w:ascii="宋体" w:hAnsi="宋体" w:hint="eastAsia"/>
          <w:sz w:val="24"/>
          <w:szCs w:val="24"/>
        </w:rPr>
        <w:t>信永中和</w:t>
      </w:r>
      <w:r w:rsidRPr="00A42F4E">
        <w:rPr>
          <w:rFonts w:ascii="宋体" w:hAnsi="宋体" w:hint="eastAsia"/>
          <w:sz w:val="24"/>
          <w:szCs w:val="24"/>
        </w:rPr>
        <w:t>为公司202</w:t>
      </w:r>
      <w:r w:rsidR="008F4EC2">
        <w:rPr>
          <w:rFonts w:ascii="宋体" w:hAnsi="宋体" w:hint="eastAsia"/>
          <w:sz w:val="24"/>
          <w:szCs w:val="24"/>
        </w:rPr>
        <w:t>2</w:t>
      </w:r>
      <w:r w:rsidRPr="00A42F4E">
        <w:rPr>
          <w:rFonts w:ascii="宋体" w:hAnsi="宋体" w:hint="eastAsia"/>
          <w:sz w:val="24"/>
          <w:szCs w:val="24"/>
        </w:rPr>
        <w:t>年度财务报告审计机构。</w:t>
      </w:r>
    </w:p>
    <w:p w14:paraId="4D0EB000" w14:textId="77777777" w:rsidR="00F65704" w:rsidRDefault="00F65704" w:rsidP="00B2615D">
      <w:pPr>
        <w:spacing w:line="500" w:lineRule="exact"/>
        <w:ind w:firstLineChars="202" w:firstLine="485"/>
        <w:rPr>
          <w:rFonts w:ascii="宋体" w:hAnsi="宋体"/>
          <w:sz w:val="24"/>
          <w:szCs w:val="24"/>
        </w:rPr>
      </w:pPr>
      <w:r w:rsidRPr="00F519E0">
        <w:rPr>
          <w:rFonts w:ascii="宋体" w:hAnsi="宋体" w:hint="eastAsia"/>
          <w:sz w:val="24"/>
          <w:szCs w:val="24"/>
        </w:rPr>
        <w:t>（四）生效日期</w:t>
      </w:r>
    </w:p>
    <w:p w14:paraId="4782BFA6" w14:textId="68434776" w:rsidR="00F65704" w:rsidRPr="00A42F4E" w:rsidRDefault="00F65704" w:rsidP="00B2615D">
      <w:pPr>
        <w:spacing w:line="500" w:lineRule="exact"/>
        <w:ind w:firstLineChars="202" w:firstLine="485"/>
        <w:rPr>
          <w:rFonts w:ascii="宋体" w:hAnsi="宋体"/>
          <w:sz w:val="24"/>
          <w:szCs w:val="24"/>
        </w:rPr>
      </w:pPr>
      <w:r w:rsidRPr="00A42F4E">
        <w:rPr>
          <w:rFonts w:ascii="宋体" w:hAnsi="宋体" w:hint="eastAsia"/>
          <w:sz w:val="24"/>
          <w:szCs w:val="24"/>
        </w:rPr>
        <w:t>本次聘请202</w:t>
      </w:r>
      <w:r w:rsidR="008F4EC2">
        <w:rPr>
          <w:rFonts w:ascii="宋体" w:hAnsi="宋体" w:hint="eastAsia"/>
          <w:sz w:val="24"/>
          <w:szCs w:val="24"/>
        </w:rPr>
        <w:t>2</w:t>
      </w:r>
      <w:r w:rsidRPr="00A42F4E">
        <w:rPr>
          <w:rFonts w:ascii="宋体" w:hAnsi="宋体" w:hint="eastAsia"/>
          <w:sz w:val="24"/>
          <w:szCs w:val="24"/>
        </w:rPr>
        <w:t>年度财务报告审计机构事项尚需提请公司股东大会审议</w:t>
      </w:r>
      <w:r w:rsidRPr="00F519E0">
        <w:rPr>
          <w:rFonts w:ascii="宋体" w:hAnsi="宋体" w:hint="eastAsia"/>
          <w:sz w:val="24"/>
          <w:szCs w:val="24"/>
        </w:rPr>
        <w:t>，并自公司股东大会审议通过之日起生效</w:t>
      </w:r>
      <w:r w:rsidRPr="00A42F4E">
        <w:rPr>
          <w:rFonts w:ascii="宋体" w:hAnsi="宋体" w:hint="eastAsia"/>
          <w:sz w:val="24"/>
          <w:szCs w:val="24"/>
        </w:rPr>
        <w:t>。</w:t>
      </w:r>
    </w:p>
    <w:p w14:paraId="7DFF205D" w14:textId="77777777" w:rsidR="00F65704" w:rsidRDefault="00F65704" w:rsidP="00B2615D">
      <w:pPr>
        <w:spacing w:line="500" w:lineRule="exact"/>
        <w:ind w:firstLineChars="202" w:firstLine="485"/>
        <w:rPr>
          <w:rFonts w:ascii="宋体" w:hAnsi="宋体" w:hint="eastAsia"/>
          <w:sz w:val="24"/>
          <w:szCs w:val="24"/>
        </w:rPr>
      </w:pPr>
      <w:r w:rsidRPr="00A42F4E">
        <w:rPr>
          <w:rFonts w:ascii="宋体" w:hAnsi="宋体"/>
          <w:sz w:val="24"/>
          <w:szCs w:val="24"/>
        </w:rPr>
        <w:t>特此公告。</w:t>
      </w:r>
    </w:p>
    <w:p w14:paraId="3027A59A" w14:textId="77777777" w:rsidR="00B2615D" w:rsidRDefault="00B2615D" w:rsidP="00B2615D">
      <w:pPr>
        <w:spacing w:line="500" w:lineRule="exact"/>
        <w:ind w:firstLineChars="202" w:firstLine="485"/>
        <w:rPr>
          <w:rFonts w:ascii="宋体" w:hAnsi="宋体" w:hint="eastAsia"/>
          <w:sz w:val="24"/>
          <w:szCs w:val="24"/>
        </w:rPr>
      </w:pPr>
    </w:p>
    <w:p w14:paraId="7C08DF28" w14:textId="77777777" w:rsidR="00B2615D" w:rsidRDefault="00B2615D" w:rsidP="00B2615D">
      <w:pPr>
        <w:spacing w:line="500" w:lineRule="exact"/>
        <w:ind w:firstLineChars="202" w:firstLine="485"/>
        <w:rPr>
          <w:rFonts w:ascii="宋体" w:hAnsi="宋体" w:hint="eastAsia"/>
          <w:sz w:val="24"/>
          <w:szCs w:val="24"/>
        </w:rPr>
      </w:pPr>
    </w:p>
    <w:p w14:paraId="7B65F60B" w14:textId="77777777" w:rsidR="00B2615D" w:rsidRPr="00A42F4E" w:rsidRDefault="00B2615D" w:rsidP="00B2615D">
      <w:pPr>
        <w:spacing w:line="500" w:lineRule="exact"/>
        <w:ind w:firstLineChars="202" w:firstLine="485"/>
        <w:rPr>
          <w:rFonts w:ascii="宋体" w:hAnsi="宋体"/>
          <w:sz w:val="24"/>
          <w:szCs w:val="24"/>
        </w:rPr>
      </w:pPr>
    </w:p>
    <w:p w14:paraId="5CBF93A9" w14:textId="77777777" w:rsidR="00F65704" w:rsidRPr="00A42F4E" w:rsidRDefault="00F65704" w:rsidP="00B2615D">
      <w:pPr>
        <w:spacing w:line="500" w:lineRule="exact"/>
        <w:ind w:firstLineChars="1902" w:firstLine="4565"/>
        <w:rPr>
          <w:rFonts w:ascii="宋体" w:hAnsi="宋体"/>
          <w:sz w:val="24"/>
          <w:szCs w:val="24"/>
        </w:rPr>
      </w:pPr>
      <w:r w:rsidRPr="00A42F4E">
        <w:rPr>
          <w:rFonts w:ascii="宋体" w:hAnsi="宋体" w:hint="eastAsia"/>
          <w:sz w:val="24"/>
          <w:szCs w:val="24"/>
        </w:rPr>
        <w:t>北京京城机电股份有限公司董事会</w:t>
      </w:r>
    </w:p>
    <w:p w14:paraId="3C90A970" w14:textId="7EF4F530" w:rsidR="00F65704" w:rsidRDefault="00F65704" w:rsidP="00B2615D">
      <w:pPr>
        <w:spacing w:line="500" w:lineRule="exact"/>
        <w:ind w:firstLineChars="2302" w:firstLine="5525"/>
        <w:rPr>
          <w:rFonts w:ascii="宋体" w:hAnsi="宋体"/>
          <w:sz w:val="24"/>
          <w:szCs w:val="24"/>
        </w:rPr>
      </w:pPr>
      <w:r w:rsidRPr="00A42F4E">
        <w:rPr>
          <w:rFonts w:ascii="宋体" w:hAnsi="宋体" w:hint="eastAsia"/>
          <w:sz w:val="24"/>
          <w:szCs w:val="24"/>
        </w:rPr>
        <w:t>202</w:t>
      </w:r>
      <w:r w:rsidR="008F4EC2">
        <w:rPr>
          <w:rFonts w:ascii="宋体" w:hAnsi="宋体" w:hint="eastAsia"/>
          <w:sz w:val="24"/>
          <w:szCs w:val="24"/>
        </w:rPr>
        <w:t>2</w:t>
      </w:r>
      <w:r w:rsidRPr="00A42F4E">
        <w:rPr>
          <w:rFonts w:ascii="宋体" w:hAnsi="宋体" w:hint="eastAsia"/>
          <w:sz w:val="24"/>
          <w:szCs w:val="24"/>
        </w:rPr>
        <w:t>年3月</w:t>
      </w:r>
      <w:r>
        <w:rPr>
          <w:rFonts w:ascii="宋体" w:hAnsi="宋体"/>
          <w:sz w:val="24"/>
          <w:szCs w:val="24"/>
        </w:rPr>
        <w:t>1</w:t>
      </w:r>
      <w:r w:rsidRPr="00A42F4E">
        <w:rPr>
          <w:rFonts w:ascii="宋体" w:hAnsi="宋体" w:hint="eastAsia"/>
          <w:sz w:val="24"/>
          <w:szCs w:val="24"/>
        </w:rPr>
        <w:t>7日</w:t>
      </w:r>
    </w:p>
    <w:p w14:paraId="14C10EDF" w14:textId="77777777" w:rsidR="00F65704" w:rsidRDefault="00F65704" w:rsidP="00B2615D">
      <w:pPr>
        <w:spacing w:line="500" w:lineRule="exact"/>
        <w:rPr>
          <w:rFonts w:ascii="宋体" w:hAnsi="宋体"/>
          <w:sz w:val="24"/>
          <w:szCs w:val="24"/>
        </w:rPr>
      </w:pPr>
    </w:p>
    <w:p w14:paraId="3C6B63BA" w14:textId="77777777" w:rsidR="00D21D5A" w:rsidRDefault="00D21D5A" w:rsidP="00B2615D">
      <w:pPr>
        <w:spacing w:line="500" w:lineRule="exact"/>
        <w:ind w:firstLineChars="202" w:firstLine="485"/>
        <w:rPr>
          <w:rFonts w:ascii="宋体" w:hAnsi="宋体"/>
          <w:sz w:val="24"/>
          <w:szCs w:val="24"/>
        </w:rPr>
      </w:pPr>
    </w:p>
    <w:sectPr w:rsidR="00D21D5A">
      <w:footerReference w:type="even" r:id="rId9"/>
      <w:footerReference w:type="default" r:id="rId10"/>
      <w:pgSz w:w="11906" w:h="16838"/>
      <w:pgMar w:top="1418" w:right="1758" w:bottom="1440" w:left="1758" w:header="1247"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969C91" w14:textId="77777777" w:rsidR="008411B0" w:rsidRDefault="008411B0">
      <w:r>
        <w:separator/>
      </w:r>
    </w:p>
  </w:endnote>
  <w:endnote w:type="continuationSeparator" w:id="0">
    <w:p w14:paraId="0AFAFACB" w14:textId="77777777" w:rsidR="008411B0" w:rsidRDefault="00841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0F42C" w14:textId="77777777" w:rsidR="00D21D5A" w:rsidRDefault="001E57E9">
    <w:pPr>
      <w:pStyle w:val="a7"/>
      <w:framePr w:wrap="around" w:vAnchor="text" w:hAnchor="margin" w:xAlign="center" w:y="1"/>
      <w:rPr>
        <w:rStyle w:val="aa"/>
      </w:rPr>
    </w:pPr>
    <w:r>
      <w:fldChar w:fldCharType="begin"/>
    </w:r>
    <w:r>
      <w:rPr>
        <w:rStyle w:val="aa"/>
      </w:rPr>
      <w:instrText xml:space="preserve">PAGE  </w:instrText>
    </w:r>
    <w:r>
      <w:fldChar w:fldCharType="end"/>
    </w:r>
  </w:p>
  <w:p w14:paraId="5C2409AF" w14:textId="77777777" w:rsidR="00D21D5A" w:rsidRDefault="00D21D5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47440" w14:textId="77777777" w:rsidR="00D21D5A" w:rsidRDefault="001E57E9">
    <w:pPr>
      <w:pStyle w:val="a7"/>
      <w:framePr w:wrap="around" w:vAnchor="text" w:hAnchor="margin" w:xAlign="center" w:y="1"/>
      <w:rPr>
        <w:rStyle w:val="aa"/>
      </w:rPr>
    </w:pPr>
    <w:r>
      <w:fldChar w:fldCharType="begin"/>
    </w:r>
    <w:r>
      <w:rPr>
        <w:rStyle w:val="aa"/>
      </w:rPr>
      <w:instrText xml:space="preserve">PAGE  </w:instrText>
    </w:r>
    <w:r>
      <w:fldChar w:fldCharType="separate"/>
    </w:r>
    <w:r w:rsidR="008411B0">
      <w:rPr>
        <w:rStyle w:val="aa"/>
        <w:noProof/>
      </w:rPr>
      <w:t>1</w:t>
    </w:r>
    <w:r>
      <w:fldChar w:fldCharType="end"/>
    </w:r>
  </w:p>
  <w:p w14:paraId="1E8CBFF3" w14:textId="77777777" w:rsidR="00D21D5A" w:rsidRDefault="00D21D5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474967" w14:textId="77777777" w:rsidR="008411B0" w:rsidRDefault="008411B0">
      <w:r>
        <w:separator/>
      </w:r>
    </w:p>
  </w:footnote>
  <w:footnote w:type="continuationSeparator" w:id="0">
    <w:p w14:paraId="6AF14417" w14:textId="77777777" w:rsidR="008411B0" w:rsidRDefault="008411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F80831"/>
    <w:multiLevelType w:val="singleLevel"/>
    <w:tmpl w:val="ECF80831"/>
    <w:lvl w:ilvl="0">
      <w:start w:val="4"/>
      <w:numFmt w:val="decimal"/>
      <w:lvlText w:val="%1."/>
      <w:lvlJc w:val="left"/>
      <w:pPr>
        <w:tabs>
          <w:tab w:val="left" w:pos="312"/>
        </w:tabs>
      </w:pPr>
    </w:lvl>
  </w:abstractNum>
  <w:abstractNum w:abstractNumId="1">
    <w:nsid w:val="1BCA41E9"/>
    <w:multiLevelType w:val="hybridMultilevel"/>
    <w:tmpl w:val="AA201182"/>
    <w:lvl w:ilvl="0" w:tplc="04090001">
      <w:start w:val="1"/>
      <w:numFmt w:val="bullet"/>
      <w:lvlText w:val=""/>
      <w:lvlJc w:val="left"/>
      <w:pPr>
        <w:ind w:left="905" w:hanging="420"/>
      </w:pPr>
      <w:rPr>
        <w:rFonts w:ascii="Wingdings" w:hAnsi="Wingdings" w:hint="default"/>
      </w:rPr>
    </w:lvl>
    <w:lvl w:ilvl="1" w:tplc="04090003" w:tentative="1">
      <w:start w:val="1"/>
      <w:numFmt w:val="bullet"/>
      <w:lvlText w:val=""/>
      <w:lvlJc w:val="left"/>
      <w:pPr>
        <w:ind w:left="1325" w:hanging="420"/>
      </w:pPr>
      <w:rPr>
        <w:rFonts w:ascii="Wingdings" w:hAnsi="Wingdings" w:hint="default"/>
      </w:rPr>
    </w:lvl>
    <w:lvl w:ilvl="2" w:tplc="04090005" w:tentative="1">
      <w:start w:val="1"/>
      <w:numFmt w:val="bullet"/>
      <w:lvlText w:val=""/>
      <w:lvlJc w:val="left"/>
      <w:pPr>
        <w:ind w:left="1745" w:hanging="420"/>
      </w:pPr>
      <w:rPr>
        <w:rFonts w:ascii="Wingdings" w:hAnsi="Wingdings" w:hint="default"/>
      </w:rPr>
    </w:lvl>
    <w:lvl w:ilvl="3" w:tplc="04090001" w:tentative="1">
      <w:start w:val="1"/>
      <w:numFmt w:val="bullet"/>
      <w:lvlText w:val=""/>
      <w:lvlJc w:val="left"/>
      <w:pPr>
        <w:ind w:left="2165" w:hanging="420"/>
      </w:pPr>
      <w:rPr>
        <w:rFonts w:ascii="Wingdings" w:hAnsi="Wingdings" w:hint="default"/>
      </w:rPr>
    </w:lvl>
    <w:lvl w:ilvl="4" w:tplc="04090003" w:tentative="1">
      <w:start w:val="1"/>
      <w:numFmt w:val="bullet"/>
      <w:lvlText w:val=""/>
      <w:lvlJc w:val="left"/>
      <w:pPr>
        <w:ind w:left="2585" w:hanging="420"/>
      </w:pPr>
      <w:rPr>
        <w:rFonts w:ascii="Wingdings" w:hAnsi="Wingdings" w:hint="default"/>
      </w:rPr>
    </w:lvl>
    <w:lvl w:ilvl="5" w:tplc="04090005" w:tentative="1">
      <w:start w:val="1"/>
      <w:numFmt w:val="bullet"/>
      <w:lvlText w:val=""/>
      <w:lvlJc w:val="left"/>
      <w:pPr>
        <w:ind w:left="3005" w:hanging="420"/>
      </w:pPr>
      <w:rPr>
        <w:rFonts w:ascii="Wingdings" w:hAnsi="Wingdings" w:hint="default"/>
      </w:rPr>
    </w:lvl>
    <w:lvl w:ilvl="6" w:tplc="04090001" w:tentative="1">
      <w:start w:val="1"/>
      <w:numFmt w:val="bullet"/>
      <w:lvlText w:val=""/>
      <w:lvlJc w:val="left"/>
      <w:pPr>
        <w:ind w:left="3425" w:hanging="420"/>
      </w:pPr>
      <w:rPr>
        <w:rFonts w:ascii="Wingdings" w:hAnsi="Wingdings" w:hint="default"/>
      </w:rPr>
    </w:lvl>
    <w:lvl w:ilvl="7" w:tplc="04090003" w:tentative="1">
      <w:start w:val="1"/>
      <w:numFmt w:val="bullet"/>
      <w:lvlText w:val=""/>
      <w:lvlJc w:val="left"/>
      <w:pPr>
        <w:ind w:left="3845" w:hanging="420"/>
      </w:pPr>
      <w:rPr>
        <w:rFonts w:ascii="Wingdings" w:hAnsi="Wingdings" w:hint="default"/>
      </w:rPr>
    </w:lvl>
    <w:lvl w:ilvl="8" w:tplc="04090005" w:tentative="1">
      <w:start w:val="1"/>
      <w:numFmt w:val="bullet"/>
      <w:lvlText w:val=""/>
      <w:lvlJc w:val="left"/>
      <w:pPr>
        <w:ind w:left="426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774E"/>
    <w:rsid w:val="AE3F04A4"/>
    <w:rsid w:val="00000919"/>
    <w:rsid w:val="0000571C"/>
    <w:rsid w:val="00007D4D"/>
    <w:rsid w:val="00007DC9"/>
    <w:rsid w:val="00012B2B"/>
    <w:rsid w:val="00014B82"/>
    <w:rsid w:val="00016D4A"/>
    <w:rsid w:val="00020834"/>
    <w:rsid w:val="000302AF"/>
    <w:rsid w:val="0003039E"/>
    <w:rsid w:val="000330E1"/>
    <w:rsid w:val="000341C5"/>
    <w:rsid w:val="000379A3"/>
    <w:rsid w:val="00046764"/>
    <w:rsid w:val="000518DF"/>
    <w:rsid w:val="00053184"/>
    <w:rsid w:val="00053C15"/>
    <w:rsid w:val="000551AA"/>
    <w:rsid w:val="00055495"/>
    <w:rsid w:val="000578FE"/>
    <w:rsid w:val="00060ADB"/>
    <w:rsid w:val="00070A29"/>
    <w:rsid w:val="000719DD"/>
    <w:rsid w:val="00073B84"/>
    <w:rsid w:val="00074182"/>
    <w:rsid w:val="00076F29"/>
    <w:rsid w:val="00077373"/>
    <w:rsid w:val="000820F1"/>
    <w:rsid w:val="00082253"/>
    <w:rsid w:val="00083CB1"/>
    <w:rsid w:val="00086313"/>
    <w:rsid w:val="00086CB2"/>
    <w:rsid w:val="000971BC"/>
    <w:rsid w:val="000A1DE2"/>
    <w:rsid w:val="000B08A8"/>
    <w:rsid w:val="000B685D"/>
    <w:rsid w:val="000C513F"/>
    <w:rsid w:val="000C5B2D"/>
    <w:rsid w:val="000C685C"/>
    <w:rsid w:val="000D0F76"/>
    <w:rsid w:val="000E0E1E"/>
    <w:rsid w:val="000E5A0B"/>
    <w:rsid w:val="000F24C8"/>
    <w:rsid w:val="000F5204"/>
    <w:rsid w:val="000F6531"/>
    <w:rsid w:val="000F7FF5"/>
    <w:rsid w:val="00100E1C"/>
    <w:rsid w:val="00106A66"/>
    <w:rsid w:val="0011270C"/>
    <w:rsid w:val="00117579"/>
    <w:rsid w:val="00132CEA"/>
    <w:rsid w:val="00134733"/>
    <w:rsid w:val="00135D24"/>
    <w:rsid w:val="00137E40"/>
    <w:rsid w:val="0014103E"/>
    <w:rsid w:val="00143A5D"/>
    <w:rsid w:val="0014667B"/>
    <w:rsid w:val="00151E53"/>
    <w:rsid w:val="00152FD0"/>
    <w:rsid w:val="001624F8"/>
    <w:rsid w:val="00167682"/>
    <w:rsid w:val="001707AE"/>
    <w:rsid w:val="00176677"/>
    <w:rsid w:val="00182A1B"/>
    <w:rsid w:val="00187474"/>
    <w:rsid w:val="00193252"/>
    <w:rsid w:val="001937A9"/>
    <w:rsid w:val="001A33AE"/>
    <w:rsid w:val="001A6545"/>
    <w:rsid w:val="001B5BC1"/>
    <w:rsid w:val="001B7C53"/>
    <w:rsid w:val="001B7EBD"/>
    <w:rsid w:val="001C40FE"/>
    <w:rsid w:val="001C509E"/>
    <w:rsid w:val="001D30A7"/>
    <w:rsid w:val="001D35D7"/>
    <w:rsid w:val="001E2ABD"/>
    <w:rsid w:val="001E57E9"/>
    <w:rsid w:val="001F2045"/>
    <w:rsid w:val="001F41B7"/>
    <w:rsid w:val="0020251C"/>
    <w:rsid w:val="0021201C"/>
    <w:rsid w:val="00225EC4"/>
    <w:rsid w:val="00226BF0"/>
    <w:rsid w:val="002312D3"/>
    <w:rsid w:val="002478EA"/>
    <w:rsid w:val="00260869"/>
    <w:rsid w:val="00263135"/>
    <w:rsid w:val="0026645A"/>
    <w:rsid w:val="00276CAF"/>
    <w:rsid w:val="00286538"/>
    <w:rsid w:val="002867C8"/>
    <w:rsid w:val="002A0364"/>
    <w:rsid w:val="002A6168"/>
    <w:rsid w:val="002B36BB"/>
    <w:rsid w:val="002B52EA"/>
    <w:rsid w:val="002C3E26"/>
    <w:rsid w:val="002D4782"/>
    <w:rsid w:val="002E0706"/>
    <w:rsid w:val="002E595A"/>
    <w:rsid w:val="002E77BF"/>
    <w:rsid w:val="002F3F14"/>
    <w:rsid w:val="0030496B"/>
    <w:rsid w:val="00310720"/>
    <w:rsid w:val="0031272E"/>
    <w:rsid w:val="003138F9"/>
    <w:rsid w:val="00325535"/>
    <w:rsid w:val="003318D2"/>
    <w:rsid w:val="00332B87"/>
    <w:rsid w:val="00336946"/>
    <w:rsid w:val="00336BCB"/>
    <w:rsid w:val="0035089A"/>
    <w:rsid w:val="00366AC7"/>
    <w:rsid w:val="00367217"/>
    <w:rsid w:val="00367D10"/>
    <w:rsid w:val="00367EBE"/>
    <w:rsid w:val="00374D9E"/>
    <w:rsid w:val="00376BE2"/>
    <w:rsid w:val="003838E1"/>
    <w:rsid w:val="003872BC"/>
    <w:rsid w:val="00387813"/>
    <w:rsid w:val="00395622"/>
    <w:rsid w:val="003A1483"/>
    <w:rsid w:val="003A5050"/>
    <w:rsid w:val="003C5B1F"/>
    <w:rsid w:val="003C72C9"/>
    <w:rsid w:val="003D061C"/>
    <w:rsid w:val="003D1783"/>
    <w:rsid w:val="003D4481"/>
    <w:rsid w:val="003D6110"/>
    <w:rsid w:val="003D78E2"/>
    <w:rsid w:val="003E10F9"/>
    <w:rsid w:val="003E3E4E"/>
    <w:rsid w:val="003F03AE"/>
    <w:rsid w:val="003F5040"/>
    <w:rsid w:val="003F6E6C"/>
    <w:rsid w:val="004014C2"/>
    <w:rsid w:val="00402334"/>
    <w:rsid w:val="00405C82"/>
    <w:rsid w:val="00406643"/>
    <w:rsid w:val="004115CF"/>
    <w:rsid w:val="004126E6"/>
    <w:rsid w:val="00415C4C"/>
    <w:rsid w:val="0041713B"/>
    <w:rsid w:val="00420CB7"/>
    <w:rsid w:val="00424D6E"/>
    <w:rsid w:val="00433EA6"/>
    <w:rsid w:val="00436BA1"/>
    <w:rsid w:val="004401BA"/>
    <w:rsid w:val="004430CF"/>
    <w:rsid w:val="00452741"/>
    <w:rsid w:val="00453E86"/>
    <w:rsid w:val="00456C16"/>
    <w:rsid w:val="00456F80"/>
    <w:rsid w:val="004574E6"/>
    <w:rsid w:val="00457F4A"/>
    <w:rsid w:val="00460245"/>
    <w:rsid w:val="00462FFC"/>
    <w:rsid w:val="00463A23"/>
    <w:rsid w:val="00466356"/>
    <w:rsid w:val="00472C11"/>
    <w:rsid w:val="0047445D"/>
    <w:rsid w:val="00481549"/>
    <w:rsid w:val="00486F68"/>
    <w:rsid w:val="00497091"/>
    <w:rsid w:val="004979ED"/>
    <w:rsid w:val="004A28E5"/>
    <w:rsid w:val="004A2E6A"/>
    <w:rsid w:val="004B21FC"/>
    <w:rsid w:val="004B7BE6"/>
    <w:rsid w:val="004B7FE6"/>
    <w:rsid w:val="004C38B0"/>
    <w:rsid w:val="004D0D66"/>
    <w:rsid w:val="004E050B"/>
    <w:rsid w:val="004E721F"/>
    <w:rsid w:val="004F25CE"/>
    <w:rsid w:val="004F799E"/>
    <w:rsid w:val="00503CF8"/>
    <w:rsid w:val="0050428B"/>
    <w:rsid w:val="00512CFB"/>
    <w:rsid w:val="005151C3"/>
    <w:rsid w:val="005160A4"/>
    <w:rsid w:val="005229A1"/>
    <w:rsid w:val="00524CD8"/>
    <w:rsid w:val="00527727"/>
    <w:rsid w:val="00535CBF"/>
    <w:rsid w:val="005404FA"/>
    <w:rsid w:val="00542D4B"/>
    <w:rsid w:val="005434EC"/>
    <w:rsid w:val="0056386E"/>
    <w:rsid w:val="00570A12"/>
    <w:rsid w:val="00572EC1"/>
    <w:rsid w:val="00581C2B"/>
    <w:rsid w:val="00583741"/>
    <w:rsid w:val="005851C3"/>
    <w:rsid w:val="005A7BDA"/>
    <w:rsid w:val="005B4F99"/>
    <w:rsid w:val="005C4279"/>
    <w:rsid w:val="005C6374"/>
    <w:rsid w:val="005C6A4A"/>
    <w:rsid w:val="005D39E7"/>
    <w:rsid w:val="005D67DD"/>
    <w:rsid w:val="005D7901"/>
    <w:rsid w:val="005E0A17"/>
    <w:rsid w:val="005E288E"/>
    <w:rsid w:val="005E3338"/>
    <w:rsid w:val="005E5574"/>
    <w:rsid w:val="005F3884"/>
    <w:rsid w:val="005F7652"/>
    <w:rsid w:val="00602A30"/>
    <w:rsid w:val="006067BD"/>
    <w:rsid w:val="00612C55"/>
    <w:rsid w:val="006136A8"/>
    <w:rsid w:val="006153B9"/>
    <w:rsid w:val="00637EB3"/>
    <w:rsid w:val="006435BB"/>
    <w:rsid w:val="00656C62"/>
    <w:rsid w:val="00665A8C"/>
    <w:rsid w:val="006764AE"/>
    <w:rsid w:val="00681574"/>
    <w:rsid w:val="00682BEE"/>
    <w:rsid w:val="006869A7"/>
    <w:rsid w:val="00686DAE"/>
    <w:rsid w:val="00687752"/>
    <w:rsid w:val="006904D9"/>
    <w:rsid w:val="00693922"/>
    <w:rsid w:val="00694D30"/>
    <w:rsid w:val="00695CFD"/>
    <w:rsid w:val="006A5C50"/>
    <w:rsid w:val="006B35E0"/>
    <w:rsid w:val="006B3C68"/>
    <w:rsid w:val="006C3604"/>
    <w:rsid w:val="006C4267"/>
    <w:rsid w:val="006C565B"/>
    <w:rsid w:val="006C5EE6"/>
    <w:rsid w:val="006C6078"/>
    <w:rsid w:val="006D409C"/>
    <w:rsid w:val="006E07E0"/>
    <w:rsid w:val="006E3989"/>
    <w:rsid w:val="00706E51"/>
    <w:rsid w:val="0071513D"/>
    <w:rsid w:val="00722A37"/>
    <w:rsid w:val="00732646"/>
    <w:rsid w:val="00732D24"/>
    <w:rsid w:val="0073365C"/>
    <w:rsid w:val="00735B62"/>
    <w:rsid w:val="0074351C"/>
    <w:rsid w:val="00745772"/>
    <w:rsid w:val="00747807"/>
    <w:rsid w:val="0076498B"/>
    <w:rsid w:val="00767C4D"/>
    <w:rsid w:val="00775C49"/>
    <w:rsid w:val="00780530"/>
    <w:rsid w:val="007809CC"/>
    <w:rsid w:val="00786E8B"/>
    <w:rsid w:val="00792005"/>
    <w:rsid w:val="007A2C67"/>
    <w:rsid w:val="007B2412"/>
    <w:rsid w:val="007B57C3"/>
    <w:rsid w:val="007C01FC"/>
    <w:rsid w:val="007C2A2D"/>
    <w:rsid w:val="007D7732"/>
    <w:rsid w:val="007E56DF"/>
    <w:rsid w:val="007F29ED"/>
    <w:rsid w:val="007F2A8B"/>
    <w:rsid w:val="007F3694"/>
    <w:rsid w:val="007F38CE"/>
    <w:rsid w:val="007F4943"/>
    <w:rsid w:val="007F538F"/>
    <w:rsid w:val="007F6E1C"/>
    <w:rsid w:val="00801047"/>
    <w:rsid w:val="00804652"/>
    <w:rsid w:val="00813A7C"/>
    <w:rsid w:val="0082231C"/>
    <w:rsid w:val="00835256"/>
    <w:rsid w:val="00835B01"/>
    <w:rsid w:val="0083719E"/>
    <w:rsid w:val="008411B0"/>
    <w:rsid w:val="00851CAC"/>
    <w:rsid w:val="00852BA6"/>
    <w:rsid w:val="00856FFC"/>
    <w:rsid w:val="00860BD9"/>
    <w:rsid w:val="008958C6"/>
    <w:rsid w:val="008A4FEC"/>
    <w:rsid w:val="008A7026"/>
    <w:rsid w:val="008B37F6"/>
    <w:rsid w:val="008B4BE8"/>
    <w:rsid w:val="008C194C"/>
    <w:rsid w:val="008C51E6"/>
    <w:rsid w:val="008C5779"/>
    <w:rsid w:val="008C6E8B"/>
    <w:rsid w:val="008E18C3"/>
    <w:rsid w:val="008E4A00"/>
    <w:rsid w:val="008F339E"/>
    <w:rsid w:val="008F4EC2"/>
    <w:rsid w:val="008F5C23"/>
    <w:rsid w:val="0090145C"/>
    <w:rsid w:val="00903ABE"/>
    <w:rsid w:val="009042D2"/>
    <w:rsid w:val="00904DC2"/>
    <w:rsid w:val="00911BC1"/>
    <w:rsid w:val="00927C11"/>
    <w:rsid w:val="00935EA5"/>
    <w:rsid w:val="00936CA9"/>
    <w:rsid w:val="00940003"/>
    <w:rsid w:val="009625F7"/>
    <w:rsid w:val="00964C86"/>
    <w:rsid w:val="00966132"/>
    <w:rsid w:val="009737F0"/>
    <w:rsid w:val="00976ADE"/>
    <w:rsid w:val="0098137C"/>
    <w:rsid w:val="00982D7C"/>
    <w:rsid w:val="00983124"/>
    <w:rsid w:val="00992930"/>
    <w:rsid w:val="00995E15"/>
    <w:rsid w:val="009A2C03"/>
    <w:rsid w:val="009A3289"/>
    <w:rsid w:val="009B04AE"/>
    <w:rsid w:val="009B1CFE"/>
    <w:rsid w:val="009B3DEC"/>
    <w:rsid w:val="009B483A"/>
    <w:rsid w:val="009B55D1"/>
    <w:rsid w:val="009B6E7F"/>
    <w:rsid w:val="009C1A5E"/>
    <w:rsid w:val="009C5308"/>
    <w:rsid w:val="009C60DE"/>
    <w:rsid w:val="009D0031"/>
    <w:rsid w:val="009D5829"/>
    <w:rsid w:val="009D7732"/>
    <w:rsid w:val="009E6DD5"/>
    <w:rsid w:val="009F044F"/>
    <w:rsid w:val="009F31F8"/>
    <w:rsid w:val="009F3F24"/>
    <w:rsid w:val="009F3FEF"/>
    <w:rsid w:val="009F4479"/>
    <w:rsid w:val="009F4EF4"/>
    <w:rsid w:val="009F4F63"/>
    <w:rsid w:val="009F7E88"/>
    <w:rsid w:val="00A0505B"/>
    <w:rsid w:val="00A053F8"/>
    <w:rsid w:val="00A142A8"/>
    <w:rsid w:val="00A15353"/>
    <w:rsid w:val="00A17600"/>
    <w:rsid w:val="00A20EFB"/>
    <w:rsid w:val="00A2103B"/>
    <w:rsid w:val="00A214CB"/>
    <w:rsid w:val="00A341CA"/>
    <w:rsid w:val="00A34935"/>
    <w:rsid w:val="00A4258D"/>
    <w:rsid w:val="00A44963"/>
    <w:rsid w:val="00A449F3"/>
    <w:rsid w:val="00A45BF7"/>
    <w:rsid w:val="00A45F0C"/>
    <w:rsid w:val="00A46617"/>
    <w:rsid w:val="00A5023F"/>
    <w:rsid w:val="00A508AF"/>
    <w:rsid w:val="00A5188D"/>
    <w:rsid w:val="00A552F6"/>
    <w:rsid w:val="00A57280"/>
    <w:rsid w:val="00A63970"/>
    <w:rsid w:val="00A749CE"/>
    <w:rsid w:val="00A768F2"/>
    <w:rsid w:val="00A811C3"/>
    <w:rsid w:val="00A82282"/>
    <w:rsid w:val="00A83898"/>
    <w:rsid w:val="00AA11F9"/>
    <w:rsid w:val="00AA401E"/>
    <w:rsid w:val="00AA4C74"/>
    <w:rsid w:val="00AB2177"/>
    <w:rsid w:val="00AB22D6"/>
    <w:rsid w:val="00AB3487"/>
    <w:rsid w:val="00AB4BD5"/>
    <w:rsid w:val="00AC6611"/>
    <w:rsid w:val="00AD4CEC"/>
    <w:rsid w:val="00AD53C4"/>
    <w:rsid w:val="00AE0C15"/>
    <w:rsid w:val="00AE2AD2"/>
    <w:rsid w:val="00AF3685"/>
    <w:rsid w:val="00AF7080"/>
    <w:rsid w:val="00AF7E53"/>
    <w:rsid w:val="00B16B43"/>
    <w:rsid w:val="00B2615D"/>
    <w:rsid w:val="00B26389"/>
    <w:rsid w:val="00B27D1E"/>
    <w:rsid w:val="00B37C5F"/>
    <w:rsid w:val="00B4130C"/>
    <w:rsid w:val="00B502AF"/>
    <w:rsid w:val="00B504A6"/>
    <w:rsid w:val="00B5794A"/>
    <w:rsid w:val="00B635F0"/>
    <w:rsid w:val="00B64D9D"/>
    <w:rsid w:val="00B65F54"/>
    <w:rsid w:val="00B72052"/>
    <w:rsid w:val="00B87951"/>
    <w:rsid w:val="00B87A6B"/>
    <w:rsid w:val="00B87CCC"/>
    <w:rsid w:val="00B91888"/>
    <w:rsid w:val="00B96DCE"/>
    <w:rsid w:val="00BA2117"/>
    <w:rsid w:val="00BA4053"/>
    <w:rsid w:val="00BA7AFA"/>
    <w:rsid w:val="00BB051F"/>
    <w:rsid w:val="00BB1809"/>
    <w:rsid w:val="00BB197E"/>
    <w:rsid w:val="00BB283E"/>
    <w:rsid w:val="00BB2F08"/>
    <w:rsid w:val="00BB36E0"/>
    <w:rsid w:val="00BD2AA4"/>
    <w:rsid w:val="00BD7AA1"/>
    <w:rsid w:val="00BE1B97"/>
    <w:rsid w:val="00BE1F20"/>
    <w:rsid w:val="00BE399D"/>
    <w:rsid w:val="00BE6946"/>
    <w:rsid w:val="00BF0240"/>
    <w:rsid w:val="00BF32FE"/>
    <w:rsid w:val="00BF3AB4"/>
    <w:rsid w:val="00BF4181"/>
    <w:rsid w:val="00BF4C40"/>
    <w:rsid w:val="00C05783"/>
    <w:rsid w:val="00C07596"/>
    <w:rsid w:val="00C07B6B"/>
    <w:rsid w:val="00C2132D"/>
    <w:rsid w:val="00C22F96"/>
    <w:rsid w:val="00C246CA"/>
    <w:rsid w:val="00C339CA"/>
    <w:rsid w:val="00C34666"/>
    <w:rsid w:val="00C36559"/>
    <w:rsid w:val="00C37752"/>
    <w:rsid w:val="00C41209"/>
    <w:rsid w:val="00C4675F"/>
    <w:rsid w:val="00C517E2"/>
    <w:rsid w:val="00C52DA2"/>
    <w:rsid w:val="00C73F31"/>
    <w:rsid w:val="00C74FD0"/>
    <w:rsid w:val="00C76F86"/>
    <w:rsid w:val="00C819D2"/>
    <w:rsid w:val="00C8249B"/>
    <w:rsid w:val="00C85797"/>
    <w:rsid w:val="00C86442"/>
    <w:rsid w:val="00CA0220"/>
    <w:rsid w:val="00CA14B9"/>
    <w:rsid w:val="00CA21F9"/>
    <w:rsid w:val="00CC2C7F"/>
    <w:rsid w:val="00CD0EAE"/>
    <w:rsid w:val="00CD2ED7"/>
    <w:rsid w:val="00CD5461"/>
    <w:rsid w:val="00CD6398"/>
    <w:rsid w:val="00CF48DE"/>
    <w:rsid w:val="00D00C0A"/>
    <w:rsid w:val="00D01B8D"/>
    <w:rsid w:val="00D03174"/>
    <w:rsid w:val="00D06C99"/>
    <w:rsid w:val="00D10315"/>
    <w:rsid w:val="00D12721"/>
    <w:rsid w:val="00D12CD2"/>
    <w:rsid w:val="00D14AD2"/>
    <w:rsid w:val="00D1774E"/>
    <w:rsid w:val="00D21132"/>
    <w:rsid w:val="00D21D5A"/>
    <w:rsid w:val="00D22D31"/>
    <w:rsid w:val="00D311DA"/>
    <w:rsid w:val="00D3489B"/>
    <w:rsid w:val="00D55399"/>
    <w:rsid w:val="00D56760"/>
    <w:rsid w:val="00D6352D"/>
    <w:rsid w:val="00D67220"/>
    <w:rsid w:val="00D71E8D"/>
    <w:rsid w:val="00D73550"/>
    <w:rsid w:val="00D820A6"/>
    <w:rsid w:val="00D84385"/>
    <w:rsid w:val="00D85820"/>
    <w:rsid w:val="00D87B1D"/>
    <w:rsid w:val="00D87E92"/>
    <w:rsid w:val="00D9078D"/>
    <w:rsid w:val="00D91050"/>
    <w:rsid w:val="00D912DA"/>
    <w:rsid w:val="00D93E09"/>
    <w:rsid w:val="00DA0ED9"/>
    <w:rsid w:val="00DA2500"/>
    <w:rsid w:val="00DA565E"/>
    <w:rsid w:val="00DA69E7"/>
    <w:rsid w:val="00DB66E4"/>
    <w:rsid w:val="00DC05C8"/>
    <w:rsid w:val="00DD1B0C"/>
    <w:rsid w:val="00DD28C8"/>
    <w:rsid w:val="00DD6E33"/>
    <w:rsid w:val="00DE2941"/>
    <w:rsid w:val="00DE3FF1"/>
    <w:rsid w:val="00DF0912"/>
    <w:rsid w:val="00DF09B9"/>
    <w:rsid w:val="00DF7F06"/>
    <w:rsid w:val="00E023BA"/>
    <w:rsid w:val="00E03196"/>
    <w:rsid w:val="00E06233"/>
    <w:rsid w:val="00E12D42"/>
    <w:rsid w:val="00E143D7"/>
    <w:rsid w:val="00E1630D"/>
    <w:rsid w:val="00E21D6A"/>
    <w:rsid w:val="00E23E2E"/>
    <w:rsid w:val="00E246C8"/>
    <w:rsid w:val="00E26A3D"/>
    <w:rsid w:val="00E3554B"/>
    <w:rsid w:val="00E359C1"/>
    <w:rsid w:val="00E37C61"/>
    <w:rsid w:val="00E40620"/>
    <w:rsid w:val="00E4079D"/>
    <w:rsid w:val="00E43E7D"/>
    <w:rsid w:val="00E53BC5"/>
    <w:rsid w:val="00E6157F"/>
    <w:rsid w:val="00E61FEF"/>
    <w:rsid w:val="00E628A4"/>
    <w:rsid w:val="00E64193"/>
    <w:rsid w:val="00E7131B"/>
    <w:rsid w:val="00E713F9"/>
    <w:rsid w:val="00E77922"/>
    <w:rsid w:val="00E81055"/>
    <w:rsid w:val="00E84979"/>
    <w:rsid w:val="00E85C9B"/>
    <w:rsid w:val="00E95729"/>
    <w:rsid w:val="00E96C81"/>
    <w:rsid w:val="00EA1689"/>
    <w:rsid w:val="00EA47F9"/>
    <w:rsid w:val="00EA7857"/>
    <w:rsid w:val="00EB3683"/>
    <w:rsid w:val="00EB4DC8"/>
    <w:rsid w:val="00EC17D0"/>
    <w:rsid w:val="00EC60EC"/>
    <w:rsid w:val="00EC6A9D"/>
    <w:rsid w:val="00ED7211"/>
    <w:rsid w:val="00ED7A26"/>
    <w:rsid w:val="00EE6BBF"/>
    <w:rsid w:val="00EF1D0C"/>
    <w:rsid w:val="00EF2148"/>
    <w:rsid w:val="00EF2ACC"/>
    <w:rsid w:val="00F07287"/>
    <w:rsid w:val="00F0745F"/>
    <w:rsid w:val="00F076F5"/>
    <w:rsid w:val="00F1384E"/>
    <w:rsid w:val="00F16799"/>
    <w:rsid w:val="00F20A0F"/>
    <w:rsid w:val="00F21897"/>
    <w:rsid w:val="00F361EA"/>
    <w:rsid w:val="00F417A9"/>
    <w:rsid w:val="00F471C3"/>
    <w:rsid w:val="00F51A43"/>
    <w:rsid w:val="00F546C2"/>
    <w:rsid w:val="00F55907"/>
    <w:rsid w:val="00F56C4F"/>
    <w:rsid w:val="00F56DE4"/>
    <w:rsid w:val="00F65704"/>
    <w:rsid w:val="00F735A7"/>
    <w:rsid w:val="00F81D3D"/>
    <w:rsid w:val="00F85E39"/>
    <w:rsid w:val="00F91851"/>
    <w:rsid w:val="00F931CF"/>
    <w:rsid w:val="00F94C41"/>
    <w:rsid w:val="00FA55AF"/>
    <w:rsid w:val="00FA5918"/>
    <w:rsid w:val="00FA7DCA"/>
    <w:rsid w:val="00FB53A5"/>
    <w:rsid w:val="00FC1BFB"/>
    <w:rsid w:val="00FC47E8"/>
    <w:rsid w:val="00FC626D"/>
    <w:rsid w:val="00FC67BE"/>
    <w:rsid w:val="00FE2EE3"/>
    <w:rsid w:val="00FE4B31"/>
    <w:rsid w:val="00FE4F90"/>
    <w:rsid w:val="00FF5AF1"/>
    <w:rsid w:val="05536FD0"/>
    <w:rsid w:val="15AC27C2"/>
    <w:rsid w:val="2703759E"/>
    <w:rsid w:val="469F4BFB"/>
    <w:rsid w:val="713C1A7A"/>
    <w:rsid w:val="7BF6D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23C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Pr>
      <w:rFonts w:ascii="宋体"/>
      <w:sz w:val="18"/>
      <w:szCs w:val="18"/>
    </w:rPr>
  </w:style>
  <w:style w:type="paragraph" w:styleId="a4">
    <w:name w:val="annotation text"/>
    <w:basedOn w:val="a"/>
    <w:uiPriority w:val="99"/>
    <w:unhideWhenUsed/>
    <w:qFormat/>
    <w:pPr>
      <w:jc w:val="left"/>
    </w:pPr>
  </w:style>
  <w:style w:type="paragraph" w:styleId="a5">
    <w:name w:val="Date"/>
    <w:basedOn w:val="a"/>
    <w:next w:val="a"/>
    <w:link w:val="Char0"/>
    <w:uiPriority w:val="99"/>
    <w:unhideWhenUsed/>
    <w:qFormat/>
    <w:pPr>
      <w:ind w:leftChars="2500" w:left="100"/>
    </w:pPr>
  </w:style>
  <w:style w:type="paragraph" w:styleId="a6">
    <w:name w:val="Balloon Text"/>
    <w:basedOn w:val="a"/>
    <w:link w:val="Char1"/>
    <w:uiPriority w:val="99"/>
    <w:unhideWhenUsed/>
    <w:qFormat/>
    <w:rPr>
      <w:sz w:val="18"/>
      <w:szCs w:val="18"/>
    </w:rPr>
  </w:style>
  <w:style w:type="paragraph" w:styleId="a7">
    <w:name w:val="footer"/>
    <w:basedOn w:val="a"/>
    <w:link w:val="Char2"/>
    <w:qFormat/>
    <w:pPr>
      <w:tabs>
        <w:tab w:val="center" w:pos="4153"/>
        <w:tab w:val="right" w:pos="8306"/>
      </w:tabs>
      <w:snapToGrid w:val="0"/>
      <w:jc w:val="left"/>
    </w:pPr>
    <w:rPr>
      <w:rFonts w:ascii="Times New Roman" w:hAnsi="Times New Roman"/>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wordWrap w:val="0"/>
      <w:spacing w:before="100" w:beforeAutospacing="1" w:after="100" w:afterAutospacing="1" w:line="360" w:lineRule="auto"/>
      <w:jc w:val="left"/>
    </w:pPr>
    <w:rPr>
      <w:rFonts w:ascii="宋体" w:hAnsi="宋体" w:cs="宋体"/>
      <w:kern w:val="0"/>
      <w:sz w:val="24"/>
      <w:szCs w:val="24"/>
    </w:rPr>
  </w:style>
  <w:style w:type="character" w:styleId="aa">
    <w:name w:val="page number"/>
    <w:qFormat/>
  </w:style>
  <w:style w:type="character" w:styleId="ab">
    <w:name w:val="Emphasis"/>
    <w:uiPriority w:val="20"/>
    <w:qFormat/>
    <w:rPr>
      <w:i/>
      <w:iCs/>
    </w:rPr>
  </w:style>
  <w:style w:type="character" w:styleId="ac">
    <w:name w:val="Hyperlink"/>
    <w:uiPriority w:val="99"/>
    <w:unhideWhenUsed/>
    <w:qFormat/>
    <w:rPr>
      <w:color w:val="0000FF"/>
      <w:u w:val="single"/>
    </w:rPr>
  </w:style>
  <w:style w:type="paragraph" w:styleId="ad">
    <w:name w:val="List Paragraph"/>
    <w:basedOn w:val="a"/>
    <w:uiPriority w:val="34"/>
    <w:qFormat/>
    <w:pPr>
      <w:ind w:firstLineChars="200" w:firstLine="420"/>
    </w:pPr>
  </w:style>
  <w:style w:type="paragraph" w:customStyle="1" w:styleId="DefaultParagraphFontParaChar">
    <w:name w:val="Default Paragraph Font Para Char"/>
    <w:basedOn w:val="a"/>
    <w:qFormat/>
    <w:pPr>
      <w:widowControl/>
      <w:spacing w:after="160" w:line="240" w:lineRule="exact"/>
      <w:jc w:val="left"/>
    </w:pPr>
    <w:rPr>
      <w:rFonts w:ascii="Tahoma" w:eastAsia="Times New Roman" w:hAnsi="Tahoma"/>
      <w:kern w:val="0"/>
      <w:sz w:val="20"/>
      <w:szCs w:val="20"/>
      <w:lang w:eastAsia="en-US"/>
    </w:rPr>
  </w:style>
  <w:style w:type="paragraph" w:customStyle="1" w:styleId="CharChar">
    <w:name w:val="第四层 （一） Char Char"/>
    <w:semiHidden/>
    <w:qFormat/>
    <w:pPr>
      <w:spacing w:before="120" w:line="360" w:lineRule="auto"/>
    </w:pPr>
    <w:rPr>
      <w:rFonts w:ascii="Times New Roman" w:hAnsi="Times New Roman"/>
      <w:b/>
      <w:bCs/>
      <w:sz w:val="24"/>
      <w:szCs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Char1">
    <w:name w:val="批注框文本 Char"/>
    <w:link w:val="a6"/>
    <w:uiPriority w:val="99"/>
    <w:semiHidden/>
    <w:qFormat/>
    <w:rPr>
      <w:sz w:val="18"/>
      <w:szCs w:val="18"/>
    </w:rPr>
  </w:style>
  <w:style w:type="character" w:customStyle="1" w:styleId="Char0">
    <w:name w:val="日期 Char"/>
    <w:link w:val="a5"/>
    <w:uiPriority w:val="99"/>
    <w:semiHidden/>
    <w:qFormat/>
    <w:rPr>
      <w:kern w:val="2"/>
      <w:sz w:val="21"/>
      <w:szCs w:val="22"/>
    </w:rPr>
  </w:style>
  <w:style w:type="character" w:customStyle="1" w:styleId="Char2">
    <w:name w:val="页脚 Char"/>
    <w:link w:val="a7"/>
    <w:qFormat/>
    <w:rPr>
      <w:rFonts w:ascii="Times New Roman" w:eastAsia="宋体" w:hAnsi="Times New Roman" w:cs="Times New Roman"/>
      <w:sz w:val="18"/>
      <w:szCs w:val="18"/>
    </w:rPr>
  </w:style>
  <w:style w:type="character" w:customStyle="1" w:styleId="Char3">
    <w:name w:val="页眉 Char"/>
    <w:link w:val="a8"/>
    <w:uiPriority w:val="99"/>
    <w:rPr>
      <w:kern w:val="2"/>
      <w:sz w:val="18"/>
      <w:szCs w:val="18"/>
    </w:rPr>
  </w:style>
  <w:style w:type="character" w:customStyle="1" w:styleId="Char">
    <w:name w:val="文档结构图 Char"/>
    <w:basedOn w:val="a0"/>
    <w:link w:val="a3"/>
    <w:uiPriority w:val="99"/>
    <w:semiHidden/>
    <w:rPr>
      <w:rFonts w:ascii="宋体"/>
      <w:kern w:val="2"/>
      <w:sz w:val="18"/>
      <w:szCs w:val="18"/>
    </w:rPr>
  </w:style>
  <w:style w:type="table" w:styleId="ae">
    <w:name w:val="Table Grid"/>
    <w:basedOn w:val="a1"/>
    <w:uiPriority w:val="39"/>
    <w:rsid w:val="00F6570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5</Pages>
  <Words>415</Words>
  <Characters>2370</Characters>
  <Application>Microsoft Office Word</Application>
  <DocSecurity>0</DocSecurity>
  <Lines>19</Lines>
  <Paragraphs>5</Paragraphs>
  <ScaleCrop>false</ScaleCrop>
  <Company>Microsoft</Company>
  <LinksUpToDate>false</LinksUpToDate>
  <CharactersWithSpaces>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股票代码：600860           股票简称：北人股份        编号：临2013-032</dc:title>
  <dc:creator>郑文</dc:creator>
  <cp:lastModifiedBy>8615001221590</cp:lastModifiedBy>
  <cp:revision>35</cp:revision>
  <cp:lastPrinted>2019-03-15T09:01:00Z</cp:lastPrinted>
  <dcterms:created xsi:type="dcterms:W3CDTF">2020-03-23T12:26:00Z</dcterms:created>
  <dcterms:modified xsi:type="dcterms:W3CDTF">2022-03-17T01:10:00Z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