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EA1346" w14:textId="772DCBC8" w:rsidR="001662BA" w:rsidRPr="00A847A6" w:rsidRDefault="00655C4A">
      <w:pPr>
        <w:spacing w:line="460" w:lineRule="exact"/>
        <w:rPr>
          <w:rFonts w:asciiTheme="minorEastAsia" w:eastAsiaTheme="minorEastAsia" w:hAnsiTheme="minorEastAsia"/>
          <w:sz w:val="24"/>
          <w:szCs w:val="24"/>
        </w:rPr>
      </w:pPr>
      <w:bookmarkStart w:id="0" w:name="_Hlk18081913"/>
      <w:r w:rsidRPr="00A847A6">
        <w:rPr>
          <w:rFonts w:asciiTheme="minorEastAsia" w:eastAsiaTheme="minorEastAsia" w:hAnsiTheme="minorEastAsia"/>
          <w:sz w:val="24"/>
          <w:szCs w:val="24"/>
        </w:rPr>
        <w:t>股票代码：600860           股票简称：京城</w:t>
      </w:r>
      <w:r w:rsidRPr="00A847A6">
        <w:rPr>
          <w:rFonts w:asciiTheme="minorEastAsia" w:eastAsiaTheme="minorEastAsia" w:hAnsiTheme="minorEastAsia" w:hint="eastAsia"/>
          <w:sz w:val="24"/>
          <w:szCs w:val="24"/>
        </w:rPr>
        <w:t>股份</w:t>
      </w:r>
      <w:r w:rsidRPr="00A847A6">
        <w:rPr>
          <w:rFonts w:asciiTheme="minorEastAsia" w:eastAsiaTheme="minorEastAsia" w:hAnsiTheme="minorEastAsia"/>
          <w:sz w:val="24"/>
          <w:szCs w:val="24"/>
        </w:rPr>
        <w:t xml:space="preserve">        编号：临</w:t>
      </w:r>
      <w:r w:rsidR="00F97864" w:rsidRPr="00A847A6">
        <w:rPr>
          <w:rFonts w:asciiTheme="minorEastAsia" w:eastAsiaTheme="minorEastAsia" w:hAnsiTheme="minorEastAsia"/>
          <w:sz w:val="24"/>
          <w:szCs w:val="24"/>
        </w:rPr>
        <w:t>202</w:t>
      </w:r>
      <w:r w:rsidR="00F97864" w:rsidRPr="00A847A6">
        <w:rPr>
          <w:rFonts w:asciiTheme="minorEastAsia" w:eastAsiaTheme="minorEastAsia" w:hAnsiTheme="minorEastAsia" w:hint="eastAsia"/>
          <w:sz w:val="24"/>
          <w:szCs w:val="24"/>
        </w:rPr>
        <w:t>2</w:t>
      </w:r>
      <w:r w:rsidRPr="00A847A6">
        <w:rPr>
          <w:rFonts w:asciiTheme="minorEastAsia" w:eastAsiaTheme="minorEastAsia" w:hAnsiTheme="minorEastAsia" w:hint="eastAsia"/>
          <w:sz w:val="24"/>
          <w:szCs w:val="24"/>
        </w:rPr>
        <w:t>-</w:t>
      </w:r>
      <w:r w:rsidR="00166CF6" w:rsidRPr="00A847A6">
        <w:rPr>
          <w:rFonts w:asciiTheme="minorEastAsia" w:eastAsiaTheme="minorEastAsia" w:hAnsiTheme="minorEastAsia" w:hint="eastAsia"/>
          <w:sz w:val="24"/>
          <w:szCs w:val="24"/>
        </w:rPr>
        <w:t>0</w:t>
      </w:r>
      <w:r w:rsidR="00F97864" w:rsidRPr="00A847A6">
        <w:rPr>
          <w:rFonts w:asciiTheme="minorEastAsia" w:eastAsiaTheme="minorEastAsia" w:hAnsiTheme="minorEastAsia" w:hint="eastAsia"/>
          <w:sz w:val="24"/>
          <w:szCs w:val="24"/>
        </w:rPr>
        <w:t>02</w:t>
      </w:r>
    </w:p>
    <w:p w14:paraId="19F24DDB" w14:textId="77777777" w:rsidR="001662BA" w:rsidRDefault="001662BA">
      <w:pPr>
        <w:spacing w:line="460" w:lineRule="exact"/>
        <w:ind w:firstLine="57"/>
        <w:rPr>
          <w:rFonts w:ascii="宋体" w:hAnsi="宋体"/>
          <w:sz w:val="24"/>
          <w:szCs w:val="24"/>
        </w:rPr>
      </w:pPr>
    </w:p>
    <w:p w14:paraId="7FA193D6" w14:textId="77777777" w:rsidR="001662BA" w:rsidRDefault="00655C4A">
      <w:pPr>
        <w:adjustRightInd w:val="0"/>
        <w:snapToGrid w:val="0"/>
        <w:spacing w:line="460" w:lineRule="exact"/>
        <w:jc w:val="center"/>
        <w:rPr>
          <w:rFonts w:ascii="宋体" w:hAnsi="宋体"/>
          <w:b/>
          <w:color w:val="FF0000"/>
          <w:sz w:val="36"/>
          <w:szCs w:val="36"/>
        </w:rPr>
      </w:pPr>
      <w:r>
        <w:rPr>
          <w:rFonts w:ascii="Times New Roman" w:hAnsi="Times New Roman" w:hint="eastAsia"/>
          <w:b/>
          <w:color w:val="FF0000"/>
          <w:sz w:val="36"/>
          <w:szCs w:val="36"/>
        </w:rPr>
        <w:t>北</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城</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机</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电</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股</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份</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有</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限</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公</w:t>
      </w:r>
      <w:r>
        <w:rPr>
          <w:rFonts w:ascii="Times New Roman" w:hAnsi="Times New Roman" w:hint="eastAsia"/>
          <w:b/>
          <w:color w:val="FF0000"/>
          <w:sz w:val="36"/>
          <w:szCs w:val="36"/>
        </w:rPr>
        <w:t xml:space="preserve"> </w:t>
      </w:r>
      <w:r>
        <w:rPr>
          <w:rFonts w:ascii="Times New Roman" w:hAnsi="Times New Roman" w:hint="eastAsia"/>
          <w:b/>
          <w:color w:val="FF0000"/>
          <w:sz w:val="36"/>
          <w:szCs w:val="36"/>
        </w:rPr>
        <w:t>司</w:t>
      </w:r>
    </w:p>
    <w:p w14:paraId="74B16B4E" w14:textId="77777777" w:rsidR="001662BA" w:rsidRDefault="00655C4A">
      <w:pPr>
        <w:adjustRightInd w:val="0"/>
        <w:snapToGrid w:val="0"/>
        <w:spacing w:line="460" w:lineRule="exact"/>
        <w:rPr>
          <w:rFonts w:ascii="宋体" w:hAnsi="宋体"/>
          <w:b/>
          <w:caps/>
          <w:color w:val="FF0000"/>
          <w:sz w:val="32"/>
          <w:szCs w:val="32"/>
        </w:rPr>
      </w:pPr>
      <w:r>
        <w:rPr>
          <w:rFonts w:ascii="宋体" w:hAnsi="宋体"/>
          <w:b/>
          <w:caps/>
          <w:color w:val="FF0000"/>
          <w:sz w:val="32"/>
          <w:szCs w:val="32"/>
        </w:rPr>
        <w:t>Beijing Jingcheng Machinery Electric Company Limited</w:t>
      </w:r>
    </w:p>
    <w:p w14:paraId="556E8532" w14:textId="77777777" w:rsidR="001662BA" w:rsidRDefault="00655C4A">
      <w:pPr>
        <w:adjustRightInd w:val="0"/>
        <w:snapToGrid w:val="0"/>
        <w:spacing w:line="460" w:lineRule="exact"/>
        <w:jc w:val="center"/>
        <w:rPr>
          <w:rFonts w:ascii="宋体" w:hAnsi="宋体"/>
          <w:b/>
          <w:i/>
          <w:color w:val="FF0000"/>
          <w:sz w:val="32"/>
          <w:szCs w:val="32"/>
        </w:rPr>
      </w:pPr>
      <w:r>
        <w:rPr>
          <w:rFonts w:ascii="宋体" w:hAnsi="宋体" w:hint="eastAsia"/>
          <w:b/>
          <w:i/>
          <w:color w:val="FF0000"/>
          <w:sz w:val="32"/>
          <w:szCs w:val="32"/>
        </w:rPr>
        <w:t>(</w:t>
      </w:r>
      <w:r>
        <w:rPr>
          <w:rFonts w:ascii="宋体" w:hAnsi="宋体" w:hint="eastAsia"/>
          <w:b/>
          <w:i/>
          <w:color w:val="FF0000"/>
          <w:sz w:val="32"/>
          <w:szCs w:val="32"/>
        </w:rPr>
        <w:t>在中华人民共和国注册成立之股份有限公司</w:t>
      </w:r>
      <w:r>
        <w:rPr>
          <w:rFonts w:ascii="宋体" w:hAnsi="宋体" w:hint="eastAsia"/>
          <w:b/>
          <w:i/>
          <w:color w:val="FF0000"/>
          <w:sz w:val="32"/>
          <w:szCs w:val="32"/>
        </w:rPr>
        <w:t>)</w:t>
      </w:r>
    </w:p>
    <w:p w14:paraId="0BF8C4BB" w14:textId="165326FA" w:rsidR="001662BA" w:rsidRDefault="00340164">
      <w:pPr>
        <w:spacing w:line="480" w:lineRule="exact"/>
        <w:jc w:val="center"/>
        <w:rPr>
          <w:rFonts w:ascii="Times New Roman" w:eastAsia="宋体" w:hAnsi="Times New Roman"/>
          <w:b/>
          <w:bCs/>
          <w:color w:val="FF0000"/>
          <w:sz w:val="32"/>
          <w:szCs w:val="32"/>
        </w:rPr>
      </w:pPr>
      <w:r>
        <w:rPr>
          <w:rFonts w:ascii="Times New Roman" w:eastAsia="宋体" w:hAnsi="Times New Roman" w:hint="eastAsia"/>
          <w:b/>
          <w:bCs/>
          <w:color w:val="FF0000"/>
          <w:sz w:val="32"/>
          <w:szCs w:val="32"/>
        </w:rPr>
        <w:t>关于公司</w:t>
      </w:r>
      <w:r w:rsidR="00091054">
        <w:rPr>
          <w:rFonts w:ascii="Times New Roman" w:eastAsia="宋体" w:hAnsi="Times New Roman" w:hint="eastAsia"/>
          <w:b/>
          <w:bCs/>
          <w:color w:val="FF0000"/>
          <w:sz w:val="32"/>
          <w:szCs w:val="32"/>
        </w:rPr>
        <w:t>A</w:t>
      </w:r>
      <w:r w:rsidR="00091054">
        <w:rPr>
          <w:rFonts w:ascii="Times New Roman" w:eastAsia="宋体" w:hAnsi="Times New Roman" w:hint="eastAsia"/>
          <w:b/>
          <w:bCs/>
          <w:color w:val="FF0000"/>
          <w:sz w:val="32"/>
          <w:szCs w:val="32"/>
        </w:rPr>
        <w:t>股</w:t>
      </w:r>
      <w:r w:rsidR="001656E9">
        <w:rPr>
          <w:rFonts w:ascii="Times New Roman" w:eastAsia="宋体" w:hAnsi="Times New Roman" w:hint="eastAsia"/>
          <w:b/>
          <w:bCs/>
          <w:color w:val="FF0000"/>
          <w:sz w:val="32"/>
          <w:szCs w:val="32"/>
        </w:rPr>
        <w:t>股票交易风险</w:t>
      </w:r>
      <w:r w:rsidR="00655C4A">
        <w:rPr>
          <w:rFonts w:ascii="Times New Roman" w:eastAsia="宋体" w:hAnsi="Times New Roman" w:hint="eastAsia"/>
          <w:b/>
          <w:bCs/>
          <w:color w:val="FF0000"/>
          <w:sz w:val="32"/>
          <w:szCs w:val="32"/>
        </w:rPr>
        <w:t>提示性公告</w:t>
      </w:r>
    </w:p>
    <w:p w14:paraId="619FED2F" w14:textId="77777777" w:rsidR="001662BA" w:rsidRDefault="00655C4A">
      <w:pPr>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rPr>
          <w:rFonts w:ascii="仿宋_GB2312" w:eastAsia="仿宋_GB2312" w:hAnsi="宋体"/>
          <w:b/>
          <w:color w:val="000000"/>
          <w:sz w:val="24"/>
          <w:szCs w:val="24"/>
        </w:rPr>
      </w:pPr>
      <w:r>
        <w:rPr>
          <w:rFonts w:ascii="仿宋_GB2312" w:eastAsia="仿宋_GB2312" w:hAnsi="宋体" w:hint="eastAsia"/>
          <w:b/>
          <w:color w:val="000000"/>
          <w:sz w:val="24"/>
          <w:szCs w:val="24"/>
        </w:rPr>
        <w:t>本公司董事会及全体董事保证本公告内容不存在任何虚</w:t>
      </w:r>
      <w:bookmarkStart w:id="1" w:name="_GoBack"/>
      <w:bookmarkEnd w:id="1"/>
      <w:r>
        <w:rPr>
          <w:rFonts w:ascii="仿宋_GB2312" w:eastAsia="仿宋_GB2312" w:hAnsi="宋体" w:hint="eastAsia"/>
          <w:b/>
          <w:color w:val="000000"/>
          <w:sz w:val="24"/>
          <w:szCs w:val="24"/>
        </w:rPr>
        <w:t>假记载、误导性陈述或者重大遗漏，并对其内容的真实性、准确性和完整性承担个别及连带责任。</w:t>
      </w:r>
    </w:p>
    <w:bookmarkEnd w:id="0"/>
    <w:p w14:paraId="4F5B0734" w14:textId="77777777" w:rsidR="001662BA" w:rsidRDefault="001662BA">
      <w:pPr>
        <w:widowControl/>
        <w:tabs>
          <w:tab w:val="center" w:pos="4153"/>
          <w:tab w:val="left" w:pos="6390"/>
        </w:tabs>
        <w:spacing w:line="360" w:lineRule="auto"/>
        <w:jc w:val="left"/>
        <w:rPr>
          <w:rFonts w:ascii="宋体" w:eastAsia="宋体" w:hAnsi="宋体" w:cs="Arial"/>
          <w:sz w:val="24"/>
          <w:szCs w:val="24"/>
        </w:rPr>
      </w:pPr>
    </w:p>
    <w:p w14:paraId="46B20E79" w14:textId="77777777" w:rsidR="006D495E" w:rsidRPr="00FD6E44" w:rsidRDefault="006D495E" w:rsidP="006D495E">
      <w:pPr>
        <w:spacing w:line="480" w:lineRule="exact"/>
        <w:ind w:firstLineChars="200" w:firstLine="480"/>
        <w:rPr>
          <w:rFonts w:ascii="Times New Roman" w:hAnsi="Times New Roman"/>
          <w:b/>
          <w:sz w:val="24"/>
          <w:szCs w:val="21"/>
        </w:rPr>
      </w:pPr>
      <w:r w:rsidRPr="00FD6E44">
        <w:rPr>
          <w:rFonts w:ascii="Times New Roman" w:hAnsi="Times New Roman" w:hint="eastAsia"/>
          <w:b/>
          <w:sz w:val="24"/>
          <w:szCs w:val="21"/>
        </w:rPr>
        <w:t>重要内容提示</w:t>
      </w:r>
    </w:p>
    <w:p w14:paraId="44E86B9E" w14:textId="3E6B68CA" w:rsidR="00567283" w:rsidRPr="00B047F0" w:rsidRDefault="00FD6E44" w:rsidP="00B047F0">
      <w:pPr>
        <w:numPr>
          <w:ilvl w:val="0"/>
          <w:numId w:val="1"/>
        </w:numPr>
        <w:spacing w:line="480" w:lineRule="exact"/>
        <w:ind w:left="0" w:firstLine="426"/>
        <w:rPr>
          <w:rFonts w:ascii="Times New Roman" w:eastAsia="宋体" w:hAnsi="Times New Roman"/>
          <w:sz w:val="24"/>
          <w:szCs w:val="21"/>
        </w:rPr>
      </w:pPr>
      <w:r w:rsidRPr="00B047F0">
        <w:rPr>
          <w:rFonts w:ascii="Times New Roman" w:eastAsia="宋体" w:hAnsi="Times New Roman"/>
          <w:sz w:val="24"/>
          <w:szCs w:val="21"/>
        </w:rPr>
        <w:t>北京京城机电股份有限公司</w:t>
      </w:r>
      <w:r w:rsidRPr="00B047F0">
        <w:rPr>
          <w:rFonts w:ascii="Times New Roman" w:eastAsia="宋体" w:hAnsi="Times New Roman" w:hint="eastAsia"/>
          <w:sz w:val="24"/>
          <w:szCs w:val="21"/>
        </w:rPr>
        <w:t>（以下简称“公司”）</w:t>
      </w:r>
      <w:r w:rsidR="00A040E9">
        <w:rPr>
          <w:rFonts w:ascii="Times New Roman" w:eastAsia="宋体" w:hAnsi="Times New Roman" w:hint="eastAsia"/>
          <w:sz w:val="24"/>
          <w:szCs w:val="21"/>
        </w:rPr>
        <w:t>近期</w:t>
      </w:r>
      <w:r w:rsidR="00A040E9">
        <w:rPr>
          <w:rFonts w:ascii="Times New Roman" w:eastAsia="宋体" w:hAnsi="Times New Roman"/>
          <w:sz w:val="24"/>
          <w:szCs w:val="21"/>
        </w:rPr>
        <w:t>股价涨幅较大</w:t>
      </w:r>
      <w:r w:rsidR="00A040E9">
        <w:rPr>
          <w:rFonts w:ascii="Times New Roman" w:eastAsia="宋体" w:hAnsi="Times New Roman" w:hint="eastAsia"/>
          <w:sz w:val="24"/>
          <w:szCs w:val="21"/>
        </w:rPr>
        <w:t>，</w:t>
      </w:r>
      <w:r w:rsidR="00991559" w:rsidRPr="00B047F0">
        <w:rPr>
          <w:rFonts w:ascii="Times New Roman" w:eastAsia="宋体" w:hAnsi="Times New Roman" w:hint="eastAsia"/>
          <w:sz w:val="24"/>
          <w:szCs w:val="21"/>
        </w:rPr>
        <w:t>敬请广大投资者注意二级市场交易风险，</w:t>
      </w:r>
      <w:r w:rsidR="00991559" w:rsidRPr="00B047F0">
        <w:rPr>
          <w:rFonts w:ascii="Times New Roman" w:eastAsia="宋体" w:hAnsi="Times New Roman"/>
          <w:sz w:val="24"/>
          <w:szCs w:val="21"/>
        </w:rPr>
        <w:t>理性决策，审慎投资。</w:t>
      </w:r>
    </w:p>
    <w:p w14:paraId="0EFACB7C" w14:textId="08C2FA12" w:rsidR="00A040E9" w:rsidRDefault="004D2523" w:rsidP="00991559">
      <w:pPr>
        <w:numPr>
          <w:ilvl w:val="0"/>
          <w:numId w:val="1"/>
        </w:numPr>
        <w:spacing w:line="480" w:lineRule="exact"/>
        <w:ind w:left="0" w:firstLine="426"/>
        <w:rPr>
          <w:rFonts w:ascii="Times New Roman" w:eastAsia="宋体" w:hAnsi="Times New Roman"/>
          <w:sz w:val="24"/>
          <w:szCs w:val="21"/>
        </w:rPr>
      </w:pPr>
      <w:r>
        <w:rPr>
          <w:rFonts w:ascii="Times New Roman" w:eastAsia="宋体" w:hAnsi="Times New Roman" w:hint="eastAsia"/>
          <w:sz w:val="24"/>
          <w:szCs w:val="21"/>
        </w:rPr>
        <w:t>公司主营业务</w:t>
      </w:r>
      <w:r w:rsidRPr="00B047F0">
        <w:rPr>
          <w:rFonts w:ascii="Times New Roman" w:eastAsia="宋体" w:hAnsi="Times New Roman"/>
          <w:sz w:val="24"/>
          <w:szCs w:val="21"/>
        </w:rPr>
        <w:t>未发生变化，</w:t>
      </w:r>
      <w:r>
        <w:rPr>
          <w:rFonts w:ascii="Times New Roman" w:eastAsia="宋体" w:hAnsi="Times New Roman"/>
          <w:sz w:val="24"/>
          <w:szCs w:val="21"/>
        </w:rPr>
        <w:t>仍</w:t>
      </w:r>
      <w:r>
        <w:rPr>
          <w:rFonts w:ascii="Times New Roman" w:eastAsia="宋体" w:hAnsi="Times New Roman" w:hint="eastAsia"/>
          <w:sz w:val="24"/>
          <w:szCs w:val="21"/>
        </w:rPr>
        <w:t>为气体储运装备制造</w:t>
      </w:r>
      <w:r w:rsidR="00A040E9">
        <w:rPr>
          <w:rFonts w:ascii="Times New Roman" w:eastAsia="宋体" w:hAnsi="Times New Roman" w:hint="eastAsia"/>
          <w:sz w:val="24"/>
          <w:szCs w:val="21"/>
        </w:rPr>
        <w:t>。</w:t>
      </w:r>
    </w:p>
    <w:p w14:paraId="5EF121A6" w14:textId="7A03F9FD" w:rsidR="006D495E" w:rsidRDefault="00991559" w:rsidP="00991559">
      <w:pPr>
        <w:numPr>
          <w:ilvl w:val="0"/>
          <w:numId w:val="1"/>
        </w:numPr>
        <w:spacing w:line="480" w:lineRule="exact"/>
        <w:ind w:left="0" w:firstLine="426"/>
        <w:rPr>
          <w:rFonts w:ascii="Times New Roman" w:eastAsia="宋体" w:hAnsi="Times New Roman"/>
          <w:sz w:val="24"/>
          <w:szCs w:val="24"/>
        </w:rPr>
      </w:pPr>
      <w:r>
        <w:rPr>
          <w:rFonts w:ascii="Times New Roman" w:eastAsia="宋体" w:hAnsi="Times New Roman" w:hint="eastAsia"/>
          <w:sz w:val="24"/>
          <w:szCs w:val="21"/>
        </w:rPr>
        <w:t>公司主营业务为气体储运装备制造，</w:t>
      </w:r>
      <w:r w:rsidR="004D2523">
        <w:rPr>
          <w:rFonts w:ascii="Times New Roman" w:eastAsia="宋体" w:hAnsi="Times New Roman" w:hint="eastAsia"/>
          <w:sz w:val="24"/>
          <w:szCs w:val="21"/>
        </w:rPr>
        <w:t>不涉及氢能源电池行业</w:t>
      </w:r>
      <w:r>
        <w:rPr>
          <w:rFonts w:ascii="Times New Roman" w:eastAsia="宋体" w:hAnsi="Times New Roman" w:hint="eastAsia"/>
          <w:sz w:val="24"/>
          <w:szCs w:val="21"/>
        </w:rPr>
        <w:t>，</w:t>
      </w:r>
      <w:r w:rsidR="00567283">
        <w:rPr>
          <w:rFonts w:ascii="Times New Roman" w:eastAsia="宋体" w:hAnsi="Times New Roman" w:hint="eastAsia"/>
          <w:sz w:val="24"/>
          <w:szCs w:val="21"/>
        </w:rPr>
        <w:t>且</w:t>
      </w:r>
      <w:r w:rsidR="008E757C">
        <w:rPr>
          <w:rFonts w:ascii="Times New Roman" w:eastAsia="宋体" w:hAnsi="Times New Roman" w:hint="eastAsia"/>
          <w:sz w:val="24"/>
          <w:szCs w:val="21"/>
        </w:rPr>
        <w:t>公司</w:t>
      </w:r>
      <w:r>
        <w:rPr>
          <w:rFonts w:ascii="Times New Roman" w:eastAsia="宋体" w:hAnsi="Times New Roman" w:hint="eastAsia"/>
          <w:sz w:val="24"/>
          <w:szCs w:val="21"/>
        </w:rPr>
        <w:t>储氢瓶等</w:t>
      </w:r>
      <w:r w:rsidR="008E757C">
        <w:rPr>
          <w:rFonts w:ascii="Times New Roman" w:eastAsia="宋体" w:hAnsi="Times New Roman" w:hint="eastAsia"/>
          <w:sz w:val="24"/>
          <w:szCs w:val="21"/>
        </w:rPr>
        <w:t>相关产品的销售收入相比公司其他主营产品</w:t>
      </w:r>
      <w:proofErr w:type="gramStart"/>
      <w:r w:rsidR="00567283" w:rsidRPr="00567283">
        <w:rPr>
          <w:rFonts w:ascii="Times New Roman" w:eastAsia="宋体" w:hAnsi="Times New Roman" w:hint="eastAsia"/>
          <w:sz w:val="24"/>
          <w:szCs w:val="21"/>
        </w:rPr>
        <w:t>占比较</w:t>
      </w:r>
      <w:proofErr w:type="gramEnd"/>
      <w:r w:rsidR="00567283" w:rsidRPr="00567283">
        <w:rPr>
          <w:rFonts w:ascii="Times New Roman" w:eastAsia="宋体" w:hAnsi="Times New Roman" w:hint="eastAsia"/>
          <w:sz w:val="24"/>
          <w:szCs w:val="21"/>
        </w:rPr>
        <w:t>小，对公司业绩贡献度有限。</w:t>
      </w:r>
      <w:r w:rsidRPr="001656E9">
        <w:rPr>
          <w:rFonts w:ascii="Times New Roman" w:eastAsia="宋体" w:hAnsi="Times New Roman"/>
          <w:sz w:val="24"/>
          <w:szCs w:val="24"/>
        </w:rPr>
        <w:t>敬请广大投资者理性决策，注意二级市场交易风险。</w:t>
      </w:r>
    </w:p>
    <w:p w14:paraId="42317A08" w14:textId="77777777" w:rsidR="00F957A5" w:rsidRPr="00567283" w:rsidRDefault="00F957A5" w:rsidP="00F957A5">
      <w:pPr>
        <w:spacing w:line="480" w:lineRule="exact"/>
        <w:ind w:left="426"/>
        <w:rPr>
          <w:rFonts w:ascii="Times New Roman" w:eastAsia="宋体" w:hAnsi="Times New Roman"/>
          <w:sz w:val="24"/>
          <w:szCs w:val="24"/>
        </w:rPr>
      </w:pPr>
    </w:p>
    <w:p w14:paraId="5227DA63" w14:textId="73E246D1" w:rsidR="001662BA" w:rsidRDefault="00991559" w:rsidP="001656E9">
      <w:pPr>
        <w:widowControl/>
        <w:tabs>
          <w:tab w:val="center" w:pos="4153"/>
          <w:tab w:val="left" w:pos="6390"/>
        </w:tabs>
        <w:spacing w:line="360" w:lineRule="auto"/>
        <w:ind w:firstLineChars="200" w:firstLine="480"/>
        <w:rPr>
          <w:rFonts w:ascii="Times New Roman" w:eastAsia="宋体" w:hAnsi="Times New Roman"/>
          <w:sz w:val="24"/>
          <w:szCs w:val="24"/>
        </w:rPr>
      </w:pPr>
      <w:r>
        <w:rPr>
          <w:rFonts w:ascii="Times New Roman" w:eastAsia="宋体" w:hAnsi="Times New Roman"/>
          <w:sz w:val="24"/>
          <w:szCs w:val="21"/>
        </w:rPr>
        <w:t>近期</w:t>
      </w:r>
      <w:r w:rsidR="009149B0">
        <w:rPr>
          <w:rFonts w:ascii="Times New Roman" w:eastAsia="宋体" w:hAnsi="Times New Roman" w:hint="eastAsia"/>
          <w:sz w:val="24"/>
          <w:szCs w:val="21"/>
        </w:rPr>
        <w:t>公司</w:t>
      </w:r>
      <w:r w:rsidR="00340164">
        <w:rPr>
          <w:rFonts w:ascii="Times New Roman" w:eastAsia="宋体" w:hAnsi="Times New Roman" w:hint="eastAsia"/>
          <w:sz w:val="24"/>
          <w:szCs w:val="21"/>
        </w:rPr>
        <w:t>A</w:t>
      </w:r>
      <w:r w:rsidR="00340164">
        <w:rPr>
          <w:rFonts w:ascii="Times New Roman" w:eastAsia="宋体" w:hAnsi="Times New Roman" w:hint="eastAsia"/>
          <w:sz w:val="24"/>
          <w:szCs w:val="21"/>
        </w:rPr>
        <w:t>股</w:t>
      </w:r>
      <w:r w:rsidR="009149B0">
        <w:rPr>
          <w:rFonts w:ascii="Times New Roman" w:eastAsia="宋体" w:hAnsi="Times New Roman" w:hint="eastAsia"/>
          <w:sz w:val="24"/>
          <w:szCs w:val="21"/>
        </w:rPr>
        <w:t>股票价格涨幅</w:t>
      </w:r>
      <w:r w:rsidR="00F97864">
        <w:rPr>
          <w:rFonts w:ascii="Times New Roman" w:eastAsia="宋体" w:hAnsi="Times New Roman" w:hint="eastAsia"/>
          <w:sz w:val="24"/>
          <w:szCs w:val="21"/>
        </w:rPr>
        <w:t>较</w:t>
      </w:r>
      <w:r w:rsidR="009149B0" w:rsidRPr="009149B0">
        <w:rPr>
          <w:rFonts w:ascii="Times New Roman" w:eastAsia="宋体" w:hAnsi="Times New Roman" w:hint="eastAsia"/>
          <w:sz w:val="24"/>
          <w:szCs w:val="21"/>
        </w:rPr>
        <w:t>大</w:t>
      </w:r>
      <w:r w:rsidR="009149B0">
        <w:rPr>
          <w:rFonts w:ascii="Times New Roman" w:eastAsia="宋体" w:hAnsi="Times New Roman" w:hint="eastAsia"/>
          <w:sz w:val="24"/>
          <w:szCs w:val="21"/>
        </w:rPr>
        <w:t>，</w:t>
      </w:r>
      <w:r w:rsidR="001656E9" w:rsidRPr="001656E9">
        <w:rPr>
          <w:rFonts w:ascii="Times New Roman" w:eastAsia="宋体" w:hAnsi="Times New Roman"/>
          <w:sz w:val="24"/>
          <w:szCs w:val="24"/>
        </w:rPr>
        <w:t>现对公司有关事项和风险说明如下，敬请广大投资者理性决策，注意二级市场交易风险。</w:t>
      </w:r>
    </w:p>
    <w:p w14:paraId="70B3F100" w14:textId="2B171E46" w:rsidR="001656E9" w:rsidRPr="001656E9" w:rsidRDefault="001656E9" w:rsidP="001656E9">
      <w:pPr>
        <w:widowControl/>
        <w:tabs>
          <w:tab w:val="center" w:pos="4153"/>
          <w:tab w:val="left" w:pos="639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一</w:t>
      </w:r>
      <w:r w:rsidRPr="001656E9">
        <w:rPr>
          <w:rFonts w:ascii="Times New Roman" w:eastAsia="宋体" w:hAnsi="Times New Roman" w:hint="eastAsia"/>
          <w:sz w:val="24"/>
          <w:szCs w:val="24"/>
        </w:rPr>
        <w:t>、公司关注并核实的相关情况</w:t>
      </w:r>
    </w:p>
    <w:p w14:paraId="7E3A2124" w14:textId="7F9CE62A" w:rsidR="001656E9" w:rsidRDefault="001656E9" w:rsidP="001656E9">
      <w:pPr>
        <w:widowControl/>
        <w:tabs>
          <w:tab w:val="center" w:pos="4153"/>
          <w:tab w:val="left" w:pos="6390"/>
        </w:tabs>
        <w:spacing w:line="360" w:lineRule="auto"/>
        <w:ind w:firstLineChars="200" w:firstLine="480"/>
        <w:rPr>
          <w:rFonts w:ascii="Times New Roman" w:eastAsia="宋体" w:hAnsi="Times New Roman"/>
          <w:sz w:val="24"/>
          <w:szCs w:val="24"/>
        </w:rPr>
      </w:pPr>
      <w:r w:rsidRPr="001656E9">
        <w:rPr>
          <w:rFonts w:ascii="Times New Roman" w:eastAsia="宋体" w:hAnsi="Times New Roman" w:hint="eastAsia"/>
          <w:sz w:val="24"/>
          <w:szCs w:val="24"/>
        </w:rPr>
        <w:t>（一）生产经营情况。经公司自查，公司目前生产经营活动正常</w:t>
      </w:r>
      <w:r w:rsidR="009149B0">
        <w:rPr>
          <w:rFonts w:ascii="Times New Roman" w:eastAsia="宋体" w:hAnsi="Times New Roman" w:hint="eastAsia"/>
          <w:sz w:val="24"/>
          <w:szCs w:val="24"/>
        </w:rPr>
        <w:t>，</w:t>
      </w:r>
      <w:r w:rsidRPr="001656E9">
        <w:rPr>
          <w:rFonts w:ascii="Times New Roman" w:eastAsia="宋体" w:hAnsi="Times New Roman" w:hint="eastAsia"/>
          <w:sz w:val="24"/>
          <w:szCs w:val="24"/>
        </w:rPr>
        <w:t>内部生产经营秩序正常，</w:t>
      </w:r>
      <w:r w:rsidR="009149B0">
        <w:rPr>
          <w:rFonts w:ascii="Times New Roman" w:eastAsia="宋体" w:hAnsi="Times New Roman" w:hint="eastAsia"/>
          <w:sz w:val="24"/>
          <w:szCs w:val="24"/>
        </w:rPr>
        <w:t>公司主营业务未发生重大变化，不</w:t>
      </w:r>
      <w:r w:rsidRPr="001656E9">
        <w:rPr>
          <w:rFonts w:ascii="Times New Roman" w:eastAsia="宋体" w:hAnsi="Times New Roman" w:hint="eastAsia"/>
          <w:sz w:val="24"/>
          <w:szCs w:val="24"/>
        </w:rPr>
        <w:t>存在应披露而未披露的重大事项。</w:t>
      </w:r>
    </w:p>
    <w:p w14:paraId="1716698D" w14:textId="0508848B" w:rsidR="001656E9" w:rsidRPr="001656E9" w:rsidRDefault="00991559" w:rsidP="001656E9">
      <w:pPr>
        <w:widowControl/>
        <w:tabs>
          <w:tab w:val="center" w:pos="4153"/>
          <w:tab w:val="left" w:pos="639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（二</w:t>
      </w:r>
      <w:r w:rsidR="00372B37" w:rsidRPr="00DB6C4C">
        <w:rPr>
          <w:rFonts w:ascii="Times New Roman" w:eastAsia="宋体" w:hAnsi="Times New Roman" w:hint="eastAsia"/>
          <w:sz w:val="24"/>
          <w:szCs w:val="24"/>
        </w:rPr>
        <w:t>）</w:t>
      </w:r>
      <w:r w:rsidR="001656E9" w:rsidRPr="001656E9">
        <w:rPr>
          <w:rFonts w:ascii="Times New Roman" w:eastAsia="宋体" w:hAnsi="Times New Roman" w:hint="eastAsia"/>
          <w:sz w:val="24"/>
          <w:szCs w:val="24"/>
        </w:rPr>
        <w:t>重大事项情况</w:t>
      </w:r>
    </w:p>
    <w:p w14:paraId="0997F667" w14:textId="77777777" w:rsidR="00F97864" w:rsidRPr="00F97864" w:rsidRDefault="001656E9" w:rsidP="00F97864">
      <w:pPr>
        <w:spacing w:line="480" w:lineRule="exact"/>
        <w:ind w:firstLineChars="236" w:firstLine="566"/>
        <w:rPr>
          <w:rFonts w:ascii="Times New Roman" w:eastAsia="宋体" w:hAnsi="Times New Roman" w:hint="eastAsia"/>
          <w:sz w:val="24"/>
          <w:szCs w:val="24"/>
        </w:rPr>
      </w:pPr>
      <w:r w:rsidRPr="001656E9">
        <w:rPr>
          <w:rFonts w:ascii="Times New Roman" w:eastAsia="宋体" w:hAnsi="Times New Roman" w:hint="eastAsia"/>
          <w:sz w:val="24"/>
          <w:szCs w:val="24"/>
        </w:rPr>
        <w:t>公司正在进行发行股份及支付现金购买资产（北洋天青</w:t>
      </w:r>
      <w:r w:rsidRPr="001656E9">
        <w:rPr>
          <w:rFonts w:ascii="Times New Roman" w:eastAsia="宋体" w:hAnsi="Times New Roman"/>
          <w:sz w:val="24"/>
          <w:szCs w:val="24"/>
        </w:rPr>
        <w:t>80.00%</w:t>
      </w:r>
      <w:r w:rsidRPr="001656E9">
        <w:rPr>
          <w:rFonts w:ascii="Times New Roman" w:eastAsia="宋体" w:hAnsi="Times New Roman"/>
          <w:sz w:val="24"/>
          <w:szCs w:val="24"/>
        </w:rPr>
        <w:t>股权）并募集配套资金事项，</w:t>
      </w:r>
      <w:r w:rsidR="00F97864" w:rsidRPr="00F97864">
        <w:rPr>
          <w:rFonts w:ascii="Times New Roman" w:eastAsia="宋体" w:hAnsi="Times New Roman" w:hint="eastAsia"/>
          <w:sz w:val="24"/>
          <w:szCs w:val="24"/>
        </w:rPr>
        <w:t>2021</w:t>
      </w:r>
      <w:r w:rsidR="00F97864" w:rsidRPr="00F97864">
        <w:rPr>
          <w:rFonts w:ascii="Times New Roman" w:eastAsia="宋体" w:hAnsi="Times New Roman" w:hint="eastAsia"/>
          <w:sz w:val="24"/>
          <w:szCs w:val="24"/>
        </w:rPr>
        <w:t>年</w:t>
      </w:r>
      <w:r w:rsidR="00F97864" w:rsidRPr="00F97864">
        <w:rPr>
          <w:rFonts w:ascii="Times New Roman" w:eastAsia="宋体" w:hAnsi="Times New Roman" w:hint="eastAsia"/>
          <w:sz w:val="24"/>
          <w:szCs w:val="24"/>
        </w:rPr>
        <w:t>12</w:t>
      </w:r>
      <w:r w:rsidR="00F97864" w:rsidRPr="00F97864">
        <w:rPr>
          <w:rFonts w:ascii="Times New Roman" w:eastAsia="宋体" w:hAnsi="Times New Roman" w:hint="eastAsia"/>
          <w:sz w:val="24"/>
          <w:szCs w:val="24"/>
        </w:rPr>
        <w:t>月</w:t>
      </w:r>
      <w:r w:rsidR="00F97864" w:rsidRPr="00F97864">
        <w:rPr>
          <w:rFonts w:ascii="Times New Roman" w:eastAsia="宋体" w:hAnsi="Times New Roman" w:hint="eastAsia"/>
          <w:sz w:val="24"/>
          <w:szCs w:val="24"/>
        </w:rPr>
        <w:t>15</w:t>
      </w:r>
      <w:r w:rsidR="00F97864" w:rsidRPr="00F97864">
        <w:rPr>
          <w:rFonts w:ascii="Times New Roman" w:eastAsia="宋体" w:hAnsi="Times New Roman" w:hint="eastAsia"/>
          <w:sz w:val="24"/>
          <w:szCs w:val="24"/>
        </w:rPr>
        <w:t>日，中国证券监督管理委员会（以下简称“中国证监会”）上市公司并购重组审核委员会（以下简称“并购重组委”）召开</w:t>
      </w:r>
      <w:r w:rsidR="00F97864" w:rsidRPr="00F97864">
        <w:rPr>
          <w:rFonts w:ascii="Times New Roman" w:eastAsia="宋体" w:hAnsi="Times New Roman" w:hint="eastAsia"/>
          <w:sz w:val="24"/>
          <w:szCs w:val="24"/>
        </w:rPr>
        <w:t>2021</w:t>
      </w:r>
      <w:r w:rsidR="00F97864" w:rsidRPr="00F97864">
        <w:rPr>
          <w:rFonts w:ascii="Times New Roman" w:eastAsia="宋体" w:hAnsi="Times New Roman" w:hint="eastAsia"/>
          <w:sz w:val="24"/>
          <w:szCs w:val="24"/>
        </w:rPr>
        <w:t>年第</w:t>
      </w:r>
      <w:r w:rsidR="00F97864" w:rsidRPr="00F97864">
        <w:rPr>
          <w:rFonts w:ascii="Times New Roman" w:eastAsia="宋体" w:hAnsi="Times New Roman" w:hint="eastAsia"/>
          <w:sz w:val="24"/>
          <w:szCs w:val="24"/>
        </w:rPr>
        <w:t>33</w:t>
      </w:r>
      <w:r w:rsidR="00F97864" w:rsidRPr="00F97864">
        <w:rPr>
          <w:rFonts w:ascii="Times New Roman" w:eastAsia="宋体" w:hAnsi="Times New Roman" w:hint="eastAsia"/>
          <w:sz w:val="24"/>
          <w:szCs w:val="24"/>
        </w:rPr>
        <w:t>次并购重组委工作会议，公司发行股份及支付现金购买资产并募集配套资金事项获有条件通过。根据并购重组委工作会议审核意见的要求，公司会同独</w:t>
      </w:r>
      <w:r w:rsidR="00F97864" w:rsidRPr="00F97864">
        <w:rPr>
          <w:rFonts w:ascii="Times New Roman" w:eastAsia="宋体" w:hAnsi="Times New Roman" w:hint="eastAsia"/>
          <w:sz w:val="24"/>
          <w:szCs w:val="24"/>
        </w:rPr>
        <w:lastRenderedPageBreak/>
        <w:t>立财务顾问就审核意见所提问题进行了认真核查及落实，并就审核意见的落实情况进行了书面回复及公开披露。</w:t>
      </w:r>
    </w:p>
    <w:p w14:paraId="433C2557" w14:textId="4265D4A1" w:rsidR="00340164" w:rsidRPr="001656E9" w:rsidRDefault="00340164" w:rsidP="00340164">
      <w:pPr>
        <w:widowControl/>
        <w:tabs>
          <w:tab w:val="center" w:pos="4153"/>
          <w:tab w:val="left" w:pos="6390"/>
        </w:tabs>
        <w:spacing w:line="360" w:lineRule="auto"/>
        <w:ind w:firstLineChars="200" w:firstLine="480"/>
        <w:rPr>
          <w:rFonts w:ascii="Times New Roman" w:eastAsia="宋体" w:hAnsi="Times New Roman"/>
          <w:sz w:val="24"/>
          <w:szCs w:val="24"/>
        </w:rPr>
      </w:pPr>
      <w:r w:rsidRPr="001656E9">
        <w:rPr>
          <w:rFonts w:ascii="Times New Roman" w:eastAsia="宋体" w:hAnsi="Times New Roman" w:hint="eastAsia"/>
          <w:sz w:val="24"/>
          <w:szCs w:val="24"/>
        </w:rPr>
        <w:t>经公司自查，除上述披露的事项外，不存在根据《上海证券交易所股票上市规则》（以下简称“《上市规则》”）等有关规定应予以披露而未披露的事项或与该事项有关的筹划、商谈、意向、协议等，董事会也未获悉公司有根据《上市规则》等有关规定应予以披露而未披露的、对公司股票及其衍生品种交易价格产生较大影响的信息。</w:t>
      </w:r>
    </w:p>
    <w:p w14:paraId="7B878639" w14:textId="77777777" w:rsidR="00991559" w:rsidRDefault="00991559" w:rsidP="00991559">
      <w:pPr>
        <w:widowControl/>
        <w:tabs>
          <w:tab w:val="center" w:pos="4153"/>
          <w:tab w:val="left" w:pos="639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（三</w:t>
      </w:r>
      <w:r w:rsidR="00372B37" w:rsidRPr="00DB6C4C">
        <w:rPr>
          <w:rFonts w:ascii="Times New Roman" w:eastAsia="宋体" w:hAnsi="Times New Roman" w:hint="eastAsia"/>
          <w:sz w:val="24"/>
          <w:szCs w:val="24"/>
        </w:rPr>
        <w:t>）</w:t>
      </w:r>
      <w:r w:rsidR="00DB6C4C" w:rsidRPr="00DB6C4C">
        <w:rPr>
          <w:rFonts w:ascii="Times New Roman" w:eastAsia="宋体" w:hAnsi="Times New Roman" w:hint="eastAsia"/>
          <w:sz w:val="24"/>
          <w:szCs w:val="24"/>
        </w:rPr>
        <w:t>媒体报道、市场传闻、热点概念情况</w:t>
      </w:r>
    </w:p>
    <w:p w14:paraId="10997920" w14:textId="206AF479" w:rsidR="00DB6C4C" w:rsidRPr="00DB6C4C" w:rsidRDefault="00991559" w:rsidP="00DB6C4C">
      <w:pPr>
        <w:widowControl/>
        <w:tabs>
          <w:tab w:val="center" w:pos="4153"/>
          <w:tab w:val="left" w:pos="6390"/>
        </w:tabs>
        <w:spacing w:line="360" w:lineRule="auto"/>
        <w:ind w:firstLineChars="200" w:firstLine="480"/>
        <w:rPr>
          <w:rFonts w:ascii="Times New Roman" w:eastAsia="宋体" w:hAnsi="Times New Roman"/>
          <w:sz w:val="24"/>
          <w:szCs w:val="24"/>
        </w:rPr>
      </w:pPr>
      <w:r w:rsidRPr="00991559">
        <w:rPr>
          <w:rFonts w:ascii="Times New Roman" w:eastAsia="宋体" w:hAnsi="Times New Roman"/>
          <w:sz w:val="24"/>
          <w:szCs w:val="24"/>
        </w:rPr>
        <w:t>公司主营业务为气体储运装备制造业，不涉及氢能源电池行业，且公司储氢瓶等相关产品的销售收入相比公司其他主营产品</w:t>
      </w:r>
      <w:proofErr w:type="gramStart"/>
      <w:r w:rsidRPr="00991559">
        <w:rPr>
          <w:rFonts w:ascii="Times New Roman" w:eastAsia="宋体" w:hAnsi="Times New Roman"/>
          <w:sz w:val="24"/>
          <w:szCs w:val="24"/>
        </w:rPr>
        <w:t>占比较</w:t>
      </w:r>
      <w:proofErr w:type="gramEnd"/>
      <w:r w:rsidRPr="00991559">
        <w:rPr>
          <w:rFonts w:ascii="Times New Roman" w:eastAsia="宋体" w:hAnsi="Times New Roman"/>
          <w:sz w:val="24"/>
          <w:szCs w:val="24"/>
        </w:rPr>
        <w:t>小，对公司业绩贡献度有限。</w:t>
      </w:r>
      <w:r w:rsidR="00DB6C4C" w:rsidRPr="00DB6C4C">
        <w:rPr>
          <w:rFonts w:ascii="Times New Roman" w:eastAsia="宋体" w:hAnsi="Times New Roman" w:hint="eastAsia"/>
          <w:sz w:val="24"/>
          <w:szCs w:val="24"/>
        </w:rPr>
        <w:t>公司未发现对公司股票交易价格可能产生重大影响的媒体报道或市场传闻，公司未发现其他可能对公司股价产生较大影响的重大事件。</w:t>
      </w:r>
      <w:r w:rsidRPr="00A040E9">
        <w:rPr>
          <w:rFonts w:ascii="Times New Roman" w:eastAsia="宋体" w:hAnsi="Times New Roman"/>
          <w:sz w:val="24"/>
          <w:szCs w:val="24"/>
        </w:rPr>
        <w:t>敬请广大投资者注意二级市场交易风险，理性决策，审慎投资。</w:t>
      </w:r>
    </w:p>
    <w:p w14:paraId="6AC8784B" w14:textId="0A3EBF62" w:rsidR="00DB6C4C" w:rsidRPr="00DB6C4C" w:rsidRDefault="00991559" w:rsidP="00DB6C4C">
      <w:pPr>
        <w:widowControl/>
        <w:tabs>
          <w:tab w:val="center" w:pos="4153"/>
          <w:tab w:val="left" w:pos="639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（四</w:t>
      </w:r>
      <w:r w:rsidR="00DB6C4C" w:rsidRPr="00DB6C4C">
        <w:rPr>
          <w:rFonts w:ascii="Times New Roman" w:eastAsia="宋体" w:hAnsi="Times New Roman" w:hint="eastAsia"/>
          <w:sz w:val="24"/>
          <w:szCs w:val="24"/>
        </w:rPr>
        <w:t>）其他股价敏感信息</w:t>
      </w:r>
    </w:p>
    <w:p w14:paraId="70AAE2F3" w14:textId="27BBD3E0" w:rsid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sidRPr="00DB6C4C">
        <w:rPr>
          <w:rFonts w:ascii="Times New Roman" w:eastAsia="宋体" w:hAnsi="Times New Roman" w:hint="eastAsia"/>
          <w:sz w:val="24"/>
          <w:szCs w:val="24"/>
        </w:rPr>
        <w:t>经公司核实，未发现公司控股股东、实际控制人及公司董事、监事、高级管理人员在公司本次股票交易异常波动期间买卖公司股票的情况。</w:t>
      </w:r>
    </w:p>
    <w:p w14:paraId="721820AE" w14:textId="7C4DEA79" w:rsidR="00DB6C4C" w:rsidRP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二</w:t>
      </w:r>
      <w:r w:rsidRPr="00DB6C4C">
        <w:rPr>
          <w:rFonts w:ascii="Times New Roman" w:eastAsia="宋体" w:hAnsi="Times New Roman" w:hint="eastAsia"/>
          <w:sz w:val="24"/>
          <w:szCs w:val="24"/>
        </w:rPr>
        <w:t>、相关风险提示</w:t>
      </w:r>
    </w:p>
    <w:p w14:paraId="4F8BA497" w14:textId="77777777" w:rsidR="00DB6C4C" w:rsidRP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sidRPr="00DB6C4C">
        <w:rPr>
          <w:rFonts w:ascii="Times New Roman" w:eastAsia="宋体" w:hAnsi="Times New Roman" w:hint="eastAsia"/>
          <w:sz w:val="24"/>
          <w:szCs w:val="24"/>
        </w:rPr>
        <w:t>（一）重大事项进展风险</w:t>
      </w:r>
    </w:p>
    <w:p w14:paraId="323F9E2A" w14:textId="28FEFEF5" w:rsidR="00340164" w:rsidRPr="00340164" w:rsidRDefault="00DB6C4C" w:rsidP="00340164">
      <w:pPr>
        <w:widowControl/>
        <w:tabs>
          <w:tab w:val="center" w:pos="4153"/>
          <w:tab w:val="left" w:pos="6390"/>
        </w:tabs>
        <w:spacing w:line="360" w:lineRule="auto"/>
        <w:ind w:firstLineChars="200" w:firstLine="480"/>
        <w:rPr>
          <w:rFonts w:ascii="Times New Roman" w:eastAsia="宋体" w:hAnsi="Times New Roman"/>
          <w:sz w:val="24"/>
          <w:szCs w:val="24"/>
        </w:rPr>
      </w:pPr>
      <w:r w:rsidRPr="00DB6C4C">
        <w:rPr>
          <w:rFonts w:ascii="Times New Roman" w:eastAsia="宋体" w:hAnsi="Times New Roman" w:hint="eastAsia"/>
          <w:sz w:val="24"/>
          <w:szCs w:val="24"/>
        </w:rPr>
        <w:t>公司正在进行发行股份及支付现金购买资产（北洋天青</w:t>
      </w:r>
      <w:r w:rsidRPr="00DB6C4C">
        <w:rPr>
          <w:rFonts w:ascii="Times New Roman" w:eastAsia="宋体" w:hAnsi="Times New Roman"/>
          <w:sz w:val="24"/>
          <w:szCs w:val="24"/>
        </w:rPr>
        <w:t>80.00%</w:t>
      </w:r>
      <w:r w:rsidRPr="00DB6C4C">
        <w:rPr>
          <w:rFonts w:ascii="Times New Roman" w:eastAsia="宋体" w:hAnsi="Times New Roman"/>
          <w:sz w:val="24"/>
          <w:szCs w:val="24"/>
        </w:rPr>
        <w:t>股权）并募集配套资金事项，</w:t>
      </w:r>
      <w:r w:rsidR="00F97864" w:rsidRPr="00F97864">
        <w:rPr>
          <w:rFonts w:ascii="Times New Roman" w:eastAsia="宋体" w:hAnsi="Times New Roman"/>
          <w:sz w:val="24"/>
          <w:szCs w:val="24"/>
        </w:rPr>
        <w:t>2021</w:t>
      </w:r>
      <w:r w:rsidR="00F97864" w:rsidRPr="00F97864">
        <w:rPr>
          <w:rFonts w:ascii="Times New Roman" w:eastAsia="宋体" w:hAnsi="Times New Roman"/>
          <w:sz w:val="24"/>
          <w:szCs w:val="24"/>
        </w:rPr>
        <w:t>年</w:t>
      </w:r>
      <w:r w:rsidR="00F97864" w:rsidRPr="00F97864">
        <w:rPr>
          <w:rFonts w:ascii="Times New Roman" w:eastAsia="宋体" w:hAnsi="Times New Roman"/>
          <w:sz w:val="24"/>
          <w:szCs w:val="24"/>
        </w:rPr>
        <w:t>12</w:t>
      </w:r>
      <w:r w:rsidR="00F97864" w:rsidRPr="00F97864">
        <w:rPr>
          <w:rFonts w:ascii="Times New Roman" w:eastAsia="宋体" w:hAnsi="Times New Roman"/>
          <w:sz w:val="24"/>
          <w:szCs w:val="24"/>
        </w:rPr>
        <w:t>月</w:t>
      </w:r>
      <w:r w:rsidR="00F97864" w:rsidRPr="00F97864">
        <w:rPr>
          <w:rFonts w:ascii="Times New Roman" w:eastAsia="宋体" w:hAnsi="Times New Roman"/>
          <w:sz w:val="24"/>
          <w:szCs w:val="24"/>
        </w:rPr>
        <w:t>15</w:t>
      </w:r>
      <w:r w:rsidR="00F97864" w:rsidRPr="00F97864">
        <w:rPr>
          <w:rFonts w:ascii="Times New Roman" w:eastAsia="宋体" w:hAnsi="Times New Roman"/>
          <w:sz w:val="24"/>
          <w:szCs w:val="24"/>
        </w:rPr>
        <w:t>日，中国证券监督管理委员会（以下简称</w:t>
      </w:r>
      <w:r w:rsidR="00F97864" w:rsidRPr="00F97864">
        <w:rPr>
          <w:rFonts w:ascii="Times New Roman" w:eastAsia="宋体" w:hAnsi="Times New Roman"/>
          <w:sz w:val="24"/>
          <w:szCs w:val="24"/>
        </w:rPr>
        <w:t>“</w:t>
      </w:r>
      <w:r w:rsidR="00F97864" w:rsidRPr="00F97864">
        <w:rPr>
          <w:rFonts w:ascii="Times New Roman" w:eastAsia="宋体" w:hAnsi="Times New Roman"/>
          <w:sz w:val="24"/>
          <w:szCs w:val="24"/>
        </w:rPr>
        <w:t>中国证监会</w:t>
      </w:r>
      <w:r w:rsidR="00F97864" w:rsidRPr="00F97864">
        <w:rPr>
          <w:rFonts w:ascii="Times New Roman" w:eastAsia="宋体" w:hAnsi="Times New Roman"/>
          <w:sz w:val="24"/>
          <w:szCs w:val="24"/>
        </w:rPr>
        <w:t>”</w:t>
      </w:r>
      <w:r w:rsidR="00F97864" w:rsidRPr="00F97864">
        <w:rPr>
          <w:rFonts w:ascii="Times New Roman" w:eastAsia="宋体" w:hAnsi="Times New Roman"/>
          <w:sz w:val="24"/>
          <w:szCs w:val="24"/>
        </w:rPr>
        <w:t>）上市公司并购重组审核委员会（以下简称</w:t>
      </w:r>
      <w:r w:rsidR="00F97864" w:rsidRPr="00F97864">
        <w:rPr>
          <w:rFonts w:ascii="Times New Roman" w:eastAsia="宋体" w:hAnsi="Times New Roman"/>
          <w:sz w:val="24"/>
          <w:szCs w:val="24"/>
        </w:rPr>
        <w:t>“</w:t>
      </w:r>
      <w:r w:rsidR="00F97864" w:rsidRPr="00F97864">
        <w:rPr>
          <w:rFonts w:ascii="Times New Roman" w:eastAsia="宋体" w:hAnsi="Times New Roman"/>
          <w:sz w:val="24"/>
          <w:szCs w:val="24"/>
        </w:rPr>
        <w:t>并购重组委</w:t>
      </w:r>
      <w:r w:rsidR="00F97864" w:rsidRPr="00F97864">
        <w:rPr>
          <w:rFonts w:ascii="Times New Roman" w:eastAsia="宋体" w:hAnsi="Times New Roman"/>
          <w:sz w:val="24"/>
          <w:szCs w:val="24"/>
        </w:rPr>
        <w:t>”</w:t>
      </w:r>
      <w:r w:rsidR="00F97864" w:rsidRPr="00F97864">
        <w:rPr>
          <w:rFonts w:ascii="Times New Roman" w:eastAsia="宋体" w:hAnsi="Times New Roman"/>
          <w:sz w:val="24"/>
          <w:szCs w:val="24"/>
        </w:rPr>
        <w:t>）召开</w:t>
      </w:r>
      <w:r w:rsidR="00F97864" w:rsidRPr="00F97864">
        <w:rPr>
          <w:rFonts w:ascii="Times New Roman" w:eastAsia="宋体" w:hAnsi="Times New Roman"/>
          <w:sz w:val="24"/>
          <w:szCs w:val="24"/>
        </w:rPr>
        <w:t>2021</w:t>
      </w:r>
      <w:r w:rsidR="00F97864" w:rsidRPr="00F97864">
        <w:rPr>
          <w:rFonts w:ascii="Times New Roman" w:eastAsia="宋体" w:hAnsi="Times New Roman"/>
          <w:sz w:val="24"/>
          <w:szCs w:val="24"/>
        </w:rPr>
        <w:t>年第</w:t>
      </w:r>
      <w:r w:rsidR="00F97864" w:rsidRPr="00F97864">
        <w:rPr>
          <w:rFonts w:ascii="Times New Roman" w:eastAsia="宋体" w:hAnsi="Times New Roman"/>
          <w:sz w:val="24"/>
          <w:szCs w:val="24"/>
        </w:rPr>
        <w:t>33</w:t>
      </w:r>
      <w:r w:rsidR="00F97864" w:rsidRPr="00F97864">
        <w:rPr>
          <w:rFonts w:ascii="Times New Roman" w:eastAsia="宋体" w:hAnsi="Times New Roman"/>
          <w:sz w:val="24"/>
          <w:szCs w:val="24"/>
        </w:rPr>
        <w:t>次并购重组委工作会议，公司发行股份及支付现金购买资产并募集配套资金事项获有条件通过。根据并购重组委工作会议审核意见的要求，公司会同独立财务顾问就审核意见所提问题进行了认真核查及落实，并就审核意见的落实情况进行了书面回复及公开披露。</w:t>
      </w:r>
      <w:r w:rsidR="00F97864" w:rsidRPr="00F97864">
        <w:rPr>
          <w:rFonts w:ascii="Times New Roman" w:eastAsia="宋体" w:hAnsi="Times New Roman" w:hint="eastAsia"/>
          <w:sz w:val="24"/>
          <w:szCs w:val="24"/>
        </w:rPr>
        <w:t>详见《京城股份关于中国证券监督管理委员会上市公司并购重组审核委员会审核意见的回复公告》（公告编号：临</w:t>
      </w:r>
      <w:r w:rsidR="00F97864" w:rsidRPr="00F97864">
        <w:rPr>
          <w:rFonts w:ascii="Times New Roman" w:eastAsia="宋体" w:hAnsi="Times New Roman"/>
          <w:sz w:val="24"/>
          <w:szCs w:val="24"/>
        </w:rPr>
        <w:t>2021-075</w:t>
      </w:r>
      <w:r w:rsidR="00F97864" w:rsidRPr="00F97864">
        <w:rPr>
          <w:rFonts w:ascii="Times New Roman" w:eastAsia="宋体" w:hAnsi="Times New Roman"/>
          <w:sz w:val="24"/>
          <w:szCs w:val="24"/>
        </w:rPr>
        <w:t>）。</w:t>
      </w:r>
    </w:p>
    <w:p w14:paraId="16586D0A" w14:textId="77777777" w:rsidR="00340164" w:rsidRDefault="00340164" w:rsidP="00340164">
      <w:pPr>
        <w:widowControl/>
        <w:tabs>
          <w:tab w:val="center" w:pos="4153"/>
          <w:tab w:val="left" w:pos="6390"/>
        </w:tabs>
        <w:spacing w:line="360" w:lineRule="auto"/>
        <w:ind w:firstLineChars="200" w:firstLine="480"/>
        <w:rPr>
          <w:rFonts w:ascii="Times New Roman" w:eastAsia="宋体" w:hAnsi="Times New Roman"/>
          <w:sz w:val="24"/>
          <w:szCs w:val="24"/>
        </w:rPr>
      </w:pPr>
      <w:r w:rsidRPr="00340164">
        <w:rPr>
          <w:rFonts w:ascii="Times New Roman" w:eastAsia="宋体" w:hAnsi="Times New Roman" w:hint="eastAsia"/>
          <w:sz w:val="24"/>
          <w:szCs w:val="24"/>
        </w:rPr>
        <w:t>经审计，截至</w:t>
      </w:r>
      <w:r w:rsidRPr="00340164">
        <w:rPr>
          <w:rFonts w:ascii="Times New Roman" w:eastAsia="宋体" w:hAnsi="Times New Roman"/>
          <w:sz w:val="24"/>
          <w:szCs w:val="24"/>
        </w:rPr>
        <w:t>2020</w:t>
      </w:r>
      <w:r w:rsidRPr="00340164">
        <w:rPr>
          <w:rFonts w:ascii="Times New Roman" w:eastAsia="宋体" w:hAnsi="Times New Roman"/>
          <w:sz w:val="24"/>
          <w:szCs w:val="24"/>
        </w:rPr>
        <w:t>年</w:t>
      </w:r>
      <w:r w:rsidRPr="00340164">
        <w:rPr>
          <w:rFonts w:ascii="Times New Roman" w:eastAsia="宋体" w:hAnsi="Times New Roman"/>
          <w:sz w:val="24"/>
          <w:szCs w:val="24"/>
        </w:rPr>
        <w:t>12</w:t>
      </w:r>
      <w:r w:rsidRPr="00340164">
        <w:rPr>
          <w:rFonts w:ascii="Times New Roman" w:eastAsia="宋体" w:hAnsi="Times New Roman"/>
          <w:sz w:val="24"/>
          <w:szCs w:val="24"/>
        </w:rPr>
        <w:t>月</w:t>
      </w:r>
      <w:r w:rsidRPr="00340164">
        <w:rPr>
          <w:rFonts w:ascii="Times New Roman" w:eastAsia="宋体" w:hAnsi="Times New Roman"/>
          <w:sz w:val="24"/>
          <w:szCs w:val="24"/>
        </w:rPr>
        <w:t>31</w:t>
      </w:r>
      <w:r w:rsidRPr="00340164">
        <w:rPr>
          <w:rFonts w:ascii="Times New Roman" w:eastAsia="宋体" w:hAnsi="Times New Roman"/>
          <w:sz w:val="24"/>
          <w:szCs w:val="24"/>
        </w:rPr>
        <w:t>日，北洋</w:t>
      </w:r>
      <w:proofErr w:type="gramStart"/>
      <w:r w:rsidRPr="00340164">
        <w:rPr>
          <w:rFonts w:ascii="Times New Roman" w:eastAsia="宋体" w:hAnsi="Times New Roman"/>
          <w:sz w:val="24"/>
          <w:szCs w:val="24"/>
        </w:rPr>
        <w:t>天青实现</w:t>
      </w:r>
      <w:proofErr w:type="gramEnd"/>
      <w:r w:rsidRPr="00340164">
        <w:rPr>
          <w:rFonts w:ascii="Times New Roman" w:eastAsia="宋体" w:hAnsi="Times New Roman"/>
          <w:sz w:val="24"/>
          <w:szCs w:val="24"/>
        </w:rPr>
        <w:t>营业收入</w:t>
      </w:r>
      <w:r w:rsidRPr="00340164">
        <w:rPr>
          <w:rFonts w:ascii="Times New Roman" w:eastAsia="宋体" w:hAnsi="Times New Roman"/>
          <w:sz w:val="24"/>
          <w:szCs w:val="24"/>
        </w:rPr>
        <w:t>150,561,691.72</w:t>
      </w:r>
      <w:r w:rsidRPr="00340164">
        <w:rPr>
          <w:rFonts w:ascii="Times New Roman" w:eastAsia="宋体" w:hAnsi="Times New Roman"/>
          <w:sz w:val="24"/>
          <w:szCs w:val="24"/>
        </w:rPr>
        <w:t>元，净利润为</w:t>
      </w:r>
      <w:r w:rsidRPr="00340164">
        <w:rPr>
          <w:rFonts w:ascii="Times New Roman" w:eastAsia="宋体" w:hAnsi="Times New Roman"/>
          <w:sz w:val="24"/>
          <w:szCs w:val="24"/>
        </w:rPr>
        <w:t>29,583,134.29</w:t>
      </w:r>
      <w:r w:rsidRPr="00340164">
        <w:rPr>
          <w:rFonts w:ascii="Times New Roman" w:eastAsia="宋体" w:hAnsi="Times New Roman"/>
          <w:sz w:val="24"/>
          <w:szCs w:val="24"/>
        </w:rPr>
        <w:t>元；公司实现营业收入</w:t>
      </w:r>
      <w:r w:rsidRPr="00340164">
        <w:rPr>
          <w:rFonts w:ascii="Times New Roman" w:eastAsia="宋体" w:hAnsi="Times New Roman"/>
          <w:sz w:val="24"/>
          <w:szCs w:val="24"/>
        </w:rPr>
        <w:t>1,088,296,501.51</w:t>
      </w:r>
      <w:r w:rsidRPr="00340164">
        <w:rPr>
          <w:rFonts w:ascii="Times New Roman" w:eastAsia="宋体" w:hAnsi="Times New Roman"/>
          <w:sz w:val="24"/>
          <w:szCs w:val="24"/>
        </w:rPr>
        <w:t>元，归属于上市公司股东的净利润为</w:t>
      </w:r>
      <w:r w:rsidRPr="00340164">
        <w:rPr>
          <w:rFonts w:ascii="Times New Roman" w:eastAsia="宋体" w:hAnsi="Times New Roman"/>
          <w:sz w:val="24"/>
          <w:szCs w:val="24"/>
        </w:rPr>
        <w:t>156,431,757.57</w:t>
      </w:r>
      <w:r w:rsidRPr="00340164">
        <w:rPr>
          <w:rFonts w:ascii="Times New Roman" w:eastAsia="宋体" w:hAnsi="Times New Roman"/>
          <w:sz w:val="24"/>
          <w:szCs w:val="24"/>
        </w:rPr>
        <w:t>元，归属于上市公司股东的扣除非经常</w:t>
      </w:r>
      <w:r w:rsidRPr="00340164">
        <w:rPr>
          <w:rFonts w:ascii="Times New Roman" w:eastAsia="宋体" w:hAnsi="Times New Roman"/>
          <w:sz w:val="24"/>
          <w:szCs w:val="24"/>
        </w:rPr>
        <w:lastRenderedPageBreak/>
        <w:t>性损益的净利润为</w:t>
      </w:r>
      <w:r w:rsidRPr="00340164">
        <w:rPr>
          <w:rFonts w:ascii="Times New Roman" w:eastAsia="宋体" w:hAnsi="Times New Roman"/>
          <w:sz w:val="24"/>
          <w:szCs w:val="24"/>
        </w:rPr>
        <w:t>-127,558,167.27</w:t>
      </w:r>
      <w:r w:rsidRPr="00340164">
        <w:rPr>
          <w:rFonts w:ascii="Times New Roman" w:eastAsia="宋体" w:hAnsi="Times New Roman"/>
          <w:sz w:val="24"/>
          <w:szCs w:val="24"/>
        </w:rPr>
        <w:t>元。北洋天青营业收入占公司营业收入的</w:t>
      </w:r>
      <w:r w:rsidRPr="00340164">
        <w:rPr>
          <w:rFonts w:ascii="Times New Roman" w:eastAsia="宋体" w:hAnsi="Times New Roman"/>
          <w:sz w:val="24"/>
          <w:szCs w:val="24"/>
        </w:rPr>
        <w:t>13.83%</w:t>
      </w:r>
      <w:r w:rsidRPr="00340164">
        <w:rPr>
          <w:rFonts w:ascii="Times New Roman" w:eastAsia="宋体" w:hAnsi="Times New Roman"/>
          <w:sz w:val="24"/>
          <w:szCs w:val="24"/>
        </w:rPr>
        <w:t>，净利润占公司归属于上市公司股东净利润的</w:t>
      </w:r>
      <w:r w:rsidRPr="00340164">
        <w:rPr>
          <w:rFonts w:ascii="Times New Roman" w:eastAsia="宋体" w:hAnsi="Times New Roman"/>
          <w:sz w:val="24"/>
          <w:szCs w:val="24"/>
        </w:rPr>
        <w:t>18.91%</w:t>
      </w:r>
      <w:r w:rsidRPr="00340164">
        <w:rPr>
          <w:rFonts w:ascii="Times New Roman" w:eastAsia="宋体" w:hAnsi="Times New Roman"/>
          <w:sz w:val="24"/>
          <w:szCs w:val="24"/>
        </w:rPr>
        <w:t>。</w:t>
      </w:r>
    </w:p>
    <w:p w14:paraId="05D7C78B" w14:textId="5A3C2FB6" w:rsidR="00DB6C4C" w:rsidRPr="00DB6C4C" w:rsidRDefault="00340164" w:rsidP="00340164">
      <w:pPr>
        <w:widowControl/>
        <w:tabs>
          <w:tab w:val="center" w:pos="4153"/>
          <w:tab w:val="left" w:pos="639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目前</w:t>
      </w:r>
      <w:r w:rsidRPr="00340164">
        <w:rPr>
          <w:rFonts w:ascii="Times New Roman" w:eastAsia="宋体" w:hAnsi="Times New Roman" w:hint="eastAsia"/>
          <w:sz w:val="24"/>
          <w:szCs w:val="24"/>
        </w:rPr>
        <w:t>公司尚未收到中国证监会核准的正式文件，待公司收到中国证监会相关文件后将另行公告。敬请广大投资者关注公司相关公告并注意投资风险。</w:t>
      </w:r>
    </w:p>
    <w:p w14:paraId="4C9FDEAC" w14:textId="7B504C37" w:rsidR="00DB6C4C" w:rsidRP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sidRPr="00DB6C4C">
        <w:rPr>
          <w:rFonts w:ascii="Times New Roman" w:eastAsia="宋体" w:hAnsi="Times New Roman" w:hint="eastAsia"/>
          <w:sz w:val="24"/>
          <w:szCs w:val="24"/>
        </w:rPr>
        <w:t>（二）其他风险提示。</w:t>
      </w:r>
    </w:p>
    <w:p w14:paraId="09A12FFF" w14:textId="4C205991" w:rsid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sidRPr="00DB6C4C">
        <w:rPr>
          <w:rFonts w:ascii="Times New Roman" w:eastAsia="宋体" w:hAnsi="Times New Roman" w:hint="eastAsia"/>
          <w:sz w:val="24"/>
          <w:szCs w:val="24"/>
        </w:rPr>
        <w:t>公司所处气体储运装备</w:t>
      </w:r>
      <w:r w:rsidR="00372B37">
        <w:rPr>
          <w:rFonts w:ascii="Times New Roman" w:eastAsia="宋体" w:hAnsi="Times New Roman" w:hint="eastAsia"/>
          <w:sz w:val="24"/>
          <w:szCs w:val="24"/>
        </w:rPr>
        <w:t>制造</w:t>
      </w:r>
      <w:r w:rsidRPr="00DB6C4C">
        <w:rPr>
          <w:rFonts w:ascii="Times New Roman" w:eastAsia="宋体" w:hAnsi="Times New Roman" w:hint="eastAsia"/>
          <w:sz w:val="24"/>
          <w:szCs w:val="24"/>
        </w:rPr>
        <w:t>行业，半年度公司营业收入</w:t>
      </w:r>
      <w:r w:rsidRPr="00DB6C4C">
        <w:rPr>
          <w:rFonts w:ascii="Times New Roman" w:eastAsia="宋体" w:hAnsi="Times New Roman"/>
          <w:sz w:val="24"/>
          <w:szCs w:val="24"/>
        </w:rPr>
        <w:t>526,554,520.75</w:t>
      </w:r>
      <w:r w:rsidRPr="00DB6C4C">
        <w:rPr>
          <w:rFonts w:ascii="Times New Roman" w:eastAsia="宋体" w:hAnsi="Times New Roman"/>
          <w:sz w:val="24"/>
          <w:szCs w:val="24"/>
        </w:rPr>
        <w:t>元，归属于上市公司股东的净利润为</w:t>
      </w:r>
      <w:r w:rsidRPr="00DB6C4C">
        <w:rPr>
          <w:rFonts w:ascii="Times New Roman" w:eastAsia="宋体" w:hAnsi="Times New Roman"/>
          <w:sz w:val="24"/>
          <w:szCs w:val="24"/>
        </w:rPr>
        <w:t>-1,313,304.91</w:t>
      </w:r>
      <w:r w:rsidRPr="00DB6C4C">
        <w:rPr>
          <w:rFonts w:ascii="Times New Roman" w:eastAsia="宋体" w:hAnsi="Times New Roman"/>
          <w:sz w:val="24"/>
          <w:szCs w:val="24"/>
        </w:rPr>
        <w:t>元，归属于上市公司股东的扣除非经常性损益的净利润为</w:t>
      </w:r>
      <w:r w:rsidRPr="00DB6C4C">
        <w:rPr>
          <w:rFonts w:ascii="Times New Roman" w:eastAsia="宋体" w:hAnsi="Times New Roman"/>
          <w:sz w:val="24"/>
          <w:szCs w:val="24"/>
        </w:rPr>
        <w:t>-9,270,610.57</w:t>
      </w:r>
      <w:r w:rsidRPr="00DB6C4C">
        <w:rPr>
          <w:rFonts w:ascii="Times New Roman" w:eastAsia="宋体" w:hAnsi="Times New Roman"/>
          <w:sz w:val="24"/>
          <w:szCs w:val="24"/>
        </w:rPr>
        <w:t>元（以上数据未经审计）。受国际油价及天然气价格的波动及国家政策影响，公司经营业绩存在不确定性风险，提请广大投资者注意风险。</w:t>
      </w:r>
    </w:p>
    <w:p w14:paraId="5288CEA5" w14:textId="40061089" w:rsidR="00DB6C4C" w:rsidRDefault="00DB6C4C" w:rsidP="00DB6C4C">
      <w:pPr>
        <w:widowControl/>
        <w:tabs>
          <w:tab w:val="center" w:pos="4153"/>
          <w:tab w:val="left" w:pos="6390"/>
        </w:tabs>
        <w:spacing w:line="360" w:lineRule="auto"/>
        <w:ind w:firstLineChars="200" w:firstLine="480"/>
        <w:rPr>
          <w:rFonts w:ascii="Times New Roman" w:eastAsia="宋体" w:hAnsi="Times New Roman"/>
          <w:sz w:val="24"/>
          <w:szCs w:val="24"/>
        </w:rPr>
      </w:pPr>
      <w:r w:rsidRPr="00DB6C4C">
        <w:rPr>
          <w:rFonts w:ascii="Times New Roman" w:eastAsia="宋体" w:hAnsi="Times New Roman" w:hint="eastAsia"/>
          <w:sz w:val="24"/>
          <w:szCs w:val="24"/>
        </w:rPr>
        <w:t>公司指定的信息披露媒体为上海证券交易所网站</w:t>
      </w:r>
      <w:r w:rsidRPr="00DB6C4C">
        <w:rPr>
          <w:rFonts w:ascii="Times New Roman" w:eastAsia="宋体" w:hAnsi="Times New Roman"/>
          <w:sz w:val="24"/>
          <w:szCs w:val="24"/>
        </w:rPr>
        <w:t xml:space="preserve"> www.sse.com.cn</w:t>
      </w:r>
      <w:r w:rsidRPr="00DB6C4C">
        <w:rPr>
          <w:rFonts w:ascii="Times New Roman" w:eastAsia="宋体" w:hAnsi="Times New Roman"/>
          <w:sz w:val="24"/>
          <w:szCs w:val="24"/>
        </w:rPr>
        <w:t>、《上海证券报》以及香港联合交易所披露易网站</w:t>
      </w:r>
      <w:r w:rsidRPr="00DB6C4C">
        <w:rPr>
          <w:rFonts w:ascii="Times New Roman" w:eastAsia="宋体" w:hAnsi="Times New Roman"/>
          <w:sz w:val="24"/>
          <w:szCs w:val="24"/>
        </w:rPr>
        <w:t xml:space="preserve"> www.hkexnews.hk</w:t>
      </w:r>
      <w:r w:rsidRPr="00DB6C4C">
        <w:rPr>
          <w:rFonts w:ascii="Times New Roman" w:eastAsia="宋体" w:hAnsi="Times New Roman"/>
          <w:sz w:val="24"/>
          <w:szCs w:val="24"/>
        </w:rPr>
        <w:t>。敬请广大投资者注意投资风险。</w:t>
      </w:r>
    </w:p>
    <w:p w14:paraId="5DF1F25D" w14:textId="4A91A855" w:rsidR="001662BA" w:rsidRDefault="00655C4A">
      <w:pPr>
        <w:widowControl/>
        <w:tabs>
          <w:tab w:val="center" w:pos="4153"/>
          <w:tab w:val="left" w:pos="6390"/>
        </w:tabs>
        <w:spacing w:line="360" w:lineRule="auto"/>
        <w:ind w:firstLineChars="200" w:firstLine="480"/>
        <w:rPr>
          <w:rFonts w:ascii="Times New Roman" w:eastAsia="宋体" w:hAnsi="Times New Roman"/>
          <w:sz w:val="24"/>
          <w:szCs w:val="24"/>
        </w:rPr>
      </w:pPr>
      <w:r>
        <w:rPr>
          <w:rFonts w:ascii="Times New Roman" w:eastAsia="宋体" w:hAnsi="Times New Roman" w:hint="eastAsia"/>
          <w:sz w:val="24"/>
          <w:szCs w:val="24"/>
        </w:rPr>
        <w:t>特此公告。</w:t>
      </w:r>
    </w:p>
    <w:p w14:paraId="50F39593" w14:textId="2BBE1A4B" w:rsidR="00166CF6" w:rsidRDefault="00166CF6">
      <w:pPr>
        <w:widowControl/>
        <w:tabs>
          <w:tab w:val="center" w:pos="4153"/>
          <w:tab w:val="left" w:pos="6390"/>
        </w:tabs>
        <w:spacing w:line="360" w:lineRule="auto"/>
        <w:ind w:firstLineChars="200" w:firstLine="480"/>
        <w:rPr>
          <w:rFonts w:ascii="Times New Roman" w:eastAsia="宋体" w:hAnsi="Times New Roman"/>
          <w:sz w:val="24"/>
          <w:szCs w:val="24"/>
        </w:rPr>
      </w:pPr>
    </w:p>
    <w:p w14:paraId="7F2367F5" w14:textId="77777777" w:rsidR="00F957A5" w:rsidRDefault="00F957A5">
      <w:pPr>
        <w:widowControl/>
        <w:tabs>
          <w:tab w:val="center" w:pos="4153"/>
          <w:tab w:val="left" w:pos="6390"/>
        </w:tabs>
        <w:spacing w:line="360" w:lineRule="auto"/>
        <w:ind w:firstLineChars="200" w:firstLine="480"/>
        <w:rPr>
          <w:rFonts w:ascii="Times New Roman" w:eastAsia="宋体" w:hAnsi="Times New Roman"/>
          <w:sz w:val="24"/>
          <w:szCs w:val="24"/>
        </w:rPr>
      </w:pPr>
    </w:p>
    <w:p w14:paraId="0C582728" w14:textId="77777777" w:rsidR="00F957A5" w:rsidRDefault="00F957A5">
      <w:pPr>
        <w:widowControl/>
        <w:tabs>
          <w:tab w:val="center" w:pos="4153"/>
          <w:tab w:val="left" w:pos="6390"/>
        </w:tabs>
        <w:spacing w:line="360" w:lineRule="auto"/>
        <w:ind w:firstLineChars="200" w:firstLine="480"/>
        <w:rPr>
          <w:rFonts w:ascii="Times New Roman" w:eastAsia="宋体" w:hAnsi="Times New Roman"/>
          <w:sz w:val="24"/>
          <w:szCs w:val="24"/>
        </w:rPr>
      </w:pPr>
    </w:p>
    <w:p w14:paraId="25EBB0EE" w14:textId="77777777" w:rsidR="001662BA" w:rsidRDefault="00655C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right"/>
        <w:rPr>
          <w:rFonts w:ascii="Times New Roman" w:eastAsia="宋体" w:hAnsi="Times New Roman"/>
          <w:kern w:val="0"/>
          <w:sz w:val="24"/>
          <w:szCs w:val="24"/>
        </w:rPr>
      </w:pPr>
      <w:r>
        <w:rPr>
          <w:rFonts w:ascii="Times New Roman" w:eastAsia="宋体" w:hAnsi="Times New Roman"/>
          <w:kern w:val="0"/>
          <w:sz w:val="24"/>
          <w:szCs w:val="24"/>
        </w:rPr>
        <w:t>北京京城机电股份有限公司董事会</w:t>
      </w:r>
    </w:p>
    <w:p w14:paraId="5DEF5773" w14:textId="14304C92" w:rsidR="001662BA" w:rsidRDefault="00655C4A" w:rsidP="00655C4A">
      <w:pPr>
        <w:widowControl/>
        <w:tabs>
          <w:tab w:val="center" w:pos="4153"/>
          <w:tab w:val="left" w:pos="6390"/>
        </w:tabs>
        <w:spacing w:line="360" w:lineRule="auto"/>
        <w:ind w:firstLineChars="200" w:firstLine="480"/>
        <w:jc w:val="right"/>
        <w:rPr>
          <w:rFonts w:ascii="Times New Roman" w:eastAsia="宋体" w:hAnsi="Times New Roman"/>
          <w:sz w:val="24"/>
          <w:szCs w:val="24"/>
        </w:rPr>
      </w:pPr>
      <w:r>
        <w:rPr>
          <w:rFonts w:ascii="Times New Roman" w:eastAsia="宋体" w:hAnsi="Times New Roman"/>
          <w:kern w:val="0"/>
          <w:sz w:val="24"/>
          <w:szCs w:val="24"/>
        </w:rPr>
        <w:t xml:space="preserve">             </w:t>
      </w:r>
      <w:r w:rsidR="00F97864">
        <w:rPr>
          <w:rFonts w:ascii="Times New Roman" w:eastAsia="宋体" w:hAnsi="Times New Roman"/>
          <w:kern w:val="0"/>
          <w:sz w:val="24"/>
          <w:szCs w:val="24"/>
        </w:rPr>
        <w:t xml:space="preserve">                            202</w:t>
      </w:r>
      <w:r w:rsidR="00F97864">
        <w:rPr>
          <w:rFonts w:ascii="Times New Roman" w:eastAsia="宋体" w:hAnsi="Times New Roman" w:hint="eastAsia"/>
          <w:kern w:val="0"/>
          <w:sz w:val="24"/>
          <w:szCs w:val="24"/>
        </w:rPr>
        <w:t>2</w:t>
      </w:r>
      <w:r>
        <w:rPr>
          <w:rFonts w:ascii="Times New Roman" w:eastAsia="宋体" w:hAnsi="Times New Roman"/>
          <w:kern w:val="0"/>
          <w:sz w:val="24"/>
          <w:szCs w:val="24"/>
        </w:rPr>
        <w:t>年</w:t>
      </w:r>
      <w:r w:rsidR="00C4331E">
        <w:rPr>
          <w:rFonts w:ascii="Times New Roman" w:eastAsia="宋体" w:hAnsi="Times New Roman" w:hint="eastAsia"/>
          <w:kern w:val="0"/>
          <w:sz w:val="24"/>
          <w:szCs w:val="24"/>
        </w:rPr>
        <w:t>1</w:t>
      </w:r>
      <w:r>
        <w:rPr>
          <w:rFonts w:ascii="Times New Roman" w:eastAsia="宋体" w:hAnsi="Times New Roman"/>
          <w:kern w:val="0"/>
          <w:sz w:val="24"/>
          <w:szCs w:val="24"/>
        </w:rPr>
        <w:t>月</w:t>
      </w:r>
      <w:r w:rsidR="00F97864">
        <w:rPr>
          <w:rFonts w:ascii="Times New Roman" w:eastAsia="宋体" w:hAnsi="Times New Roman" w:hint="eastAsia"/>
          <w:kern w:val="0"/>
          <w:sz w:val="24"/>
          <w:szCs w:val="24"/>
        </w:rPr>
        <w:t>7</w:t>
      </w:r>
      <w:r>
        <w:rPr>
          <w:rFonts w:ascii="Times New Roman" w:eastAsia="宋体" w:hAnsi="Times New Roman"/>
          <w:kern w:val="0"/>
          <w:sz w:val="24"/>
          <w:szCs w:val="24"/>
        </w:rPr>
        <w:t>日</w:t>
      </w:r>
    </w:p>
    <w:sectPr w:rsidR="001662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10C7BB" w14:textId="77777777" w:rsidR="00A66DDC" w:rsidRDefault="00A66DDC" w:rsidP="00C4331E">
      <w:r>
        <w:separator/>
      </w:r>
    </w:p>
  </w:endnote>
  <w:endnote w:type="continuationSeparator" w:id="0">
    <w:p w14:paraId="21C701FD" w14:textId="77777777" w:rsidR="00A66DDC" w:rsidRDefault="00A66DDC" w:rsidP="00C43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24E669" w14:textId="77777777" w:rsidR="00A66DDC" w:rsidRDefault="00A66DDC" w:rsidP="00C4331E">
      <w:r>
        <w:separator/>
      </w:r>
    </w:p>
  </w:footnote>
  <w:footnote w:type="continuationSeparator" w:id="0">
    <w:p w14:paraId="078A8B72" w14:textId="77777777" w:rsidR="00A66DDC" w:rsidRDefault="00A66DDC" w:rsidP="00C433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47FCB"/>
    <w:multiLevelType w:val="hybridMultilevel"/>
    <w:tmpl w:val="C860B08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62BA"/>
    <w:rsid w:val="00091054"/>
    <w:rsid w:val="00150182"/>
    <w:rsid w:val="001656E9"/>
    <w:rsid w:val="001662BA"/>
    <w:rsid w:val="00166CF6"/>
    <w:rsid w:val="0023384B"/>
    <w:rsid w:val="002C4F80"/>
    <w:rsid w:val="003106C1"/>
    <w:rsid w:val="00340164"/>
    <w:rsid w:val="00372B37"/>
    <w:rsid w:val="004D2523"/>
    <w:rsid w:val="004D39C4"/>
    <w:rsid w:val="00567283"/>
    <w:rsid w:val="00573D48"/>
    <w:rsid w:val="005A59FD"/>
    <w:rsid w:val="00655C4A"/>
    <w:rsid w:val="006A092D"/>
    <w:rsid w:val="006D495E"/>
    <w:rsid w:val="00704032"/>
    <w:rsid w:val="007445EE"/>
    <w:rsid w:val="007A32AA"/>
    <w:rsid w:val="00836032"/>
    <w:rsid w:val="008E757C"/>
    <w:rsid w:val="009149B0"/>
    <w:rsid w:val="00991559"/>
    <w:rsid w:val="00A040E9"/>
    <w:rsid w:val="00A66DDC"/>
    <w:rsid w:val="00A847A6"/>
    <w:rsid w:val="00AE32AB"/>
    <w:rsid w:val="00B047F0"/>
    <w:rsid w:val="00C206A8"/>
    <w:rsid w:val="00C4331E"/>
    <w:rsid w:val="00C62842"/>
    <w:rsid w:val="00CB170D"/>
    <w:rsid w:val="00CF1F71"/>
    <w:rsid w:val="00D10408"/>
    <w:rsid w:val="00D706CA"/>
    <w:rsid w:val="00DB6C4C"/>
    <w:rsid w:val="00E542A3"/>
    <w:rsid w:val="00ED6BBA"/>
    <w:rsid w:val="00F932B1"/>
    <w:rsid w:val="00F957A5"/>
    <w:rsid w:val="00F97864"/>
    <w:rsid w:val="00FD6E44"/>
    <w:rsid w:val="00FF41E6"/>
    <w:rsid w:val="0C4006A8"/>
    <w:rsid w:val="2C6D76BE"/>
    <w:rsid w:val="3066790D"/>
    <w:rsid w:val="465A7CED"/>
    <w:rsid w:val="53C54CB2"/>
    <w:rsid w:val="6F517725"/>
    <w:rsid w:val="7E606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417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Times New Roman"/>
      <w:kern w:val="2"/>
      <w:sz w:val="21"/>
      <w:szCs w:val="22"/>
    </w:rPr>
  </w:style>
  <w:style w:type="paragraph" w:styleId="4">
    <w:name w:val="heading 4"/>
    <w:basedOn w:val="a"/>
    <w:next w:val="a"/>
    <w:link w:val="4Char"/>
    <w:semiHidden/>
    <w:unhideWhenUsed/>
    <w:qFormat/>
    <w:pPr>
      <w:keepNext/>
      <w:keepLines/>
      <w:spacing w:before="280" w:after="290" w:line="376" w:lineRule="auto"/>
      <w:outlineLvl w:val="3"/>
    </w:pPr>
    <w:rPr>
      <w:rFonts w:ascii="黑体" w:hAnsi="黑体"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Pr>
      <w:rFonts w:ascii="黑体" w:eastAsia="宋体" w:hAnsi="黑体" w:cstheme="majorBidi"/>
      <w:b/>
      <w:bCs/>
      <w:sz w:val="24"/>
      <w:szCs w:val="28"/>
    </w:rPr>
  </w:style>
  <w:style w:type="paragraph" w:styleId="a3">
    <w:name w:val="header"/>
    <w:basedOn w:val="a"/>
    <w:link w:val="Char"/>
    <w:rsid w:val="00C43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4331E"/>
    <w:rPr>
      <w:rFonts w:ascii="等线" w:eastAsia="等线" w:hAnsi="等线" w:cs="Times New Roman"/>
      <w:kern w:val="2"/>
      <w:sz w:val="18"/>
      <w:szCs w:val="18"/>
    </w:rPr>
  </w:style>
  <w:style w:type="paragraph" w:styleId="a4">
    <w:name w:val="footer"/>
    <w:basedOn w:val="a"/>
    <w:link w:val="Char0"/>
    <w:rsid w:val="00C4331E"/>
    <w:pPr>
      <w:tabs>
        <w:tab w:val="center" w:pos="4153"/>
        <w:tab w:val="right" w:pos="8306"/>
      </w:tabs>
      <w:snapToGrid w:val="0"/>
      <w:jc w:val="left"/>
    </w:pPr>
    <w:rPr>
      <w:sz w:val="18"/>
      <w:szCs w:val="18"/>
    </w:rPr>
  </w:style>
  <w:style w:type="character" w:customStyle="1" w:styleId="Char0">
    <w:name w:val="页脚 Char"/>
    <w:basedOn w:val="a0"/>
    <w:link w:val="a4"/>
    <w:rsid w:val="00C4331E"/>
    <w:rPr>
      <w:rFonts w:ascii="等线" w:eastAsia="等线" w:hAnsi="等线"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等线" w:eastAsia="等线" w:hAnsi="等线" w:cs="Times New Roman"/>
      <w:kern w:val="2"/>
      <w:sz w:val="21"/>
      <w:szCs w:val="22"/>
    </w:rPr>
  </w:style>
  <w:style w:type="paragraph" w:styleId="4">
    <w:name w:val="heading 4"/>
    <w:basedOn w:val="a"/>
    <w:next w:val="a"/>
    <w:link w:val="4Char"/>
    <w:semiHidden/>
    <w:unhideWhenUsed/>
    <w:qFormat/>
    <w:pPr>
      <w:keepNext/>
      <w:keepLines/>
      <w:spacing w:before="280" w:after="290" w:line="376" w:lineRule="auto"/>
      <w:outlineLvl w:val="3"/>
    </w:pPr>
    <w:rPr>
      <w:rFonts w:ascii="黑体" w:hAnsi="黑体" w:cstheme="majorBid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Pr>
      <w:rFonts w:ascii="黑体" w:eastAsia="宋体" w:hAnsi="黑体" w:cstheme="majorBidi"/>
      <w:b/>
      <w:bCs/>
      <w:sz w:val="24"/>
      <w:szCs w:val="28"/>
    </w:rPr>
  </w:style>
  <w:style w:type="paragraph" w:styleId="a3">
    <w:name w:val="header"/>
    <w:basedOn w:val="a"/>
    <w:link w:val="Char"/>
    <w:rsid w:val="00C433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4331E"/>
    <w:rPr>
      <w:rFonts w:ascii="等线" w:eastAsia="等线" w:hAnsi="等线" w:cs="Times New Roman"/>
      <w:kern w:val="2"/>
      <w:sz w:val="18"/>
      <w:szCs w:val="18"/>
    </w:rPr>
  </w:style>
  <w:style w:type="paragraph" w:styleId="a4">
    <w:name w:val="footer"/>
    <w:basedOn w:val="a"/>
    <w:link w:val="Char0"/>
    <w:rsid w:val="00C4331E"/>
    <w:pPr>
      <w:tabs>
        <w:tab w:val="center" w:pos="4153"/>
        <w:tab w:val="right" w:pos="8306"/>
      </w:tabs>
      <w:snapToGrid w:val="0"/>
      <w:jc w:val="left"/>
    </w:pPr>
    <w:rPr>
      <w:sz w:val="18"/>
      <w:szCs w:val="18"/>
    </w:rPr>
  </w:style>
  <w:style w:type="character" w:customStyle="1" w:styleId="Char0">
    <w:name w:val="页脚 Char"/>
    <w:basedOn w:val="a0"/>
    <w:link w:val="a4"/>
    <w:rsid w:val="00C4331E"/>
    <w:rPr>
      <w:rFonts w:ascii="等线" w:eastAsia="等线" w:hAnsi="等线"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318</Words>
  <Characters>1819</Characters>
  <Application>Microsoft Office Word</Application>
  <DocSecurity>0</DocSecurity>
  <Lines>15</Lines>
  <Paragraphs>4</Paragraphs>
  <ScaleCrop>false</ScaleCrop>
  <Company/>
  <LinksUpToDate>false</LinksUpToDate>
  <CharactersWithSpaces>2133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12913</dc:creator>
  <cp:lastModifiedBy>8615001221590</cp:lastModifiedBy>
  <cp:revision>6</cp:revision>
  <dcterms:created xsi:type="dcterms:W3CDTF">2021-12-21T09:48:00Z</dcterms:created>
  <dcterms:modified xsi:type="dcterms:W3CDTF">2022-01-07T07:12:00Z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7452BCE4E29F4531B7BFAD6ED2F8A70D</vt:lpwstr>
  </property>
</Properties>
</file>