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07" w:type="pct"/>
        <w:tblInd w:w="108" w:type="dxa"/>
        <w:tblLook w:val="04A0" w:firstRow="1" w:lastRow="0" w:firstColumn="1" w:lastColumn="0" w:noHBand="0" w:noVBand="1"/>
      </w:tblPr>
      <w:tblGrid>
        <w:gridCol w:w="2687"/>
        <w:gridCol w:w="466"/>
        <w:gridCol w:w="2523"/>
        <w:gridCol w:w="3182"/>
      </w:tblGrid>
      <w:tr w:rsidR="00A536DF" w:rsidRPr="00A92F13" w14:paraId="0A6FD99A" w14:textId="77777777" w:rsidTr="007A146D">
        <w:tc>
          <w:tcPr>
            <w:tcW w:w="1780" w:type="pct"/>
            <w:gridSpan w:val="2"/>
            <w:shd w:val="clear" w:color="auto" w:fill="auto"/>
          </w:tcPr>
          <w:p w14:paraId="387A8A96" w14:textId="5EE81DBB" w:rsidR="00A536DF" w:rsidRPr="00A92F13" w:rsidRDefault="00A536DF" w:rsidP="0075710A">
            <w:pPr>
              <w:jc w:val="left"/>
              <w:rPr>
                <w:rFonts w:ascii="Times New Roman" w:eastAsia="宋体" w:hAnsi="Times New Roman"/>
                <w:sz w:val="28"/>
                <w:szCs w:val="28"/>
              </w:rPr>
            </w:pPr>
            <w:r w:rsidRPr="00A92F13">
              <w:rPr>
                <w:rFonts w:ascii="Times New Roman" w:eastAsia="宋体" w:hAnsi="Times New Roman"/>
                <w:sz w:val="28"/>
                <w:szCs w:val="28"/>
              </w:rPr>
              <w:t>证券代码：</w:t>
            </w:r>
            <w:r w:rsidR="007A146D">
              <w:rPr>
                <w:rFonts w:ascii="Times New Roman" w:eastAsia="宋体" w:hAnsi="Times New Roman" w:hint="eastAsia"/>
                <w:sz w:val="28"/>
                <w:szCs w:val="28"/>
              </w:rPr>
              <w:t>6</w:t>
            </w:r>
            <w:r w:rsidRPr="00A92F13">
              <w:rPr>
                <w:rFonts w:ascii="Times New Roman" w:eastAsia="宋体" w:hAnsi="Times New Roman"/>
                <w:sz w:val="28"/>
                <w:szCs w:val="28"/>
              </w:rPr>
              <w:t>0</w:t>
            </w:r>
            <w:r w:rsidR="007A146D">
              <w:rPr>
                <w:rFonts w:ascii="Times New Roman" w:eastAsia="宋体" w:hAnsi="Times New Roman"/>
                <w:sz w:val="28"/>
                <w:szCs w:val="28"/>
              </w:rPr>
              <w:t>0</w:t>
            </w:r>
            <w:r w:rsidRPr="00A92F13">
              <w:rPr>
                <w:rFonts w:ascii="Times New Roman" w:eastAsia="宋体" w:hAnsi="Times New Roman"/>
                <w:sz w:val="28"/>
                <w:szCs w:val="28"/>
              </w:rPr>
              <w:t>860.SH</w:t>
            </w:r>
          </w:p>
        </w:tc>
        <w:tc>
          <w:tcPr>
            <w:tcW w:w="1424" w:type="pct"/>
          </w:tcPr>
          <w:p w14:paraId="50235E5A" w14:textId="77777777" w:rsidR="00A536DF" w:rsidRPr="00A92F13" w:rsidRDefault="00A536DF" w:rsidP="0075710A">
            <w:pPr>
              <w:ind w:right="560"/>
              <w:jc w:val="right"/>
              <w:rPr>
                <w:rFonts w:ascii="Times New Roman" w:eastAsia="宋体" w:hAnsi="Times New Roman"/>
                <w:sz w:val="28"/>
                <w:szCs w:val="28"/>
              </w:rPr>
            </w:pPr>
          </w:p>
        </w:tc>
        <w:tc>
          <w:tcPr>
            <w:tcW w:w="1796" w:type="pct"/>
            <w:shd w:val="clear" w:color="auto" w:fill="auto"/>
          </w:tcPr>
          <w:p w14:paraId="77E795EF" w14:textId="77777777" w:rsidR="00A536DF" w:rsidRPr="00A92F13" w:rsidRDefault="00A536DF" w:rsidP="007A146D">
            <w:pPr>
              <w:ind w:right="-70"/>
              <w:jc w:val="left"/>
              <w:rPr>
                <w:rFonts w:ascii="Times New Roman" w:eastAsia="宋体" w:hAnsi="Times New Roman"/>
                <w:sz w:val="28"/>
                <w:szCs w:val="28"/>
              </w:rPr>
            </w:pPr>
            <w:r w:rsidRPr="00A92F13">
              <w:rPr>
                <w:rFonts w:ascii="Times New Roman" w:eastAsia="宋体" w:hAnsi="Times New Roman"/>
                <w:sz w:val="28"/>
                <w:szCs w:val="28"/>
              </w:rPr>
              <w:t>证券简称：</w:t>
            </w:r>
            <w:r w:rsidRPr="00A92F13">
              <w:rPr>
                <w:rFonts w:ascii="Times New Roman" w:eastAsia="宋体" w:hAnsi="Times New Roman"/>
                <w:sz w:val="28"/>
                <w:szCs w:val="28"/>
              </w:rPr>
              <w:t>*ST</w:t>
            </w:r>
            <w:r w:rsidRPr="00A92F13">
              <w:rPr>
                <w:rFonts w:ascii="Times New Roman" w:eastAsia="宋体" w:hAnsi="Times New Roman"/>
                <w:sz w:val="28"/>
                <w:szCs w:val="28"/>
              </w:rPr>
              <w:t>京城</w:t>
            </w:r>
          </w:p>
        </w:tc>
      </w:tr>
      <w:tr w:rsidR="00A536DF" w:rsidRPr="00730B93" w14:paraId="2EF3C566" w14:textId="77777777" w:rsidTr="0075710A">
        <w:tc>
          <w:tcPr>
            <w:tcW w:w="1517" w:type="pct"/>
            <w:shd w:val="clear" w:color="auto" w:fill="auto"/>
          </w:tcPr>
          <w:p w14:paraId="7FFBB272" w14:textId="3BBFE7A0" w:rsidR="00A536DF" w:rsidRPr="005C680E" w:rsidRDefault="00A536DF" w:rsidP="007A146D">
            <w:pPr>
              <w:jc w:val="left"/>
              <w:rPr>
                <w:rFonts w:ascii="Times New Roman" w:eastAsia="宋体" w:hAnsi="Times New Roman"/>
                <w:sz w:val="28"/>
                <w:szCs w:val="28"/>
              </w:rPr>
            </w:pPr>
            <w:r w:rsidRPr="00730B93">
              <w:rPr>
                <w:rFonts w:ascii="Times New Roman" w:eastAsia="宋体" w:hAnsi="Times New Roman"/>
                <w:sz w:val="28"/>
                <w:szCs w:val="28"/>
              </w:rPr>
              <w:t>证券代码：</w:t>
            </w:r>
            <w:r w:rsidRPr="00935C5F">
              <w:rPr>
                <w:rFonts w:ascii="Times New Roman" w:eastAsia="宋体" w:hAnsi="Times New Roman"/>
                <w:sz w:val="28"/>
                <w:szCs w:val="28"/>
              </w:rPr>
              <w:t>0187.HK</w:t>
            </w:r>
          </w:p>
        </w:tc>
        <w:tc>
          <w:tcPr>
            <w:tcW w:w="1687" w:type="pct"/>
            <w:gridSpan w:val="2"/>
          </w:tcPr>
          <w:p w14:paraId="75F9C6E2" w14:textId="77777777" w:rsidR="00A536DF" w:rsidRPr="00730B93" w:rsidRDefault="00A536DF" w:rsidP="0075710A">
            <w:pPr>
              <w:jc w:val="right"/>
              <w:rPr>
                <w:rFonts w:ascii="Times New Roman" w:eastAsia="宋体" w:hAnsi="Times New Roman"/>
                <w:sz w:val="28"/>
                <w:szCs w:val="28"/>
              </w:rPr>
            </w:pPr>
          </w:p>
        </w:tc>
        <w:tc>
          <w:tcPr>
            <w:tcW w:w="1796" w:type="pct"/>
            <w:shd w:val="clear" w:color="auto" w:fill="auto"/>
          </w:tcPr>
          <w:p w14:paraId="0A4FB587" w14:textId="77777777" w:rsidR="00A536DF" w:rsidRPr="00935C5F" w:rsidRDefault="00A536DF" w:rsidP="007A146D">
            <w:pPr>
              <w:ind w:leftChars="-106" w:left="-223" w:rightChars="-33" w:right="-69"/>
              <w:jc w:val="right"/>
              <w:rPr>
                <w:rFonts w:ascii="Times New Roman" w:eastAsia="宋体" w:hAnsi="Times New Roman"/>
                <w:sz w:val="28"/>
                <w:szCs w:val="28"/>
              </w:rPr>
            </w:pPr>
            <w:r w:rsidRPr="00730B93">
              <w:rPr>
                <w:rFonts w:ascii="Times New Roman" w:eastAsia="宋体" w:hAnsi="Times New Roman"/>
                <w:sz w:val="28"/>
                <w:szCs w:val="28"/>
              </w:rPr>
              <w:t>证券简称：京城机电股份</w:t>
            </w:r>
          </w:p>
        </w:tc>
      </w:tr>
    </w:tbl>
    <w:p w14:paraId="58E8AD39" w14:textId="77777777" w:rsidR="00A536DF" w:rsidRPr="00730B93" w:rsidRDefault="00A536DF" w:rsidP="00A536DF">
      <w:pPr>
        <w:pStyle w:val="a7"/>
        <w:spacing w:before="156"/>
        <w:ind w:firstLineChars="0" w:firstLine="0"/>
        <w:jc w:val="center"/>
      </w:pPr>
    </w:p>
    <w:p w14:paraId="714A555F" w14:textId="03D51C82" w:rsidR="00A536DF" w:rsidRPr="00935C5F" w:rsidRDefault="00A536DF" w:rsidP="00A536DF">
      <w:pPr>
        <w:pStyle w:val="a7"/>
        <w:spacing w:before="156"/>
        <w:ind w:firstLineChars="0" w:firstLine="0"/>
        <w:jc w:val="center"/>
      </w:pPr>
      <w:r w:rsidRPr="00935C5F">
        <w:rPr>
          <w:noProof/>
        </w:rPr>
        <w:drawing>
          <wp:inline distT="0" distB="0" distL="0" distR="0" wp14:anchorId="24DC74D3" wp14:editId="3E2A9CFB">
            <wp:extent cx="991870" cy="9493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870" cy="949325"/>
                    </a:xfrm>
                    <a:prstGeom prst="rect">
                      <a:avLst/>
                    </a:prstGeom>
                    <a:noFill/>
                    <a:ln>
                      <a:noFill/>
                    </a:ln>
                  </pic:spPr>
                </pic:pic>
              </a:graphicData>
            </a:graphic>
          </wp:inline>
        </w:drawing>
      </w:r>
    </w:p>
    <w:p w14:paraId="4BBA0C68" w14:textId="77777777" w:rsidR="00A536DF" w:rsidRPr="00730B93" w:rsidRDefault="00A536DF" w:rsidP="00A536DF">
      <w:pPr>
        <w:spacing w:beforeLines="100" w:before="312" w:afterLines="50" w:after="156"/>
        <w:jc w:val="center"/>
        <w:rPr>
          <w:rFonts w:ascii="Times New Roman" w:eastAsia="宋体" w:hAnsi="Times New Roman"/>
          <w:b/>
          <w:bCs/>
          <w:sz w:val="44"/>
          <w:szCs w:val="44"/>
        </w:rPr>
      </w:pPr>
      <w:r w:rsidRPr="00730B93">
        <w:rPr>
          <w:rFonts w:ascii="Times New Roman" w:eastAsia="宋体" w:hAnsi="Times New Roman"/>
          <w:b/>
          <w:bCs/>
          <w:sz w:val="44"/>
          <w:szCs w:val="44"/>
        </w:rPr>
        <w:t>北京京城机电股份有限公司</w:t>
      </w:r>
    </w:p>
    <w:p w14:paraId="3B7AC507" w14:textId="77777777" w:rsidR="00A536DF" w:rsidRPr="00935C5F" w:rsidRDefault="00A536DF" w:rsidP="00A536DF">
      <w:pPr>
        <w:spacing w:beforeLines="100" w:before="312" w:afterLines="50" w:after="156"/>
        <w:jc w:val="center"/>
        <w:rPr>
          <w:rFonts w:ascii="Times New Roman" w:eastAsia="宋体" w:hAnsi="Times New Roman"/>
          <w:b/>
          <w:bCs/>
          <w:sz w:val="44"/>
          <w:szCs w:val="44"/>
        </w:rPr>
      </w:pPr>
      <w:bookmarkStart w:id="0" w:name="_Hlk500753247"/>
      <w:bookmarkStart w:id="1" w:name="_Hlk4181904"/>
      <w:r w:rsidRPr="00730B93">
        <w:rPr>
          <w:rFonts w:ascii="Times New Roman" w:eastAsia="宋体" w:hAnsi="Times New Roman"/>
          <w:b/>
          <w:bCs/>
          <w:sz w:val="44"/>
          <w:szCs w:val="44"/>
        </w:rPr>
        <w:t>发行股份及支付现金购买资产并募集配套资金</w:t>
      </w:r>
    </w:p>
    <w:bookmarkEnd w:id="0"/>
    <w:bookmarkEnd w:id="1"/>
    <w:p w14:paraId="6FE56FD0" w14:textId="2BE4ABE8" w:rsidR="00A536DF" w:rsidRPr="00935C5F" w:rsidRDefault="00A536DF" w:rsidP="00A536DF">
      <w:pPr>
        <w:spacing w:beforeLines="100" w:before="312" w:afterLines="50" w:after="156"/>
        <w:jc w:val="center"/>
        <w:rPr>
          <w:rFonts w:ascii="Times New Roman" w:eastAsia="宋体" w:hAnsi="Times New Roman"/>
          <w:b/>
          <w:bCs/>
          <w:sz w:val="44"/>
          <w:szCs w:val="44"/>
        </w:rPr>
      </w:pPr>
      <w:r w:rsidRPr="00730B93">
        <w:rPr>
          <w:rFonts w:ascii="Times New Roman" w:eastAsia="宋体" w:hAnsi="Times New Roman"/>
          <w:b/>
          <w:bCs/>
          <w:sz w:val="44"/>
          <w:szCs w:val="44"/>
        </w:rPr>
        <w:t>预案</w:t>
      </w:r>
      <w:r>
        <w:rPr>
          <w:rFonts w:ascii="Times New Roman" w:eastAsia="宋体" w:hAnsi="Times New Roman" w:hint="eastAsia"/>
          <w:b/>
          <w:bCs/>
          <w:sz w:val="44"/>
          <w:szCs w:val="44"/>
        </w:rPr>
        <w:t>（摘要）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3461"/>
        <w:gridCol w:w="2553"/>
      </w:tblGrid>
      <w:tr w:rsidR="00A536DF" w:rsidRPr="00730B93" w14:paraId="7B9A5BE7" w14:textId="77777777" w:rsidTr="0075710A">
        <w:trPr>
          <w:trHeight w:val="397"/>
        </w:trPr>
        <w:tc>
          <w:tcPr>
            <w:tcW w:w="1669" w:type="pct"/>
            <w:tcBorders>
              <w:top w:val="single" w:sz="12" w:space="0" w:color="auto"/>
              <w:left w:val="nil"/>
            </w:tcBorders>
            <w:shd w:val="clear" w:color="auto" w:fill="auto"/>
            <w:noWrap/>
            <w:vAlign w:val="center"/>
            <w:hideMark/>
          </w:tcPr>
          <w:p w14:paraId="4FFF6956" w14:textId="77777777" w:rsidR="00A536DF" w:rsidRPr="00730B93" w:rsidRDefault="00A536DF" w:rsidP="0075710A">
            <w:pPr>
              <w:spacing w:line="276" w:lineRule="auto"/>
              <w:jc w:val="center"/>
              <w:rPr>
                <w:rFonts w:ascii="Times New Roman" w:eastAsia="宋体" w:hAnsi="Times New Roman"/>
                <w:b/>
                <w:color w:val="000000"/>
                <w:kern w:val="0"/>
              </w:rPr>
            </w:pPr>
            <w:r w:rsidRPr="00730B93">
              <w:rPr>
                <w:rFonts w:ascii="Times New Roman" w:eastAsia="宋体" w:hAnsi="Times New Roman"/>
                <w:b/>
                <w:color w:val="000000"/>
                <w:kern w:val="0"/>
              </w:rPr>
              <w:t>项目</w:t>
            </w:r>
          </w:p>
        </w:tc>
        <w:tc>
          <w:tcPr>
            <w:tcW w:w="3331" w:type="pct"/>
            <w:gridSpan w:val="2"/>
            <w:tcBorders>
              <w:top w:val="single" w:sz="12" w:space="0" w:color="auto"/>
              <w:right w:val="nil"/>
            </w:tcBorders>
            <w:shd w:val="clear" w:color="auto" w:fill="auto"/>
            <w:vAlign w:val="center"/>
          </w:tcPr>
          <w:p w14:paraId="1478DBF1" w14:textId="77777777" w:rsidR="00A536DF" w:rsidRPr="00730B93" w:rsidRDefault="00A536DF" w:rsidP="0075710A">
            <w:pPr>
              <w:spacing w:line="276" w:lineRule="auto"/>
              <w:jc w:val="center"/>
              <w:rPr>
                <w:rFonts w:ascii="Times New Roman" w:eastAsia="宋体" w:hAnsi="Times New Roman"/>
                <w:b/>
                <w:color w:val="000000"/>
                <w:kern w:val="0"/>
              </w:rPr>
            </w:pPr>
            <w:r w:rsidRPr="00730B93">
              <w:rPr>
                <w:rFonts w:ascii="Times New Roman" w:eastAsia="宋体" w:hAnsi="Times New Roman"/>
                <w:b/>
                <w:color w:val="000000"/>
                <w:kern w:val="0"/>
              </w:rPr>
              <w:t>交易对方</w:t>
            </w:r>
          </w:p>
        </w:tc>
      </w:tr>
      <w:tr w:rsidR="00A536DF" w:rsidRPr="00730B93" w14:paraId="541A89F4" w14:textId="77777777" w:rsidTr="0075710A">
        <w:trPr>
          <w:trHeight w:val="134"/>
        </w:trPr>
        <w:tc>
          <w:tcPr>
            <w:tcW w:w="1669" w:type="pct"/>
            <w:vMerge w:val="restart"/>
            <w:tcBorders>
              <w:left w:val="nil"/>
            </w:tcBorders>
            <w:shd w:val="clear" w:color="auto" w:fill="auto"/>
            <w:noWrap/>
            <w:vAlign w:val="center"/>
          </w:tcPr>
          <w:p w14:paraId="6BC4A553" w14:textId="77777777" w:rsidR="00A536DF" w:rsidRPr="005C680E" w:rsidRDefault="00A536DF" w:rsidP="0075710A">
            <w:pPr>
              <w:spacing w:line="276" w:lineRule="auto"/>
              <w:jc w:val="center"/>
              <w:rPr>
                <w:rFonts w:ascii="Times New Roman" w:eastAsia="宋体" w:hAnsi="Times New Roman"/>
                <w:color w:val="000000"/>
                <w:kern w:val="0"/>
              </w:rPr>
            </w:pPr>
            <w:r w:rsidRPr="00935C5F">
              <w:rPr>
                <w:rFonts w:ascii="Times New Roman" w:eastAsia="宋体" w:hAnsi="Times New Roman"/>
                <w:color w:val="000000"/>
                <w:kern w:val="0"/>
              </w:rPr>
              <w:t>发行股份</w:t>
            </w:r>
            <w:r w:rsidRPr="00730B93">
              <w:rPr>
                <w:rFonts w:ascii="Times New Roman" w:eastAsia="宋体" w:hAnsi="Times New Roman"/>
                <w:color w:val="000000"/>
                <w:kern w:val="0"/>
              </w:rPr>
              <w:t>及支付现金</w:t>
            </w:r>
            <w:r w:rsidRPr="00935C5F">
              <w:rPr>
                <w:rFonts w:ascii="Times New Roman" w:eastAsia="宋体" w:hAnsi="Times New Roman"/>
                <w:color w:val="000000"/>
                <w:kern w:val="0"/>
              </w:rPr>
              <w:t>购买资产的交易对方</w:t>
            </w:r>
          </w:p>
        </w:tc>
        <w:tc>
          <w:tcPr>
            <w:tcW w:w="1917" w:type="pct"/>
            <w:tcBorders>
              <w:right w:val="nil"/>
            </w:tcBorders>
            <w:shd w:val="clear" w:color="auto" w:fill="auto"/>
            <w:vAlign w:val="center"/>
          </w:tcPr>
          <w:p w14:paraId="72075D75"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李红</w:t>
            </w:r>
          </w:p>
        </w:tc>
        <w:tc>
          <w:tcPr>
            <w:tcW w:w="1414" w:type="pct"/>
            <w:tcBorders>
              <w:right w:val="nil"/>
            </w:tcBorders>
            <w:shd w:val="clear" w:color="auto" w:fill="auto"/>
            <w:vAlign w:val="center"/>
          </w:tcPr>
          <w:p w14:paraId="1F993888"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修军</w:t>
            </w:r>
          </w:p>
        </w:tc>
      </w:tr>
      <w:tr w:rsidR="00A536DF" w:rsidRPr="00730B93" w14:paraId="34BC8C61" w14:textId="77777777" w:rsidTr="0075710A">
        <w:trPr>
          <w:trHeight w:val="134"/>
        </w:trPr>
        <w:tc>
          <w:tcPr>
            <w:tcW w:w="1669" w:type="pct"/>
            <w:vMerge/>
            <w:tcBorders>
              <w:left w:val="nil"/>
            </w:tcBorders>
            <w:shd w:val="clear" w:color="auto" w:fill="auto"/>
            <w:noWrap/>
            <w:vAlign w:val="center"/>
          </w:tcPr>
          <w:p w14:paraId="192B3999"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2A4D61E6"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赵庆</w:t>
            </w:r>
          </w:p>
        </w:tc>
        <w:tc>
          <w:tcPr>
            <w:tcW w:w="1414" w:type="pct"/>
            <w:tcBorders>
              <w:right w:val="nil"/>
            </w:tcBorders>
            <w:shd w:val="clear" w:color="auto" w:fill="auto"/>
            <w:vAlign w:val="center"/>
          </w:tcPr>
          <w:p w14:paraId="75B17AAF"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傅敦</w:t>
            </w:r>
          </w:p>
        </w:tc>
      </w:tr>
      <w:tr w:rsidR="00A536DF" w:rsidRPr="00730B93" w14:paraId="47328851" w14:textId="77777777" w:rsidTr="0075710A">
        <w:trPr>
          <w:trHeight w:val="134"/>
        </w:trPr>
        <w:tc>
          <w:tcPr>
            <w:tcW w:w="1669" w:type="pct"/>
            <w:vMerge/>
            <w:tcBorders>
              <w:left w:val="nil"/>
            </w:tcBorders>
            <w:shd w:val="clear" w:color="auto" w:fill="auto"/>
            <w:noWrap/>
            <w:vAlign w:val="center"/>
          </w:tcPr>
          <w:p w14:paraId="40622201"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0FBF661F"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青岛艾特诺经济信息咨询有限公司</w:t>
            </w:r>
          </w:p>
        </w:tc>
        <w:tc>
          <w:tcPr>
            <w:tcW w:w="1414" w:type="pct"/>
            <w:tcBorders>
              <w:right w:val="nil"/>
            </w:tcBorders>
            <w:shd w:val="clear" w:color="auto" w:fill="auto"/>
            <w:vAlign w:val="center"/>
          </w:tcPr>
          <w:p w14:paraId="3CBD5A00"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陈政言</w:t>
            </w:r>
          </w:p>
        </w:tc>
      </w:tr>
      <w:tr w:rsidR="00A536DF" w:rsidRPr="00730B93" w14:paraId="6DBA2F9F" w14:textId="77777777" w:rsidTr="0075710A">
        <w:trPr>
          <w:trHeight w:val="134"/>
        </w:trPr>
        <w:tc>
          <w:tcPr>
            <w:tcW w:w="1669" w:type="pct"/>
            <w:vMerge/>
            <w:tcBorders>
              <w:left w:val="nil"/>
            </w:tcBorders>
            <w:shd w:val="clear" w:color="auto" w:fill="auto"/>
            <w:noWrap/>
            <w:vAlign w:val="center"/>
          </w:tcPr>
          <w:p w14:paraId="78A46EDA"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573DA2D2"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杨平</w:t>
            </w:r>
          </w:p>
        </w:tc>
        <w:tc>
          <w:tcPr>
            <w:tcW w:w="1414" w:type="pct"/>
            <w:tcBorders>
              <w:right w:val="nil"/>
            </w:tcBorders>
            <w:shd w:val="clear" w:color="auto" w:fill="auto"/>
            <w:vAlign w:val="center"/>
          </w:tcPr>
          <w:p w14:paraId="729C356B"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张利</w:t>
            </w:r>
          </w:p>
        </w:tc>
      </w:tr>
      <w:tr w:rsidR="00A536DF" w:rsidRPr="00730B93" w14:paraId="0E2E7E41" w14:textId="77777777" w:rsidTr="0075710A">
        <w:trPr>
          <w:trHeight w:val="134"/>
        </w:trPr>
        <w:tc>
          <w:tcPr>
            <w:tcW w:w="1669" w:type="pct"/>
            <w:vMerge/>
            <w:tcBorders>
              <w:left w:val="nil"/>
            </w:tcBorders>
            <w:shd w:val="clear" w:color="auto" w:fill="auto"/>
            <w:noWrap/>
            <w:vAlign w:val="center"/>
          </w:tcPr>
          <w:p w14:paraId="1AC1DA61"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19E37935"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王晓晖</w:t>
            </w:r>
          </w:p>
        </w:tc>
        <w:tc>
          <w:tcPr>
            <w:tcW w:w="1414" w:type="pct"/>
            <w:tcBorders>
              <w:right w:val="nil"/>
            </w:tcBorders>
            <w:shd w:val="clear" w:color="auto" w:fill="auto"/>
            <w:vAlign w:val="center"/>
          </w:tcPr>
          <w:p w14:paraId="46ADA20C"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徐炳雷</w:t>
            </w:r>
          </w:p>
        </w:tc>
      </w:tr>
      <w:tr w:rsidR="00A536DF" w:rsidRPr="00730B93" w14:paraId="25699DBE" w14:textId="77777777" w:rsidTr="0075710A">
        <w:trPr>
          <w:trHeight w:val="134"/>
        </w:trPr>
        <w:tc>
          <w:tcPr>
            <w:tcW w:w="1669" w:type="pct"/>
            <w:vMerge/>
            <w:tcBorders>
              <w:left w:val="nil"/>
            </w:tcBorders>
            <w:shd w:val="clear" w:color="auto" w:fill="auto"/>
            <w:noWrap/>
            <w:vAlign w:val="center"/>
          </w:tcPr>
          <w:p w14:paraId="28AE3990"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3EE31AC3"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肖中海</w:t>
            </w:r>
          </w:p>
        </w:tc>
        <w:tc>
          <w:tcPr>
            <w:tcW w:w="1414" w:type="pct"/>
            <w:tcBorders>
              <w:right w:val="nil"/>
            </w:tcBorders>
            <w:shd w:val="clear" w:color="auto" w:fill="auto"/>
            <w:vAlign w:val="center"/>
          </w:tcPr>
          <w:p w14:paraId="29866F53" w14:textId="77777777" w:rsidR="00A536DF" w:rsidRPr="00730B93" w:rsidRDefault="00A536DF" w:rsidP="0075710A">
            <w:pPr>
              <w:spacing w:line="276" w:lineRule="auto"/>
              <w:rPr>
                <w:rFonts w:ascii="Times New Roman" w:eastAsia="宋体" w:hAnsi="Times New Roman"/>
                <w:color w:val="000000"/>
                <w:kern w:val="0"/>
              </w:rPr>
            </w:pPr>
            <w:proofErr w:type="gramStart"/>
            <w:r w:rsidRPr="00730B93">
              <w:rPr>
                <w:rFonts w:ascii="Times New Roman" w:eastAsia="宋体" w:hAnsi="Times New Roman"/>
              </w:rPr>
              <w:t>阳伦胜</w:t>
            </w:r>
            <w:proofErr w:type="gramEnd"/>
          </w:p>
        </w:tc>
      </w:tr>
      <w:tr w:rsidR="00A536DF" w:rsidRPr="00730B93" w14:paraId="5AC015C1" w14:textId="77777777" w:rsidTr="0075710A">
        <w:trPr>
          <w:trHeight w:val="134"/>
        </w:trPr>
        <w:tc>
          <w:tcPr>
            <w:tcW w:w="1669" w:type="pct"/>
            <w:vMerge/>
            <w:tcBorders>
              <w:left w:val="nil"/>
            </w:tcBorders>
            <w:shd w:val="clear" w:color="auto" w:fill="auto"/>
            <w:noWrap/>
            <w:vAlign w:val="center"/>
          </w:tcPr>
          <w:p w14:paraId="5FD54CA7"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14EA7937"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夏涛</w:t>
            </w:r>
          </w:p>
        </w:tc>
        <w:tc>
          <w:tcPr>
            <w:tcW w:w="1414" w:type="pct"/>
            <w:tcBorders>
              <w:right w:val="nil"/>
            </w:tcBorders>
            <w:shd w:val="clear" w:color="auto" w:fill="auto"/>
            <w:vAlign w:val="center"/>
          </w:tcPr>
          <w:p w14:paraId="0238DE98" w14:textId="77777777" w:rsidR="00A536DF" w:rsidRPr="00730B93" w:rsidRDefault="00A536DF" w:rsidP="0075710A">
            <w:pPr>
              <w:spacing w:line="276" w:lineRule="auto"/>
              <w:rPr>
                <w:rFonts w:ascii="Times New Roman" w:eastAsia="宋体" w:hAnsi="Times New Roman"/>
                <w:color w:val="000000"/>
                <w:kern w:val="0"/>
              </w:rPr>
            </w:pPr>
            <w:proofErr w:type="gramStart"/>
            <w:r w:rsidRPr="00730B93">
              <w:rPr>
                <w:rFonts w:ascii="Times New Roman" w:eastAsia="宋体" w:hAnsi="Times New Roman"/>
              </w:rPr>
              <w:t>辛兰</w:t>
            </w:r>
            <w:proofErr w:type="gramEnd"/>
          </w:p>
        </w:tc>
      </w:tr>
      <w:tr w:rsidR="00A536DF" w:rsidRPr="00730B93" w14:paraId="1A4CC695" w14:textId="77777777" w:rsidTr="0075710A">
        <w:trPr>
          <w:trHeight w:val="134"/>
        </w:trPr>
        <w:tc>
          <w:tcPr>
            <w:tcW w:w="1669" w:type="pct"/>
            <w:vMerge/>
            <w:tcBorders>
              <w:left w:val="nil"/>
            </w:tcBorders>
            <w:shd w:val="clear" w:color="auto" w:fill="auto"/>
            <w:noWrap/>
            <w:vAlign w:val="center"/>
          </w:tcPr>
          <w:p w14:paraId="160F7139"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69775598"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王华东</w:t>
            </w:r>
          </w:p>
        </w:tc>
        <w:tc>
          <w:tcPr>
            <w:tcW w:w="1414" w:type="pct"/>
            <w:tcBorders>
              <w:right w:val="nil"/>
            </w:tcBorders>
            <w:shd w:val="clear" w:color="auto" w:fill="auto"/>
            <w:vAlign w:val="center"/>
          </w:tcPr>
          <w:p w14:paraId="221BA9C6"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英入才</w:t>
            </w:r>
          </w:p>
        </w:tc>
      </w:tr>
      <w:tr w:rsidR="00A536DF" w:rsidRPr="00730B93" w14:paraId="3D3EE54E" w14:textId="77777777" w:rsidTr="0075710A">
        <w:trPr>
          <w:trHeight w:val="134"/>
        </w:trPr>
        <w:tc>
          <w:tcPr>
            <w:tcW w:w="1669" w:type="pct"/>
            <w:vMerge/>
            <w:tcBorders>
              <w:left w:val="nil"/>
            </w:tcBorders>
            <w:shd w:val="clear" w:color="auto" w:fill="auto"/>
            <w:noWrap/>
            <w:vAlign w:val="center"/>
          </w:tcPr>
          <w:p w14:paraId="0E6AF7B5" w14:textId="77777777" w:rsidR="00A536DF" w:rsidRPr="00730B93" w:rsidRDefault="00A536DF" w:rsidP="0075710A">
            <w:pPr>
              <w:spacing w:line="276" w:lineRule="auto"/>
              <w:jc w:val="center"/>
              <w:rPr>
                <w:rFonts w:ascii="Times New Roman" w:eastAsia="宋体" w:hAnsi="Times New Roman"/>
                <w:color w:val="000000"/>
                <w:kern w:val="0"/>
              </w:rPr>
            </w:pPr>
          </w:p>
        </w:tc>
        <w:tc>
          <w:tcPr>
            <w:tcW w:w="1917" w:type="pct"/>
            <w:tcBorders>
              <w:right w:val="nil"/>
            </w:tcBorders>
            <w:shd w:val="clear" w:color="auto" w:fill="auto"/>
            <w:vAlign w:val="center"/>
          </w:tcPr>
          <w:p w14:paraId="38AD895C"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钱雨嫣</w:t>
            </w:r>
          </w:p>
        </w:tc>
        <w:tc>
          <w:tcPr>
            <w:tcW w:w="1414" w:type="pct"/>
            <w:tcBorders>
              <w:right w:val="nil"/>
            </w:tcBorders>
            <w:shd w:val="clear" w:color="auto" w:fill="auto"/>
            <w:vAlign w:val="center"/>
          </w:tcPr>
          <w:p w14:paraId="747B6782" w14:textId="77777777" w:rsidR="00A536DF" w:rsidRPr="00730B93" w:rsidRDefault="00A536DF" w:rsidP="0075710A">
            <w:pPr>
              <w:spacing w:line="276" w:lineRule="auto"/>
              <w:rPr>
                <w:rFonts w:ascii="Times New Roman" w:eastAsia="宋体" w:hAnsi="Times New Roman"/>
                <w:color w:val="000000"/>
                <w:kern w:val="0"/>
              </w:rPr>
            </w:pPr>
            <w:r w:rsidRPr="00730B93">
              <w:rPr>
                <w:rFonts w:ascii="Times New Roman" w:eastAsia="宋体" w:hAnsi="Times New Roman"/>
              </w:rPr>
              <w:t>李威</w:t>
            </w:r>
          </w:p>
        </w:tc>
      </w:tr>
      <w:tr w:rsidR="00A536DF" w:rsidRPr="00730B93" w14:paraId="0F9EF8B6" w14:textId="77777777" w:rsidTr="0075710A">
        <w:trPr>
          <w:trHeight w:val="397"/>
        </w:trPr>
        <w:tc>
          <w:tcPr>
            <w:tcW w:w="1669" w:type="pct"/>
            <w:tcBorders>
              <w:top w:val="single" w:sz="4" w:space="0" w:color="auto"/>
              <w:left w:val="nil"/>
              <w:bottom w:val="single" w:sz="12" w:space="0" w:color="auto"/>
            </w:tcBorders>
            <w:shd w:val="clear" w:color="auto" w:fill="auto"/>
            <w:noWrap/>
            <w:vAlign w:val="center"/>
          </w:tcPr>
          <w:p w14:paraId="30EFBD93" w14:textId="77777777" w:rsidR="00A536DF" w:rsidRPr="005C680E" w:rsidDel="00336CB8" w:rsidRDefault="00A536DF" w:rsidP="0075710A">
            <w:pPr>
              <w:spacing w:line="276" w:lineRule="auto"/>
              <w:jc w:val="center"/>
              <w:rPr>
                <w:rFonts w:ascii="Times New Roman" w:eastAsia="宋体" w:hAnsi="Times New Roman"/>
                <w:color w:val="000000"/>
                <w:kern w:val="0"/>
              </w:rPr>
            </w:pPr>
            <w:r w:rsidRPr="00935C5F">
              <w:rPr>
                <w:rFonts w:ascii="Times New Roman" w:eastAsia="宋体" w:hAnsi="Times New Roman"/>
                <w:color w:val="000000"/>
                <w:kern w:val="0"/>
              </w:rPr>
              <w:t>募集配套资金的交易对方</w:t>
            </w:r>
          </w:p>
        </w:tc>
        <w:tc>
          <w:tcPr>
            <w:tcW w:w="3331" w:type="pct"/>
            <w:gridSpan w:val="2"/>
            <w:tcBorders>
              <w:top w:val="single" w:sz="4" w:space="0" w:color="auto"/>
              <w:bottom w:val="single" w:sz="12" w:space="0" w:color="auto"/>
              <w:right w:val="nil"/>
            </w:tcBorders>
            <w:shd w:val="clear" w:color="auto" w:fill="auto"/>
            <w:vAlign w:val="center"/>
          </w:tcPr>
          <w:p w14:paraId="78487AE1" w14:textId="77777777" w:rsidR="00A536DF" w:rsidRPr="00935C5F" w:rsidRDefault="00A536DF" w:rsidP="0075710A">
            <w:pPr>
              <w:spacing w:line="276" w:lineRule="auto"/>
              <w:jc w:val="left"/>
              <w:rPr>
                <w:rFonts w:ascii="Times New Roman" w:eastAsia="宋体" w:hAnsi="Times New Roman"/>
                <w:color w:val="000000"/>
                <w:kern w:val="0"/>
              </w:rPr>
            </w:pPr>
            <w:r w:rsidRPr="00730B93">
              <w:rPr>
                <w:rFonts w:ascii="Times New Roman" w:eastAsia="宋体" w:hAnsi="Times New Roman"/>
                <w:color w:val="000000"/>
                <w:kern w:val="0"/>
              </w:rPr>
              <w:t>不超过</w:t>
            </w:r>
            <w:r w:rsidRPr="00730B93">
              <w:rPr>
                <w:rFonts w:ascii="Times New Roman" w:eastAsia="宋体" w:hAnsi="Times New Roman"/>
                <w:color w:val="000000"/>
                <w:kern w:val="0"/>
              </w:rPr>
              <w:t>3</w:t>
            </w:r>
            <w:r w:rsidRPr="00935C5F">
              <w:rPr>
                <w:rFonts w:ascii="Times New Roman" w:eastAsia="宋体" w:hAnsi="Times New Roman"/>
                <w:color w:val="000000"/>
                <w:kern w:val="0"/>
              </w:rPr>
              <w:t>5</w:t>
            </w:r>
            <w:proofErr w:type="gramStart"/>
            <w:r w:rsidRPr="00730B93">
              <w:rPr>
                <w:rFonts w:ascii="Times New Roman" w:eastAsia="宋体" w:hAnsi="Times New Roman"/>
                <w:color w:val="000000"/>
                <w:kern w:val="0"/>
              </w:rPr>
              <w:t>名特定</w:t>
            </w:r>
            <w:proofErr w:type="gramEnd"/>
            <w:r w:rsidRPr="00730B93">
              <w:rPr>
                <w:rFonts w:ascii="Times New Roman" w:eastAsia="宋体" w:hAnsi="Times New Roman"/>
                <w:color w:val="000000"/>
                <w:kern w:val="0"/>
              </w:rPr>
              <w:t>投资者</w:t>
            </w:r>
          </w:p>
        </w:tc>
      </w:tr>
    </w:tbl>
    <w:p w14:paraId="1099051E" w14:textId="77777777" w:rsidR="00A536DF" w:rsidRPr="00730B93" w:rsidRDefault="00A536DF" w:rsidP="00A536DF">
      <w:pPr>
        <w:spacing w:beforeLines="50" w:before="156"/>
        <w:jc w:val="center"/>
        <w:rPr>
          <w:rFonts w:ascii="Times New Roman" w:eastAsia="宋体" w:hAnsi="Times New Roman"/>
          <w:b/>
          <w:bCs/>
          <w:sz w:val="28"/>
          <w:szCs w:val="32"/>
        </w:rPr>
      </w:pPr>
    </w:p>
    <w:p w14:paraId="5966108F" w14:textId="77777777" w:rsidR="00A536DF" w:rsidRPr="00935C5F" w:rsidRDefault="00A536DF" w:rsidP="00A536DF">
      <w:pPr>
        <w:pStyle w:val="a7"/>
        <w:spacing w:beforeLines="0" w:before="0" w:line="240" w:lineRule="auto"/>
        <w:ind w:firstLineChars="0" w:firstLine="0"/>
        <w:jc w:val="center"/>
      </w:pPr>
    </w:p>
    <w:p w14:paraId="3B9634C9" w14:textId="20E4A637" w:rsidR="00A536DF" w:rsidRPr="00730B93" w:rsidRDefault="00A536DF" w:rsidP="00A536DF">
      <w:pPr>
        <w:jc w:val="center"/>
        <w:rPr>
          <w:rFonts w:ascii="Times New Roman" w:hAnsi="Times New Roman"/>
          <w:b/>
          <w:bCs/>
        </w:rPr>
      </w:pPr>
      <w:r w:rsidRPr="00730B93">
        <w:rPr>
          <w:rFonts w:ascii="Times New Roman" w:eastAsia="宋体" w:hAnsi="Times New Roman"/>
          <w:b/>
          <w:bCs/>
          <w:sz w:val="28"/>
          <w:szCs w:val="32"/>
        </w:rPr>
        <w:t>二〇二〇年</w:t>
      </w:r>
      <w:r w:rsidR="002C794E">
        <w:rPr>
          <w:rFonts w:ascii="Times New Roman" w:eastAsia="宋体" w:hAnsi="Times New Roman" w:hint="eastAsia"/>
          <w:b/>
          <w:bCs/>
          <w:sz w:val="28"/>
          <w:szCs w:val="32"/>
        </w:rPr>
        <w:t>九</w:t>
      </w:r>
      <w:r w:rsidRPr="00730B93">
        <w:rPr>
          <w:rFonts w:ascii="Times New Roman" w:eastAsia="宋体" w:hAnsi="Times New Roman"/>
          <w:b/>
          <w:bCs/>
          <w:sz w:val="28"/>
          <w:szCs w:val="32"/>
        </w:rPr>
        <w:t>月</w:t>
      </w:r>
    </w:p>
    <w:p w14:paraId="0C73E002" w14:textId="77777777" w:rsidR="00A536DF" w:rsidRPr="00730B93" w:rsidRDefault="00A536DF" w:rsidP="00A536DF">
      <w:pPr>
        <w:pStyle w:val="a7"/>
        <w:spacing w:before="156"/>
        <w:ind w:firstLine="480"/>
        <w:sectPr w:rsidR="00A536DF" w:rsidRPr="00730B93" w:rsidSect="009A5729">
          <w:pgSz w:w="11906" w:h="16838"/>
          <w:pgMar w:top="1440" w:right="1440" w:bottom="1440" w:left="1440" w:header="851" w:footer="992" w:gutter="0"/>
          <w:cols w:space="425"/>
          <w:docGrid w:type="lines" w:linePitch="312"/>
        </w:sectPr>
      </w:pPr>
    </w:p>
    <w:p w14:paraId="54657029" w14:textId="77777777" w:rsidR="00A536DF" w:rsidRPr="00730B93" w:rsidRDefault="00A536DF" w:rsidP="00A536DF">
      <w:pPr>
        <w:pStyle w:val="a6"/>
        <w:rPr>
          <w:rFonts w:ascii="Times New Roman" w:hAnsi="Times New Roman" w:cs="Times New Roman"/>
        </w:rPr>
      </w:pPr>
      <w:bookmarkStart w:id="2" w:name="_Toc4535601"/>
      <w:bookmarkStart w:id="3" w:name="_Toc4596065"/>
      <w:bookmarkStart w:id="4" w:name="_Toc4613795"/>
      <w:bookmarkStart w:id="5" w:name="_Toc4615827"/>
      <w:bookmarkStart w:id="6" w:name="_Toc4697016"/>
      <w:bookmarkStart w:id="7" w:name="_Toc48152071"/>
      <w:bookmarkStart w:id="8" w:name="_Toc505909831"/>
      <w:bookmarkStart w:id="9" w:name="_Toc512532883"/>
      <w:bookmarkStart w:id="10" w:name="_Toc535355064"/>
      <w:bookmarkStart w:id="11" w:name="_Toc535355823"/>
      <w:bookmarkStart w:id="12" w:name="_Toc536176069"/>
      <w:bookmarkStart w:id="13" w:name="_Toc536194683"/>
      <w:bookmarkStart w:id="14" w:name="_Toc536373212"/>
      <w:bookmarkStart w:id="15" w:name="_Toc536542564"/>
      <w:bookmarkStart w:id="16" w:name="_Toc4285404"/>
      <w:r w:rsidRPr="00730B93">
        <w:rPr>
          <w:rFonts w:ascii="Times New Roman" w:hAnsi="Times New Roman" w:cs="Times New Roman"/>
        </w:rPr>
        <w:lastRenderedPageBreak/>
        <w:t>目</w:t>
      </w:r>
      <w:r w:rsidRPr="00730B93">
        <w:rPr>
          <w:rFonts w:ascii="Times New Roman" w:hAnsi="Times New Roman" w:cs="Times New Roman"/>
        </w:rPr>
        <w:t xml:space="preserve">  </w:t>
      </w:r>
      <w:r w:rsidRPr="00730B93">
        <w:rPr>
          <w:rFonts w:ascii="Times New Roman" w:hAnsi="Times New Roman" w:cs="Times New Roman"/>
        </w:rPr>
        <w:t>录</w:t>
      </w:r>
      <w:bookmarkEnd w:id="2"/>
      <w:bookmarkEnd w:id="3"/>
      <w:bookmarkEnd w:id="4"/>
      <w:bookmarkEnd w:id="5"/>
      <w:bookmarkEnd w:id="6"/>
      <w:bookmarkEnd w:id="7"/>
    </w:p>
    <w:p w14:paraId="6D5DB58A" w14:textId="6814EABB" w:rsidR="00B632A6" w:rsidRPr="00B632A6" w:rsidRDefault="00A536DF" w:rsidP="00B632A6">
      <w:pPr>
        <w:pStyle w:val="TOC10"/>
        <w:tabs>
          <w:tab w:val="right" w:leader="dot" w:pos="8296"/>
        </w:tabs>
        <w:spacing w:line="360" w:lineRule="auto"/>
        <w:rPr>
          <w:rFonts w:ascii="Times New Roman" w:eastAsia="宋体" w:hAnsi="Times New Roman"/>
          <w:noProof/>
          <w:sz w:val="24"/>
          <w:szCs w:val="24"/>
        </w:rPr>
      </w:pPr>
      <w:r w:rsidRPr="00B632A6">
        <w:rPr>
          <w:rFonts w:ascii="Times New Roman" w:eastAsia="宋体" w:hAnsi="Times New Roman"/>
          <w:b/>
          <w:sz w:val="24"/>
          <w:szCs w:val="24"/>
        </w:rPr>
        <w:fldChar w:fldCharType="begin"/>
      </w:r>
      <w:r w:rsidRPr="00B632A6">
        <w:rPr>
          <w:rFonts w:ascii="Times New Roman" w:eastAsia="宋体" w:hAnsi="Times New Roman"/>
          <w:b/>
          <w:sz w:val="24"/>
          <w:szCs w:val="24"/>
        </w:rPr>
        <w:instrText xml:space="preserve"> TOC \o "1-2" \h \z \u </w:instrText>
      </w:r>
      <w:r w:rsidRPr="00B632A6">
        <w:rPr>
          <w:rFonts w:ascii="Times New Roman" w:eastAsia="宋体" w:hAnsi="Times New Roman"/>
          <w:b/>
          <w:sz w:val="24"/>
          <w:szCs w:val="24"/>
        </w:rPr>
        <w:fldChar w:fldCharType="separate"/>
      </w:r>
      <w:hyperlink w:anchor="_Toc48152071" w:history="1">
        <w:r w:rsidR="00B632A6" w:rsidRPr="00B632A6">
          <w:rPr>
            <w:rStyle w:val="afe"/>
            <w:rFonts w:ascii="Times New Roman" w:eastAsia="宋体" w:hAnsi="Times New Roman"/>
            <w:noProof/>
            <w:sz w:val="24"/>
            <w:szCs w:val="24"/>
          </w:rPr>
          <w:t>目</w:t>
        </w:r>
        <w:r w:rsidR="00B632A6" w:rsidRPr="00B632A6">
          <w:rPr>
            <w:rStyle w:val="afe"/>
            <w:rFonts w:ascii="Times New Roman" w:eastAsia="宋体" w:hAnsi="Times New Roman"/>
            <w:noProof/>
            <w:sz w:val="24"/>
            <w:szCs w:val="24"/>
          </w:rPr>
          <w:t xml:space="preserve">  </w:t>
        </w:r>
        <w:r w:rsidR="00B632A6" w:rsidRPr="00B632A6">
          <w:rPr>
            <w:rStyle w:val="afe"/>
            <w:rFonts w:ascii="Times New Roman" w:eastAsia="宋体" w:hAnsi="Times New Roman"/>
            <w:noProof/>
            <w:sz w:val="24"/>
            <w:szCs w:val="24"/>
          </w:rPr>
          <w:t>录</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_Toc48152071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w:t>
        </w:r>
        <w:r w:rsidR="00B632A6" w:rsidRPr="00B632A6">
          <w:rPr>
            <w:rFonts w:ascii="Times New Roman" w:eastAsia="宋体" w:hAnsi="Times New Roman"/>
            <w:noProof/>
            <w:webHidden/>
            <w:sz w:val="24"/>
            <w:szCs w:val="24"/>
          </w:rPr>
          <w:fldChar w:fldCharType="end"/>
        </w:r>
      </w:hyperlink>
    </w:p>
    <w:p w14:paraId="3F0A6AC4" w14:textId="0AB360FB" w:rsidR="00B632A6" w:rsidRPr="00B632A6" w:rsidRDefault="00582E3D" w:rsidP="00B632A6">
      <w:pPr>
        <w:pStyle w:val="TOC10"/>
        <w:tabs>
          <w:tab w:val="right" w:leader="dot" w:pos="8296"/>
        </w:tabs>
        <w:spacing w:line="360" w:lineRule="auto"/>
        <w:rPr>
          <w:rFonts w:ascii="Times New Roman" w:eastAsia="宋体" w:hAnsi="Times New Roman"/>
          <w:noProof/>
          <w:sz w:val="24"/>
          <w:szCs w:val="24"/>
        </w:rPr>
      </w:pPr>
      <w:hyperlink w:anchor="_Toc48152072" w:history="1">
        <w:r w:rsidR="00B632A6" w:rsidRPr="00B632A6">
          <w:rPr>
            <w:rStyle w:val="afe"/>
            <w:rFonts w:ascii="Times New Roman" w:eastAsia="宋体" w:hAnsi="Times New Roman"/>
            <w:noProof/>
            <w:sz w:val="24"/>
            <w:szCs w:val="24"/>
          </w:rPr>
          <w:t>释</w:t>
        </w:r>
        <w:r w:rsidR="00B632A6" w:rsidRPr="00B632A6">
          <w:rPr>
            <w:rStyle w:val="afe"/>
            <w:rFonts w:ascii="Times New Roman" w:eastAsia="宋体" w:hAnsi="Times New Roman"/>
            <w:noProof/>
            <w:sz w:val="24"/>
            <w:szCs w:val="24"/>
          </w:rPr>
          <w:t xml:space="preserve">  </w:t>
        </w:r>
        <w:r w:rsidR="00B632A6" w:rsidRPr="00B632A6">
          <w:rPr>
            <w:rStyle w:val="afe"/>
            <w:rFonts w:ascii="Times New Roman" w:eastAsia="宋体" w:hAnsi="Times New Roman"/>
            <w:noProof/>
            <w:sz w:val="24"/>
            <w:szCs w:val="24"/>
          </w:rPr>
          <w:t>义</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_Toc48152072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3</w:t>
        </w:r>
        <w:r w:rsidR="00B632A6" w:rsidRPr="00B632A6">
          <w:rPr>
            <w:rFonts w:ascii="Times New Roman" w:eastAsia="宋体" w:hAnsi="Times New Roman"/>
            <w:noProof/>
            <w:webHidden/>
            <w:sz w:val="24"/>
            <w:szCs w:val="24"/>
          </w:rPr>
          <w:fldChar w:fldCharType="end"/>
        </w:r>
      </w:hyperlink>
    </w:p>
    <w:p w14:paraId="0DAEAFF5" w14:textId="08A631A5" w:rsidR="00B632A6" w:rsidRPr="00B632A6" w:rsidRDefault="00582E3D" w:rsidP="00B632A6">
      <w:pPr>
        <w:pStyle w:val="TOC10"/>
        <w:tabs>
          <w:tab w:val="right" w:leader="dot" w:pos="8296"/>
        </w:tabs>
        <w:spacing w:line="360" w:lineRule="auto"/>
        <w:rPr>
          <w:rFonts w:ascii="Times New Roman" w:eastAsia="宋体" w:hAnsi="Times New Roman"/>
          <w:noProof/>
          <w:sz w:val="24"/>
          <w:szCs w:val="24"/>
        </w:rPr>
      </w:pPr>
      <w:hyperlink w:anchor="_Toc48152073" w:history="1">
        <w:r w:rsidR="00B632A6" w:rsidRPr="00B632A6">
          <w:rPr>
            <w:rStyle w:val="afe"/>
            <w:rFonts w:ascii="Times New Roman" w:eastAsia="宋体" w:hAnsi="Times New Roman"/>
            <w:noProof/>
            <w:sz w:val="24"/>
            <w:szCs w:val="24"/>
          </w:rPr>
          <w:t>上市公司声明</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_Toc48152073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5</w:t>
        </w:r>
        <w:r w:rsidR="00B632A6" w:rsidRPr="00B632A6">
          <w:rPr>
            <w:rFonts w:ascii="Times New Roman" w:eastAsia="宋体" w:hAnsi="Times New Roman"/>
            <w:noProof/>
            <w:webHidden/>
            <w:sz w:val="24"/>
            <w:szCs w:val="24"/>
          </w:rPr>
          <w:fldChar w:fldCharType="end"/>
        </w:r>
      </w:hyperlink>
    </w:p>
    <w:p w14:paraId="01A0F9D0" w14:textId="6A676C3A" w:rsidR="00B632A6" w:rsidRPr="00B632A6" w:rsidRDefault="00582E3D" w:rsidP="00B632A6">
      <w:pPr>
        <w:pStyle w:val="TOC10"/>
        <w:tabs>
          <w:tab w:val="right" w:leader="dot" w:pos="8296"/>
        </w:tabs>
        <w:spacing w:line="360" w:lineRule="auto"/>
        <w:rPr>
          <w:rFonts w:ascii="Times New Roman" w:eastAsia="宋体" w:hAnsi="Times New Roman"/>
          <w:noProof/>
          <w:sz w:val="24"/>
          <w:szCs w:val="24"/>
        </w:rPr>
      </w:pPr>
      <w:hyperlink w:anchor="_Toc48152074" w:history="1">
        <w:r w:rsidR="00B632A6" w:rsidRPr="00B632A6">
          <w:rPr>
            <w:rStyle w:val="afe"/>
            <w:rFonts w:ascii="Times New Roman" w:eastAsia="宋体" w:hAnsi="Times New Roman"/>
            <w:noProof/>
            <w:sz w:val="24"/>
            <w:szCs w:val="24"/>
          </w:rPr>
          <w:t>交易对方声明</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_Toc48152074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6</w:t>
        </w:r>
        <w:r w:rsidR="00B632A6" w:rsidRPr="00B632A6">
          <w:rPr>
            <w:rFonts w:ascii="Times New Roman" w:eastAsia="宋体" w:hAnsi="Times New Roman"/>
            <w:noProof/>
            <w:webHidden/>
            <w:sz w:val="24"/>
            <w:szCs w:val="24"/>
          </w:rPr>
          <w:fldChar w:fldCharType="end"/>
        </w:r>
      </w:hyperlink>
    </w:p>
    <w:p w14:paraId="179C4FB2" w14:textId="72F6757D" w:rsidR="00B632A6" w:rsidRPr="00B632A6" w:rsidRDefault="00582E3D" w:rsidP="00B632A6">
      <w:pPr>
        <w:pStyle w:val="TOC10"/>
        <w:tabs>
          <w:tab w:val="right" w:leader="dot" w:pos="8296"/>
        </w:tabs>
        <w:spacing w:line="360" w:lineRule="auto"/>
        <w:rPr>
          <w:rFonts w:ascii="Times New Roman" w:eastAsia="宋体" w:hAnsi="Times New Roman"/>
          <w:noProof/>
          <w:sz w:val="24"/>
          <w:szCs w:val="24"/>
        </w:rPr>
      </w:pPr>
      <w:hyperlink w:anchor="_Toc48152075" w:history="1">
        <w:r w:rsidR="00B632A6" w:rsidRPr="00B632A6">
          <w:rPr>
            <w:rStyle w:val="afe"/>
            <w:rFonts w:ascii="Times New Roman" w:eastAsia="宋体" w:hAnsi="Times New Roman"/>
            <w:noProof/>
            <w:sz w:val="24"/>
            <w:szCs w:val="24"/>
          </w:rPr>
          <w:t>重大事项提示</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_Toc48152075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7</w:t>
        </w:r>
        <w:r w:rsidR="00B632A6" w:rsidRPr="00B632A6">
          <w:rPr>
            <w:rFonts w:ascii="Times New Roman" w:eastAsia="宋体" w:hAnsi="Times New Roman"/>
            <w:noProof/>
            <w:webHidden/>
            <w:sz w:val="24"/>
            <w:szCs w:val="24"/>
          </w:rPr>
          <w:fldChar w:fldCharType="end"/>
        </w:r>
      </w:hyperlink>
    </w:p>
    <w:p w14:paraId="62AA1CCE" w14:textId="504E9963"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76" w:history="1">
        <w:r w:rsidR="00B632A6" w:rsidRPr="00B632A6">
          <w:rPr>
            <w:rStyle w:val="afe"/>
            <w:rFonts w:ascii="Times New Roman" w:eastAsia="宋体" w:hAnsi="Times New Roman"/>
            <w:b/>
            <w:noProof/>
            <w:sz w:val="24"/>
            <w:szCs w:val="24"/>
          </w:rPr>
          <w:t>一、本次交易方案概述</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_Toc48152076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7</w:t>
        </w:r>
        <w:r w:rsidR="00B632A6" w:rsidRPr="00B632A6">
          <w:rPr>
            <w:rFonts w:ascii="Times New Roman" w:eastAsia="宋体" w:hAnsi="Times New Roman"/>
            <w:noProof/>
            <w:webHidden/>
            <w:sz w:val="24"/>
            <w:szCs w:val="24"/>
          </w:rPr>
          <w:fldChar w:fldCharType="end"/>
        </w:r>
      </w:hyperlink>
    </w:p>
    <w:p w14:paraId="331FF892" w14:textId="10A9C110"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77" w:history="1">
        <w:r w:rsidR="00B632A6" w:rsidRPr="00B632A6">
          <w:rPr>
            <w:rStyle w:val="afe"/>
            <w:rFonts w:ascii="Times New Roman" w:eastAsia="宋体" w:hAnsi="Times New Roman"/>
            <w:b/>
            <w:noProof/>
            <w:sz w:val="24"/>
            <w:szCs w:val="24"/>
          </w:rPr>
          <w:t>二、发行股份及支付现金购买资产具体方案</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_Toc48152077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8</w:t>
        </w:r>
        <w:r w:rsidR="00B632A6" w:rsidRPr="00B632A6">
          <w:rPr>
            <w:rFonts w:ascii="Times New Roman" w:eastAsia="宋体" w:hAnsi="Times New Roman"/>
            <w:noProof/>
            <w:webHidden/>
            <w:sz w:val="24"/>
            <w:szCs w:val="24"/>
          </w:rPr>
          <w:fldChar w:fldCharType="end"/>
        </w:r>
      </w:hyperlink>
    </w:p>
    <w:p w14:paraId="6C8FC038" w14:textId="6FA71390"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78" w:history="1">
        <w:r w:rsidR="00B632A6" w:rsidRPr="00B632A6">
          <w:rPr>
            <w:rStyle w:val="afe"/>
            <w:rFonts w:ascii="Times New Roman" w:eastAsia="宋体" w:hAnsi="Times New Roman"/>
            <w:b/>
            <w:noProof/>
            <w:sz w:val="24"/>
            <w:szCs w:val="24"/>
          </w:rPr>
          <w:t>三、募集配套资金具体方案</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_Toc48152078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11</w:t>
        </w:r>
        <w:r w:rsidR="00B632A6" w:rsidRPr="00B632A6">
          <w:rPr>
            <w:rFonts w:ascii="Times New Roman" w:eastAsia="宋体" w:hAnsi="Times New Roman"/>
            <w:noProof/>
            <w:webHidden/>
            <w:sz w:val="24"/>
            <w:szCs w:val="24"/>
          </w:rPr>
          <w:fldChar w:fldCharType="end"/>
        </w:r>
      </w:hyperlink>
    </w:p>
    <w:p w14:paraId="61CE139C" w14:textId="610FBD4A"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79" w:history="1">
        <w:r w:rsidR="00B632A6" w:rsidRPr="00B632A6">
          <w:rPr>
            <w:rStyle w:val="afe"/>
            <w:rFonts w:ascii="Times New Roman" w:eastAsia="宋体" w:hAnsi="Times New Roman"/>
            <w:b/>
            <w:noProof/>
            <w:sz w:val="24"/>
            <w:szCs w:val="24"/>
          </w:rPr>
          <w:t>四、标的资产预估值和作价情况</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_Toc48152079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12</w:t>
        </w:r>
        <w:r w:rsidR="00B632A6" w:rsidRPr="00B632A6">
          <w:rPr>
            <w:rFonts w:ascii="Times New Roman" w:eastAsia="宋体" w:hAnsi="Times New Roman"/>
            <w:noProof/>
            <w:webHidden/>
            <w:sz w:val="24"/>
            <w:szCs w:val="24"/>
          </w:rPr>
          <w:fldChar w:fldCharType="end"/>
        </w:r>
      </w:hyperlink>
    </w:p>
    <w:p w14:paraId="39D33DD6" w14:textId="0C9FF828"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0" w:history="1">
        <w:r w:rsidR="00B632A6" w:rsidRPr="00B632A6">
          <w:rPr>
            <w:rStyle w:val="afe"/>
            <w:rFonts w:ascii="Times New Roman" w:eastAsia="宋体" w:hAnsi="Times New Roman"/>
            <w:b/>
            <w:noProof/>
            <w:sz w:val="24"/>
            <w:szCs w:val="24"/>
          </w:rPr>
          <w:t>五、本次交易预计不构成重大资产重组</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_Toc48152080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12</w:t>
        </w:r>
        <w:r w:rsidR="00B632A6" w:rsidRPr="00B632A6">
          <w:rPr>
            <w:rFonts w:ascii="Times New Roman" w:eastAsia="宋体" w:hAnsi="Times New Roman"/>
            <w:noProof/>
            <w:webHidden/>
            <w:sz w:val="24"/>
            <w:szCs w:val="24"/>
          </w:rPr>
          <w:fldChar w:fldCharType="end"/>
        </w:r>
      </w:hyperlink>
    </w:p>
    <w:p w14:paraId="77F7FF60" w14:textId="6B6FA977"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1" w:history="1">
        <w:r w:rsidR="00B632A6" w:rsidRPr="00B632A6">
          <w:rPr>
            <w:rStyle w:val="afe"/>
            <w:rFonts w:ascii="Times New Roman" w:eastAsia="宋体" w:hAnsi="Times New Roman"/>
            <w:b/>
            <w:noProof/>
            <w:sz w:val="24"/>
            <w:szCs w:val="24"/>
          </w:rPr>
          <w:t>六、本次交易预计不构成重组上市</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_Toc48152081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12</w:t>
        </w:r>
        <w:r w:rsidR="00B632A6" w:rsidRPr="00B632A6">
          <w:rPr>
            <w:rFonts w:ascii="Times New Roman" w:eastAsia="宋体" w:hAnsi="Times New Roman"/>
            <w:noProof/>
            <w:webHidden/>
            <w:sz w:val="24"/>
            <w:szCs w:val="24"/>
          </w:rPr>
          <w:fldChar w:fldCharType="end"/>
        </w:r>
      </w:hyperlink>
    </w:p>
    <w:p w14:paraId="000CEE67" w14:textId="7F63B6E0"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2" w:history="1">
        <w:r w:rsidR="00B632A6" w:rsidRPr="00B632A6">
          <w:rPr>
            <w:rStyle w:val="afe"/>
            <w:rFonts w:ascii="Times New Roman" w:eastAsia="宋体" w:hAnsi="Times New Roman"/>
            <w:b/>
            <w:noProof/>
            <w:sz w:val="24"/>
            <w:szCs w:val="24"/>
          </w:rPr>
          <w:t>七、本次交易不构成关联交易</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_Toc48152082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13</w:t>
        </w:r>
        <w:r w:rsidR="00B632A6" w:rsidRPr="00B632A6">
          <w:rPr>
            <w:rFonts w:ascii="Times New Roman" w:eastAsia="宋体" w:hAnsi="Times New Roman"/>
            <w:noProof/>
            <w:webHidden/>
            <w:sz w:val="24"/>
            <w:szCs w:val="24"/>
          </w:rPr>
          <w:fldChar w:fldCharType="end"/>
        </w:r>
      </w:hyperlink>
    </w:p>
    <w:p w14:paraId="0B22A7E2" w14:textId="272CDD78"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3" w:history="1">
        <w:r w:rsidR="00B632A6" w:rsidRPr="00B632A6">
          <w:rPr>
            <w:rStyle w:val="afe"/>
            <w:rFonts w:ascii="Times New Roman" w:eastAsia="宋体" w:hAnsi="Times New Roman"/>
            <w:b/>
            <w:noProof/>
            <w:sz w:val="24"/>
            <w:szCs w:val="24"/>
          </w:rPr>
          <w:t>八、本次交易的决策程序</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_Toc48152083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13</w:t>
        </w:r>
        <w:r w:rsidR="00B632A6" w:rsidRPr="00B632A6">
          <w:rPr>
            <w:rFonts w:ascii="Times New Roman" w:eastAsia="宋体" w:hAnsi="Times New Roman"/>
            <w:noProof/>
            <w:webHidden/>
            <w:sz w:val="24"/>
            <w:szCs w:val="24"/>
          </w:rPr>
          <w:fldChar w:fldCharType="end"/>
        </w:r>
      </w:hyperlink>
    </w:p>
    <w:p w14:paraId="4B8F4100" w14:textId="6E5C77CC"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4" w:history="1">
        <w:r w:rsidR="00B632A6" w:rsidRPr="00B632A6">
          <w:rPr>
            <w:rStyle w:val="afe"/>
            <w:rFonts w:ascii="Times New Roman" w:eastAsia="宋体" w:hAnsi="Times New Roman"/>
            <w:b/>
            <w:noProof/>
            <w:sz w:val="24"/>
            <w:szCs w:val="24"/>
          </w:rPr>
          <w:t>九、本次交易对上市公司的影响</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_Toc48152084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14</w:t>
        </w:r>
        <w:r w:rsidR="00B632A6" w:rsidRPr="00B632A6">
          <w:rPr>
            <w:rFonts w:ascii="Times New Roman" w:eastAsia="宋体" w:hAnsi="Times New Roman"/>
            <w:noProof/>
            <w:webHidden/>
            <w:sz w:val="24"/>
            <w:szCs w:val="24"/>
          </w:rPr>
          <w:fldChar w:fldCharType="end"/>
        </w:r>
      </w:hyperlink>
    </w:p>
    <w:p w14:paraId="51BD7176" w14:textId="3310C03C"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5" w:history="1">
        <w:r w:rsidR="00B632A6" w:rsidRPr="00B632A6">
          <w:rPr>
            <w:rStyle w:val="afe"/>
            <w:rFonts w:ascii="Times New Roman" w:eastAsia="宋体" w:hAnsi="Times New Roman"/>
            <w:b/>
            <w:noProof/>
            <w:sz w:val="24"/>
            <w:szCs w:val="24"/>
          </w:rPr>
          <w:t>十、交易各方重要承诺</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_Toc48152085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15</w:t>
        </w:r>
        <w:r w:rsidR="00B632A6" w:rsidRPr="00B632A6">
          <w:rPr>
            <w:rFonts w:ascii="Times New Roman" w:eastAsia="宋体" w:hAnsi="Times New Roman"/>
            <w:noProof/>
            <w:webHidden/>
            <w:sz w:val="24"/>
            <w:szCs w:val="24"/>
          </w:rPr>
          <w:fldChar w:fldCharType="end"/>
        </w:r>
      </w:hyperlink>
    </w:p>
    <w:p w14:paraId="6BB6A909" w14:textId="663D8455"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6" w:history="1">
        <w:r w:rsidR="00B632A6" w:rsidRPr="00B632A6">
          <w:rPr>
            <w:rStyle w:val="afe"/>
            <w:rFonts w:ascii="Times New Roman" w:eastAsia="宋体" w:hAnsi="Times New Roman"/>
            <w:b/>
            <w:noProof/>
            <w:sz w:val="24"/>
            <w:szCs w:val="24"/>
          </w:rPr>
          <w:t>十一、上市公司控股股东对本次重组的原则性意见</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_Toc48152086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20</w:t>
        </w:r>
        <w:r w:rsidR="00B632A6" w:rsidRPr="00B632A6">
          <w:rPr>
            <w:rFonts w:ascii="Times New Roman" w:eastAsia="宋体" w:hAnsi="Times New Roman"/>
            <w:noProof/>
            <w:webHidden/>
            <w:sz w:val="24"/>
            <w:szCs w:val="24"/>
          </w:rPr>
          <w:fldChar w:fldCharType="end"/>
        </w:r>
      </w:hyperlink>
    </w:p>
    <w:p w14:paraId="597FB10F" w14:textId="156B99BC"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7" w:history="1">
        <w:r w:rsidR="00B632A6" w:rsidRPr="00B632A6">
          <w:rPr>
            <w:rStyle w:val="afe"/>
            <w:rFonts w:ascii="Times New Roman" w:eastAsia="宋体" w:hAnsi="Times New Roman"/>
            <w:b/>
            <w:noProof/>
            <w:sz w:val="24"/>
            <w:szCs w:val="24"/>
          </w:rPr>
          <w:t>十二、上市公司董事、监事、高级管理人员、上市公司控股股东及其一致行动人自本次重组复牌之日起至实施完毕期间的股份减持计划的说明</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_Toc48152087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21</w:t>
        </w:r>
        <w:r w:rsidR="00B632A6" w:rsidRPr="00B632A6">
          <w:rPr>
            <w:rFonts w:ascii="Times New Roman" w:eastAsia="宋体" w:hAnsi="Times New Roman"/>
            <w:noProof/>
            <w:webHidden/>
            <w:sz w:val="24"/>
            <w:szCs w:val="24"/>
          </w:rPr>
          <w:fldChar w:fldCharType="end"/>
        </w:r>
      </w:hyperlink>
    </w:p>
    <w:p w14:paraId="12B870C8" w14:textId="2ABDD30E"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8" w:history="1">
        <w:r w:rsidR="00B632A6" w:rsidRPr="00B632A6">
          <w:rPr>
            <w:rStyle w:val="afe"/>
            <w:rFonts w:ascii="Times New Roman" w:eastAsia="宋体" w:hAnsi="Times New Roman"/>
            <w:b/>
            <w:noProof/>
            <w:sz w:val="24"/>
            <w:szCs w:val="24"/>
          </w:rPr>
          <w:t>十三、待补充披露的信息提示</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_Toc48152088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21</w:t>
        </w:r>
        <w:r w:rsidR="00B632A6" w:rsidRPr="00B632A6">
          <w:rPr>
            <w:rFonts w:ascii="Times New Roman" w:eastAsia="宋体" w:hAnsi="Times New Roman"/>
            <w:noProof/>
            <w:webHidden/>
            <w:sz w:val="24"/>
            <w:szCs w:val="24"/>
          </w:rPr>
          <w:fldChar w:fldCharType="end"/>
        </w:r>
      </w:hyperlink>
    </w:p>
    <w:p w14:paraId="48CB6473" w14:textId="5030B964"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89" w:history="1">
        <w:r w:rsidR="00B632A6" w:rsidRPr="00B632A6">
          <w:rPr>
            <w:rStyle w:val="afe"/>
            <w:rFonts w:ascii="Times New Roman" w:eastAsia="宋体" w:hAnsi="Times New Roman"/>
            <w:b/>
            <w:noProof/>
            <w:sz w:val="24"/>
            <w:szCs w:val="24"/>
          </w:rPr>
          <w:t>十四、本次交易对中小投资者权益保护的安排</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_Toc48152089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22</w:t>
        </w:r>
        <w:r w:rsidR="00B632A6" w:rsidRPr="00B632A6">
          <w:rPr>
            <w:rFonts w:ascii="Times New Roman" w:eastAsia="宋体" w:hAnsi="Times New Roman"/>
            <w:noProof/>
            <w:webHidden/>
            <w:sz w:val="24"/>
            <w:szCs w:val="24"/>
          </w:rPr>
          <w:fldChar w:fldCharType="end"/>
        </w:r>
      </w:hyperlink>
    </w:p>
    <w:p w14:paraId="3DD967AB" w14:textId="140F75DE" w:rsidR="00B632A6" w:rsidRPr="00B632A6" w:rsidRDefault="00582E3D" w:rsidP="00B632A6">
      <w:pPr>
        <w:pStyle w:val="TOC10"/>
        <w:tabs>
          <w:tab w:val="right" w:leader="dot" w:pos="8296"/>
        </w:tabs>
        <w:spacing w:line="360" w:lineRule="auto"/>
        <w:rPr>
          <w:rFonts w:ascii="Times New Roman" w:eastAsia="宋体" w:hAnsi="Times New Roman"/>
          <w:noProof/>
          <w:sz w:val="24"/>
          <w:szCs w:val="24"/>
        </w:rPr>
      </w:pPr>
      <w:hyperlink w:anchor="_Toc48152090" w:history="1">
        <w:r w:rsidR="00B632A6" w:rsidRPr="00B632A6">
          <w:rPr>
            <w:rStyle w:val="afe"/>
            <w:rFonts w:ascii="Times New Roman" w:eastAsia="宋体" w:hAnsi="Times New Roman"/>
            <w:noProof/>
            <w:sz w:val="24"/>
            <w:szCs w:val="24"/>
          </w:rPr>
          <w:t>重大风险提示</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_Toc48152090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23</w:t>
        </w:r>
        <w:r w:rsidR="00B632A6" w:rsidRPr="00B632A6">
          <w:rPr>
            <w:rFonts w:ascii="Times New Roman" w:eastAsia="宋体" w:hAnsi="Times New Roman"/>
            <w:noProof/>
            <w:webHidden/>
            <w:sz w:val="24"/>
            <w:szCs w:val="24"/>
          </w:rPr>
          <w:fldChar w:fldCharType="end"/>
        </w:r>
      </w:hyperlink>
    </w:p>
    <w:p w14:paraId="586AE76E" w14:textId="3D9F437D"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91" w:history="1">
        <w:r w:rsidR="00B632A6" w:rsidRPr="00B632A6">
          <w:rPr>
            <w:rStyle w:val="afe"/>
            <w:rFonts w:ascii="Times New Roman" w:eastAsia="宋体" w:hAnsi="Times New Roman"/>
            <w:b/>
            <w:noProof/>
            <w:sz w:val="24"/>
            <w:szCs w:val="24"/>
          </w:rPr>
          <w:t>一、与本次交易相关的风险</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_Toc48152091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23</w:t>
        </w:r>
        <w:r w:rsidR="00B632A6" w:rsidRPr="00B632A6">
          <w:rPr>
            <w:rFonts w:ascii="Times New Roman" w:eastAsia="宋体" w:hAnsi="Times New Roman"/>
            <w:noProof/>
            <w:webHidden/>
            <w:sz w:val="24"/>
            <w:szCs w:val="24"/>
          </w:rPr>
          <w:fldChar w:fldCharType="end"/>
        </w:r>
      </w:hyperlink>
    </w:p>
    <w:p w14:paraId="183D5EC6" w14:textId="7735547D"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92" w:history="1">
        <w:r w:rsidR="00B632A6" w:rsidRPr="00B632A6">
          <w:rPr>
            <w:rStyle w:val="afe"/>
            <w:rFonts w:ascii="Times New Roman" w:eastAsia="宋体" w:hAnsi="Times New Roman"/>
            <w:b/>
            <w:noProof/>
            <w:sz w:val="24"/>
            <w:szCs w:val="24"/>
          </w:rPr>
          <w:t>二、标的资产的相关风险</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_Toc48152092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25</w:t>
        </w:r>
        <w:r w:rsidR="00B632A6" w:rsidRPr="00B632A6">
          <w:rPr>
            <w:rFonts w:ascii="Times New Roman" w:eastAsia="宋体" w:hAnsi="Times New Roman"/>
            <w:noProof/>
            <w:webHidden/>
            <w:sz w:val="24"/>
            <w:szCs w:val="24"/>
          </w:rPr>
          <w:fldChar w:fldCharType="end"/>
        </w:r>
      </w:hyperlink>
    </w:p>
    <w:p w14:paraId="0569966B" w14:textId="7A0509F5"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93" w:history="1">
        <w:r w:rsidR="00B632A6" w:rsidRPr="00B632A6">
          <w:rPr>
            <w:rStyle w:val="afe"/>
            <w:rFonts w:ascii="Times New Roman" w:eastAsia="宋体" w:hAnsi="Times New Roman"/>
            <w:b/>
            <w:noProof/>
            <w:sz w:val="24"/>
            <w:szCs w:val="24"/>
          </w:rPr>
          <w:t>三、重组后上市公司相关风险</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_Toc48152093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27</w:t>
        </w:r>
        <w:r w:rsidR="00B632A6" w:rsidRPr="00B632A6">
          <w:rPr>
            <w:rFonts w:ascii="Times New Roman" w:eastAsia="宋体" w:hAnsi="Times New Roman"/>
            <w:noProof/>
            <w:webHidden/>
            <w:sz w:val="24"/>
            <w:szCs w:val="24"/>
          </w:rPr>
          <w:fldChar w:fldCharType="end"/>
        </w:r>
      </w:hyperlink>
    </w:p>
    <w:p w14:paraId="3EBC3B19" w14:textId="7973F772" w:rsidR="00B632A6" w:rsidRPr="00B632A6" w:rsidRDefault="00582E3D" w:rsidP="00B632A6">
      <w:pPr>
        <w:pStyle w:val="TOC2"/>
        <w:tabs>
          <w:tab w:val="right" w:leader="dot" w:pos="8296"/>
        </w:tabs>
        <w:spacing w:line="360" w:lineRule="auto"/>
        <w:rPr>
          <w:rFonts w:ascii="Times New Roman" w:eastAsia="宋体" w:hAnsi="Times New Roman"/>
          <w:noProof/>
          <w:sz w:val="24"/>
          <w:szCs w:val="24"/>
        </w:rPr>
      </w:pPr>
      <w:hyperlink w:anchor="_Toc48152094" w:history="1">
        <w:r w:rsidR="00B632A6" w:rsidRPr="00B632A6">
          <w:rPr>
            <w:rStyle w:val="afe"/>
            <w:rFonts w:ascii="Times New Roman" w:eastAsia="宋体" w:hAnsi="Times New Roman"/>
            <w:b/>
            <w:noProof/>
            <w:sz w:val="24"/>
            <w:szCs w:val="24"/>
          </w:rPr>
          <w:t>四、其他风险</w:t>
        </w:r>
        <w:r w:rsidR="00B632A6" w:rsidRPr="00B632A6">
          <w:rPr>
            <w:rFonts w:ascii="Times New Roman" w:eastAsia="宋体" w:hAnsi="Times New Roman"/>
            <w:noProof/>
            <w:webHidden/>
            <w:sz w:val="24"/>
            <w:szCs w:val="24"/>
          </w:rPr>
          <w:tab/>
        </w:r>
        <w:r w:rsidR="00B632A6" w:rsidRPr="00B632A6">
          <w:rPr>
            <w:rFonts w:ascii="Times New Roman" w:eastAsia="宋体" w:hAnsi="Times New Roman"/>
            <w:noProof/>
            <w:webHidden/>
            <w:sz w:val="24"/>
            <w:szCs w:val="24"/>
          </w:rPr>
          <w:fldChar w:fldCharType="begin"/>
        </w:r>
        <w:r w:rsidR="00B632A6" w:rsidRPr="00B632A6">
          <w:rPr>
            <w:rFonts w:ascii="Times New Roman" w:eastAsia="宋体" w:hAnsi="Times New Roman"/>
            <w:noProof/>
            <w:webHidden/>
            <w:sz w:val="24"/>
            <w:szCs w:val="24"/>
          </w:rPr>
          <w:instrText xml:space="preserve"> PAGEREF _Toc48152094 \h </w:instrText>
        </w:r>
        <w:r w:rsidR="00B632A6" w:rsidRPr="00B632A6">
          <w:rPr>
            <w:rFonts w:ascii="Times New Roman" w:eastAsia="宋体" w:hAnsi="Times New Roman"/>
            <w:noProof/>
            <w:webHidden/>
            <w:sz w:val="24"/>
            <w:szCs w:val="24"/>
          </w:rPr>
        </w:r>
        <w:r w:rsidR="00B632A6" w:rsidRPr="00B632A6">
          <w:rPr>
            <w:rFonts w:ascii="Times New Roman" w:eastAsia="宋体" w:hAnsi="Times New Roman"/>
            <w:noProof/>
            <w:webHidden/>
            <w:sz w:val="24"/>
            <w:szCs w:val="24"/>
          </w:rPr>
          <w:fldChar w:fldCharType="separate"/>
        </w:r>
        <w:r w:rsidR="00081943">
          <w:rPr>
            <w:rFonts w:ascii="Times New Roman" w:eastAsia="宋体" w:hAnsi="Times New Roman"/>
            <w:noProof/>
            <w:webHidden/>
            <w:sz w:val="24"/>
            <w:szCs w:val="24"/>
          </w:rPr>
          <w:t>27</w:t>
        </w:r>
        <w:r w:rsidR="00B632A6" w:rsidRPr="00B632A6">
          <w:rPr>
            <w:rFonts w:ascii="Times New Roman" w:eastAsia="宋体" w:hAnsi="Times New Roman"/>
            <w:noProof/>
            <w:webHidden/>
            <w:sz w:val="24"/>
            <w:szCs w:val="24"/>
          </w:rPr>
          <w:fldChar w:fldCharType="end"/>
        </w:r>
      </w:hyperlink>
    </w:p>
    <w:p w14:paraId="520F71AA" w14:textId="5633F8B6" w:rsidR="00A536DF" w:rsidRPr="00730B93" w:rsidRDefault="00A536DF" w:rsidP="00B632A6">
      <w:pPr>
        <w:spacing w:line="360" w:lineRule="auto"/>
        <w:rPr>
          <w:rFonts w:ascii="Times New Roman" w:hAnsi="Times New Roman"/>
        </w:rPr>
      </w:pPr>
      <w:r w:rsidRPr="00B632A6">
        <w:rPr>
          <w:rFonts w:ascii="Times New Roman" w:eastAsia="宋体" w:hAnsi="Times New Roman"/>
          <w:b/>
          <w:noProof/>
          <w:sz w:val="24"/>
          <w:szCs w:val="24"/>
        </w:rPr>
        <w:fldChar w:fldCharType="end"/>
      </w:r>
    </w:p>
    <w:p w14:paraId="35886F82" w14:textId="77777777" w:rsidR="00A536DF" w:rsidRPr="00730B93" w:rsidRDefault="00A536DF" w:rsidP="00A536DF">
      <w:pPr>
        <w:pStyle w:val="a6"/>
        <w:rPr>
          <w:rFonts w:ascii="Times New Roman" w:hAnsi="Times New Roman" w:cs="Times New Roman"/>
        </w:rPr>
        <w:sectPr w:rsidR="00A536DF" w:rsidRPr="00730B93" w:rsidSect="009A5729">
          <w:headerReference w:type="default" r:id="rId8"/>
          <w:footerReference w:type="default" r:id="rId9"/>
          <w:pgSz w:w="11906" w:h="16838"/>
          <w:pgMar w:top="1440" w:right="1800" w:bottom="1440" w:left="1800" w:header="851" w:footer="992" w:gutter="0"/>
          <w:cols w:space="425"/>
          <w:docGrid w:type="lines" w:linePitch="312"/>
        </w:sectPr>
      </w:pPr>
    </w:p>
    <w:p w14:paraId="4E2AA584" w14:textId="77777777" w:rsidR="00A536DF" w:rsidRPr="00730B93" w:rsidRDefault="00A536DF" w:rsidP="00A536DF">
      <w:pPr>
        <w:pStyle w:val="a6"/>
        <w:rPr>
          <w:rFonts w:ascii="Times New Roman" w:hAnsi="Times New Roman" w:cs="Times New Roman"/>
        </w:rPr>
      </w:pPr>
      <w:bookmarkStart w:id="17" w:name="_Toc48152072"/>
      <w:r w:rsidRPr="00730B93">
        <w:rPr>
          <w:rFonts w:ascii="Times New Roman" w:hAnsi="Times New Roman" w:cs="Times New Roman"/>
        </w:rPr>
        <w:lastRenderedPageBreak/>
        <w:t>释</w:t>
      </w:r>
      <w:r w:rsidRPr="00730B93">
        <w:rPr>
          <w:rFonts w:ascii="Times New Roman" w:hAnsi="Times New Roman" w:cs="Times New Roman"/>
        </w:rPr>
        <w:t xml:space="preserve">  </w:t>
      </w:r>
      <w:r w:rsidRPr="00730B93">
        <w:rPr>
          <w:rFonts w:ascii="Times New Roman" w:hAnsi="Times New Roman" w:cs="Times New Roman"/>
        </w:rPr>
        <w:t>义</w:t>
      </w:r>
      <w:bookmarkEnd w:id="17"/>
    </w:p>
    <w:p w14:paraId="551CAA3E" w14:textId="3BDD23F9" w:rsidR="00A536DF" w:rsidRPr="00935C5F" w:rsidRDefault="00A536DF" w:rsidP="00A536DF">
      <w:pPr>
        <w:widowControl/>
        <w:spacing w:beforeLines="50" w:before="156" w:line="360" w:lineRule="auto"/>
        <w:ind w:firstLineChars="200" w:firstLine="480"/>
        <w:rPr>
          <w:rFonts w:ascii="Times New Roman" w:eastAsia="宋体" w:hAnsi="Times New Roman"/>
          <w:b/>
          <w:color w:val="000000"/>
          <w:sz w:val="24"/>
          <w:szCs w:val="22"/>
        </w:rPr>
      </w:pPr>
      <w:r w:rsidRPr="00730B93">
        <w:rPr>
          <w:rFonts w:ascii="Times New Roman" w:eastAsia="宋体" w:hAnsi="Times New Roman"/>
          <w:color w:val="000000"/>
          <w:sz w:val="24"/>
          <w:szCs w:val="22"/>
        </w:rPr>
        <w:t>在本预案</w:t>
      </w:r>
      <w:r w:rsidR="00B632A6">
        <w:rPr>
          <w:rFonts w:ascii="Times New Roman" w:eastAsia="宋体" w:hAnsi="Times New Roman" w:hint="eastAsia"/>
          <w:color w:val="000000"/>
          <w:sz w:val="24"/>
          <w:szCs w:val="22"/>
        </w:rPr>
        <w:t>摘要</w:t>
      </w:r>
      <w:r w:rsidRPr="00730B93">
        <w:rPr>
          <w:rFonts w:ascii="Times New Roman" w:eastAsia="宋体" w:hAnsi="Times New Roman"/>
          <w:color w:val="000000"/>
          <w:sz w:val="24"/>
          <w:szCs w:val="22"/>
        </w:rPr>
        <w:t>中，除非另有说明，下列简称具有如下含义：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553"/>
        <w:gridCol w:w="5160"/>
      </w:tblGrid>
      <w:tr w:rsidR="00A536DF" w:rsidRPr="00730B93" w14:paraId="7D3F25EC" w14:textId="77777777" w:rsidTr="0075710A">
        <w:trPr>
          <w:trHeight w:val="397"/>
          <w:jc w:val="center"/>
        </w:trPr>
        <w:tc>
          <w:tcPr>
            <w:tcW w:w="1561" w:type="pct"/>
            <w:tcBorders>
              <w:top w:val="single" w:sz="12" w:space="0" w:color="auto"/>
              <w:left w:val="nil"/>
            </w:tcBorders>
            <w:shd w:val="clear" w:color="auto" w:fill="auto"/>
            <w:vAlign w:val="center"/>
          </w:tcPr>
          <w:p w14:paraId="47BBFEF0" w14:textId="77777777" w:rsidR="00A536DF" w:rsidRPr="00730B93" w:rsidRDefault="00A536DF" w:rsidP="0075710A">
            <w:pPr>
              <w:rPr>
                <w:rFonts w:ascii="Times New Roman" w:eastAsia="宋体" w:hAnsi="Times New Roman"/>
                <w:kern w:val="0"/>
                <w:sz w:val="20"/>
                <w:szCs w:val="20"/>
              </w:rPr>
            </w:pPr>
            <w:r w:rsidRPr="005C680E">
              <w:rPr>
                <w:rFonts w:ascii="Times New Roman" w:eastAsia="宋体" w:hAnsi="Times New Roman"/>
                <w:kern w:val="0"/>
                <w:sz w:val="20"/>
                <w:szCs w:val="20"/>
              </w:rPr>
              <w:t>上市公司、京城股份</w:t>
            </w:r>
          </w:p>
        </w:tc>
        <w:tc>
          <w:tcPr>
            <w:tcW w:w="333" w:type="pct"/>
            <w:tcBorders>
              <w:top w:val="single" w:sz="12" w:space="0" w:color="auto"/>
            </w:tcBorders>
            <w:shd w:val="clear" w:color="auto" w:fill="auto"/>
            <w:vAlign w:val="center"/>
          </w:tcPr>
          <w:p w14:paraId="1230250B"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top w:val="single" w:sz="12" w:space="0" w:color="auto"/>
              <w:right w:val="nil"/>
            </w:tcBorders>
            <w:shd w:val="clear" w:color="auto" w:fill="auto"/>
            <w:vAlign w:val="center"/>
          </w:tcPr>
          <w:p w14:paraId="5C09C108"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北京京城机电股份有限公司</w:t>
            </w:r>
          </w:p>
        </w:tc>
      </w:tr>
      <w:tr w:rsidR="00A536DF" w:rsidRPr="00730B93" w14:paraId="664F9E92" w14:textId="77777777" w:rsidTr="0075710A">
        <w:trPr>
          <w:trHeight w:val="397"/>
          <w:jc w:val="center"/>
        </w:trPr>
        <w:tc>
          <w:tcPr>
            <w:tcW w:w="1561" w:type="pct"/>
            <w:tcBorders>
              <w:left w:val="nil"/>
            </w:tcBorders>
            <w:shd w:val="clear" w:color="auto" w:fill="auto"/>
            <w:vAlign w:val="center"/>
          </w:tcPr>
          <w:p w14:paraId="7A9EBCA7"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北洋天青、标的公司</w:t>
            </w:r>
          </w:p>
        </w:tc>
        <w:tc>
          <w:tcPr>
            <w:tcW w:w="333" w:type="pct"/>
            <w:shd w:val="clear" w:color="auto" w:fill="auto"/>
            <w:vAlign w:val="center"/>
          </w:tcPr>
          <w:p w14:paraId="36B83E7E"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554229EF"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青岛北洋天青数联智能股份有限公司</w:t>
            </w:r>
          </w:p>
        </w:tc>
      </w:tr>
      <w:tr w:rsidR="00A536DF" w:rsidRPr="00730B93" w14:paraId="0B5D68EC" w14:textId="77777777" w:rsidTr="0075710A">
        <w:trPr>
          <w:trHeight w:val="397"/>
          <w:jc w:val="center"/>
        </w:trPr>
        <w:tc>
          <w:tcPr>
            <w:tcW w:w="1561" w:type="pct"/>
            <w:tcBorders>
              <w:left w:val="nil"/>
            </w:tcBorders>
            <w:shd w:val="clear" w:color="auto" w:fill="auto"/>
            <w:vAlign w:val="center"/>
          </w:tcPr>
          <w:p w14:paraId="178344B2"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青岛艾特诺</w:t>
            </w:r>
          </w:p>
        </w:tc>
        <w:tc>
          <w:tcPr>
            <w:tcW w:w="333" w:type="pct"/>
            <w:shd w:val="clear" w:color="auto" w:fill="auto"/>
            <w:vAlign w:val="center"/>
          </w:tcPr>
          <w:p w14:paraId="21EF2B98"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F683245"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青岛艾特诺经济信息咨询有限公司</w:t>
            </w:r>
          </w:p>
        </w:tc>
      </w:tr>
      <w:tr w:rsidR="00A536DF" w:rsidRPr="00730B93" w14:paraId="6634D083" w14:textId="77777777" w:rsidTr="0075710A">
        <w:trPr>
          <w:trHeight w:val="397"/>
          <w:jc w:val="center"/>
        </w:trPr>
        <w:tc>
          <w:tcPr>
            <w:tcW w:w="1561" w:type="pct"/>
            <w:tcBorders>
              <w:left w:val="nil"/>
            </w:tcBorders>
            <w:shd w:val="clear" w:color="auto" w:fill="auto"/>
            <w:vAlign w:val="center"/>
          </w:tcPr>
          <w:p w14:paraId="198ECFE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交易标的、标的资产</w:t>
            </w:r>
          </w:p>
        </w:tc>
        <w:tc>
          <w:tcPr>
            <w:tcW w:w="333" w:type="pct"/>
            <w:shd w:val="clear" w:color="auto" w:fill="auto"/>
            <w:vAlign w:val="center"/>
          </w:tcPr>
          <w:p w14:paraId="16CB4E54"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1088ABD5"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李红等</w:t>
            </w:r>
            <w:r w:rsidRPr="00730B93">
              <w:rPr>
                <w:rFonts w:ascii="Times New Roman" w:eastAsia="宋体" w:hAnsi="Times New Roman"/>
                <w:kern w:val="0"/>
                <w:sz w:val="20"/>
                <w:szCs w:val="20"/>
              </w:rPr>
              <w:t>17</w:t>
            </w:r>
            <w:r w:rsidRPr="00730B93">
              <w:rPr>
                <w:rFonts w:ascii="Times New Roman" w:eastAsia="宋体" w:hAnsi="Times New Roman"/>
                <w:kern w:val="0"/>
                <w:sz w:val="20"/>
                <w:szCs w:val="20"/>
              </w:rPr>
              <w:t>名自然人及青岛艾特诺持有的北洋天青</w:t>
            </w:r>
            <w:r w:rsidRPr="00730B93">
              <w:rPr>
                <w:rFonts w:ascii="Times New Roman" w:eastAsia="宋体" w:hAnsi="Times New Roman"/>
                <w:kern w:val="0"/>
                <w:sz w:val="20"/>
                <w:szCs w:val="20"/>
              </w:rPr>
              <w:t>80%</w:t>
            </w:r>
            <w:r w:rsidRPr="00730B93">
              <w:rPr>
                <w:rFonts w:ascii="Times New Roman" w:eastAsia="宋体" w:hAnsi="Times New Roman"/>
                <w:kern w:val="0"/>
                <w:sz w:val="20"/>
                <w:szCs w:val="20"/>
              </w:rPr>
              <w:t>股份</w:t>
            </w:r>
          </w:p>
        </w:tc>
      </w:tr>
      <w:tr w:rsidR="00A536DF" w:rsidRPr="00730B93" w14:paraId="6D17E65E" w14:textId="77777777" w:rsidTr="0075710A">
        <w:trPr>
          <w:trHeight w:val="397"/>
          <w:jc w:val="center"/>
        </w:trPr>
        <w:tc>
          <w:tcPr>
            <w:tcW w:w="1561" w:type="pct"/>
            <w:tcBorders>
              <w:left w:val="nil"/>
            </w:tcBorders>
            <w:shd w:val="clear" w:color="auto" w:fill="auto"/>
            <w:vAlign w:val="center"/>
          </w:tcPr>
          <w:p w14:paraId="13300C08" w14:textId="77777777" w:rsidR="00A536DF" w:rsidRPr="00730B93" w:rsidRDefault="00A536DF" w:rsidP="0075710A">
            <w:pPr>
              <w:spacing w:line="360" w:lineRule="exact"/>
              <w:rPr>
                <w:rFonts w:ascii="Times New Roman" w:eastAsia="宋体" w:hAnsi="Times New Roman"/>
                <w:sz w:val="20"/>
                <w:szCs w:val="20"/>
              </w:rPr>
            </w:pPr>
            <w:r w:rsidRPr="00730B93">
              <w:rPr>
                <w:rFonts w:ascii="Times New Roman" w:eastAsia="宋体" w:hAnsi="Times New Roman"/>
                <w:sz w:val="20"/>
                <w:szCs w:val="20"/>
              </w:rPr>
              <w:t>本次发行股份及支付现金购买资产或本次重组</w:t>
            </w:r>
          </w:p>
        </w:tc>
        <w:tc>
          <w:tcPr>
            <w:tcW w:w="333" w:type="pct"/>
            <w:shd w:val="clear" w:color="auto" w:fill="auto"/>
            <w:vAlign w:val="center"/>
          </w:tcPr>
          <w:p w14:paraId="354A4B99" w14:textId="77777777" w:rsidR="00A536DF" w:rsidRPr="00730B93" w:rsidRDefault="00A536DF" w:rsidP="0075710A">
            <w:pPr>
              <w:spacing w:line="360" w:lineRule="exact"/>
              <w:jc w:val="center"/>
              <w:rPr>
                <w:rFonts w:ascii="Times New Roman" w:eastAsia="宋体" w:hAnsi="Times New Roman"/>
                <w:sz w:val="20"/>
                <w:szCs w:val="20"/>
              </w:rPr>
            </w:pPr>
            <w:r w:rsidRPr="00730B93">
              <w:rPr>
                <w:rFonts w:ascii="Times New Roman" w:eastAsia="宋体" w:hAnsi="Times New Roman"/>
                <w:sz w:val="20"/>
                <w:szCs w:val="20"/>
              </w:rPr>
              <w:t>指</w:t>
            </w:r>
          </w:p>
        </w:tc>
        <w:tc>
          <w:tcPr>
            <w:tcW w:w="3106" w:type="pct"/>
            <w:tcBorders>
              <w:right w:val="nil"/>
            </w:tcBorders>
            <w:shd w:val="clear" w:color="auto" w:fill="auto"/>
            <w:vAlign w:val="center"/>
          </w:tcPr>
          <w:p w14:paraId="7E430B5D" w14:textId="77777777" w:rsidR="00A536DF" w:rsidRPr="00730B93" w:rsidRDefault="00A536DF" w:rsidP="0075710A">
            <w:pPr>
              <w:spacing w:line="360" w:lineRule="exact"/>
              <w:rPr>
                <w:rFonts w:ascii="Times New Roman" w:eastAsia="宋体" w:hAnsi="Times New Roman"/>
                <w:sz w:val="20"/>
                <w:szCs w:val="20"/>
              </w:rPr>
            </w:pPr>
            <w:r w:rsidRPr="00730B93">
              <w:rPr>
                <w:rFonts w:ascii="Times New Roman" w:eastAsia="宋体" w:hAnsi="Times New Roman"/>
                <w:sz w:val="20"/>
                <w:szCs w:val="20"/>
              </w:rPr>
              <w:t>上市公司向李红等</w:t>
            </w:r>
            <w:r w:rsidRPr="00730B93">
              <w:rPr>
                <w:rFonts w:ascii="Times New Roman" w:eastAsia="宋体" w:hAnsi="Times New Roman"/>
                <w:sz w:val="20"/>
                <w:szCs w:val="20"/>
              </w:rPr>
              <w:t>17</w:t>
            </w:r>
            <w:r w:rsidRPr="00730B93">
              <w:rPr>
                <w:rFonts w:ascii="Times New Roman" w:eastAsia="宋体" w:hAnsi="Times New Roman"/>
                <w:sz w:val="20"/>
                <w:szCs w:val="20"/>
              </w:rPr>
              <w:t>名自然人及青岛艾特诺发行股份及支付现金的方式购买标的资产的交易行为</w:t>
            </w:r>
          </w:p>
        </w:tc>
      </w:tr>
      <w:tr w:rsidR="00A536DF" w:rsidRPr="00730B93" w14:paraId="5C2BE0B4" w14:textId="77777777" w:rsidTr="0075710A">
        <w:trPr>
          <w:trHeight w:val="397"/>
          <w:jc w:val="center"/>
        </w:trPr>
        <w:tc>
          <w:tcPr>
            <w:tcW w:w="1561" w:type="pct"/>
            <w:tcBorders>
              <w:left w:val="nil"/>
            </w:tcBorders>
            <w:shd w:val="clear" w:color="auto" w:fill="auto"/>
            <w:vAlign w:val="center"/>
          </w:tcPr>
          <w:p w14:paraId="48EDA074" w14:textId="77777777" w:rsidR="00A536DF" w:rsidRPr="00730B93" w:rsidRDefault="00A536DF" w:rsidP="0075710A">
            <w:pPr>
              <w:spacing w:line="360" w:lineRule="exact"/>
              <w:rPr>
                <w:rFonts w:ascii="Times New Roman" w:eastAsia="宋体" w:hAnsi="Times New Roman"/>
                <w:sz w:val="20"/>
                <w:szCs w:val="20"/>
              </w:rPr>
            </w:pPr>
            <w:r w:rsidRPr="00730B93">
              <w:rPr>
                <w:rFonts w:ascii="Times New Roman" w:eastAsia="宋体" w:hAnsi="Times New Roman"/>
                <w:sz w:val="20"/>
                <w:szCs w:val="20"/>
              </w:rPr>
              <w:t>本次募集配套资金</w:t>
            </w:r>
          </w:p>
        </w:tc>
        <w:tc>
          <w:tcPr>
            <w:tcW w:w="333" w:type="pct"/>
            <w:shd w:val="clear" w:color="auto" w:fill="auto"/>
            <w:vAlign w:val="center"/>
          </w:tcPr>
          <w:p w14:paraId="5F31692A" w14:textId="77777777" w:rsidR="00A536DF" w:rsidRPr="00730B93" w:rsidRDefault="00A536DF" w:rsidP="0075710A">
            <w:pPr>
              <w:spacing w:line="360" w:lineRule="exact"/>
              <w:jc w:val="center"/>
              <w:rPr>
                <w:rFonts w:ascii="Times New Roman" w:eastAsia="宋体" w:hAnsi="Times New Roman"/>
                <w:sz w:val="20"/>
                <w:szCs w:val="20"/>
              </w:rPr>
            </w:pPr>
            <w:r w:rsidRPr="00730B93">
              <w:rPr>
                <w:rFonts w:ascii="Times New Roman" w:eastAsia="宋体" w:hAnsi="Times New Roman"/>
                <w:sz w:val="20"/>
                <w:szCs w:val="20"/>
              </w:rPr>
              <w:t>指</w:t>
            </w:r>
          </w:p>
        </w:tc>
        <w:tc>
          <w:tcPr>
            <w:tcW w:w="3106" w:type="pct"/>
            <w:tcBorders>
              <w:right w:val="nil"/>
            </w:tcBorders>
            <w:shd w:val="clear" w:color="auto" w:fill="auto"/>
            <w:vAlign w:val="center"/>
          </w:tcPr>
          <w:p w14:paraId="059C6719" w14:textId="77777777" w:rsidR="00A536DF" w:rsidRPr="00730B93" w:rsidRDefault="00A536DF" w:rsidP="0075710A">
            <w:pPr>
              <w:spacing w:line="360" w:lineRule="exact"/>
              <w:rPr>
                <w:rFonts w:ascii="Times New Roman" w:eastAsia="宋体" w:hAnsi="Times New Roman"/>
                <w:sz w:val="20"/>
                <w:szCs w:val="20"/>
              </w:rPr>
            </w:pPr>
            <w:r w:rsidRPr="00730B93">
              <w:rPr>
                <w:rFonts w:ascii="Times New Roman" w:eastAsia="宋体" w:hAnsi="Times New Roman"/>
                <w:sz w:val="20"/>
                <w:szCs w:val="20"/>
              </w:rPr>
              <w:t>上市公司向不超过</w:t>
            </w:r>
            <w:r w:rsidRPr="00730B93">
              <w:rPr>
                <w:rFonts w:ascii="Times New Roman" w:eastAsia="宋体" w:hAnsi="Times New Roman"/>
                <w:sz w:val="20"/>
                <w:szCs w:val="20"/>
              </w:rPr>
              <w:t>35</w:t>
            </w:r>
            <w:r w:rsidRPr="00730B93">
              <w:rPr>
                <w:rFonts w:ascii="Times New Roman" w:eastAsia="宋体" w:hAnsi="Times New Roman"/>
                <w:sz w:val="20"/>
                <w:szCs w:val="20"/>
              </w:rPr>
              <w:t>名投资者以非公开发行股份的方式募集配套资金的行为</w:t>
            </w:r>
          </w:p>
        </w:tc>
      </w:tr>
      <w:tr w:rsidR="00A536DF" w:rsidRPr="00730B93" w14:paraId="7E0C0EF0" w14:textId="77777777" w:rsidTr="0075710A">
        <w:trPr>
          <w:trHeight w:val="397"/>
          <w:jc w:val="center"/>
        </w:trPr>
        <w:tc>
          <w:tcPr>
            <w:tcW w:w="1561" w:type="pct"/>
            <w:tcBorders>
              <w:left w:val="nil"/>
            </w:tcBorders>
            <w:shd w:val="clear" w:color="auto" w:fill="auto"/>
            <w:vAlign w:val="center"/>
          </w:tcPr>
          <w:p w14:paraId="1A584331"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本次交易、本次重组</w:t>
            </w:r>
          </w:p>
        </w:tc>
        <w:tc>
          <w:tcPr>
            <w:tcW w:w="333" w:type="pct"/>
            <w:shd w:val="clear" w:color="auto" w:fill="auto"/>
            <w:vAlign w:val="center"/>
          </w:tcPr>
          <w:p w14:paraId="4716748F"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43826FE9"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本次发行股份及支付现金购买资产并募集配套资金</w:t>
            </w:r>
          </w:p>
        </w:tc>
      </w:tr>
      <w:tr w:rsidR="00A536DF" w:rsidRPr="00730B93" w14:paraId="3F8676DE" w14:textId="77777777" w:rsidTr="0075710A">
        <w:trPr>
          <w:trHeight w:val="397"/>
          <w:jc w:val="center"/>
        </w:trPr>
        <w:tc>
          <w:tcPr>
            <w:tcW w:w="1561" w:type="pct"/>
            <w:tcBorders>
              <w:left w:val="nil"/>
            </w:tcBorders>
            <w:shd w:val="clear" w:color="auto" w:fill="auto"/>
            <w:vAlign w:val="center"/>
          </w:tcPr>
          <w:p w14:paraId="2FA61077" w14:textId="051022A3"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预案</w:t>
            </w:r>
          </w:p>
        </w:tc>
        <w:tc>
          <w:tcPr>
            <w:tcW w:w="333" w:type="pct"/>
            <w:shd w:val="clear" w:color="auto" w:fill="auto"/>
            <w:vAlign w:val="center"/>
          </w:tcPr>
          <w:p w14:paraId="10D261B3"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71FAD9E7"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《北京京城机电股份有限公司发行股份及支付现金购买资产并募集配套资金预案》</w:t>
            </w:r>
          </w:p>
        </w:tc>
      </w:tr>
      <w:tr w:rsidR="00B632A6" w:rsidRPr="00730B93" w14:paraId="1FAB0FEC" w14:textId="77777777" w:rsidTr="0075710A">
        <w:trPr>
          <w:trHeight w:val="397"/>
          <w:jc w:val="center"/>
        </w:trPr>
        <w:tc>
          <w:tcPr>
            <w:tcW w:w="1561" w:type="pct"/>
            <w:tcBorders>
              <w:left w:val="nil"/>
            </w:tcBorders>
            <w:shd w:val="clear" w:color="auto" w:fill="auto"/>
            <w:vAlign w:val="center"/>
          </w:tcPr>
          <w:p w14:paraId="5AE57362" w14:textId="76E8B7FC" w:rsidR="00B632A6" w:rsidRPr="00730B93" w:rsidRDefault="00B632A6" w:rsidP="0075710A">
            <w:pPr>
              <w:rPr>
                <w:rFonts w:ascii="Times New Roman" w:eastAsia="宋体" w:hAnsi="Times New Roman"/>
                <w:kern w:val="0"/>
                <w:sz w:val="20"/>
                <w:szCs w:val="20"/>
              </w:rPr>
            </w:pPr>
            <w:r>
              <w:rPr>
                <w:rFonts w:ascii="Times New Roman" w:eastAsia="宋体" w:hAnsi="Times New Roman" w:hint="eastAsia"/>
                <w:kern w:val="0"/>
                <w:sz w:val="20"/>
                <w:szCs w:val="20"/>
              </w:rPr>
              <w:t>预案摘要</w:t>
            </w:r>
          </w:p>
        </w:tc>
        <w:tc>
          <w:tcPr>
            <w:tcW w:w="333" w:type="pct"/>
            <w:shd w:val="clear" w:color="auto" w:fill="auto"/>
            <w:vAlign w:val="center"/>
          </w:tcPr>
          <w:p w14:paraId="2F8862B9" w14:textId="77777777" w:rsidR="00B632A6" w:rsidRPr="00730B93" w:rsidRDefault="00B632A6" w:rsidP="0075710A">
            <w:pPr>
              <w:jc w:val="center"/>
              <w:rPr>
                <w:rFonts w:ascii="Times New Roman" w:eastAsia="宋体" w:hAnsi="Times New Roman"/>
                <w:kern w:val="0"/>
                <w:sz w:val="20"/>
                <w:szCs w:val="20"/>
              </w:rPr>
            </w:pPr>
          </w:p>
        </w:tc>
        <w:tc>
          <w:tcPr>
            <w:tcW w:w="3106" w:type="pct"/>
            <w:tcBorders>
              <w:right w:val="nil"/>
            </w:tcBorders>
            <w:shd w:val="clear" w:color="auto" w:fill="auto"/>
            <w:vAlign w:val="center"/>
          </w:tcPr>
          <w:p w14:paraId="1E40312B" w14:textId="5594786F" w:rsidR="00B632A6" w:rsidRPr="00730B93" w:rsidRDefault="00B632A6"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《北京京城机电股份有限公司发行股份及支付现金购买资产并募集配套资金预案</w:t>
            </w:r>
            <w:r>
              <w:rPr>
                <w:rFonts w:ascii="Times New Roman" w:eastAsia="宋体" w:hAnsi="Times New Roman" w:hint="eastAsia"/>
                <w:kern w:val="0"/>
                <w:sz w:val="20"/>
                <w:szCs w:val="20"/>
              </w:rPr>
              <w:t>（摘要）</w:t>
            </w:r>
            <w:r w:rsidRPr="00730B93">
              <w:rPr>
                <w:rFonts w:ascii="Times New Roman" w:eastAsia="宋体" w:hAnsi="Times New Roman"/>
                <w:kern w:val="0"/>
                <w:sz w:val="20"/>
                <w:szCs w:val="20"/>
              </w:rPr>
              <w:t>》</w:t>
            </w:r>
          </w:p>
        </w:tc>
      </w:tr>
      <w:tr w:rsidR="00A536DF" w:rsidRPr="00730B93" w14:paraId="3F8024A9" w14:textId="77777777" w:rsidTr="0075710A">
        <w:trPr>
          <w:trHeight w:val="397"/>
          <w:jc w:val="center"/>
        </w:trPr>
        <w:tc>
          <w:tcPr>
            <w:tcW w:w="1561" w:type="pct"/>
            <w:tcBorders>
              <w:left w:val="nil"/>
            </w:tcBorders>
            <w:shd w:val="clear" w:color="auto" w:fill="auto"/>
            <w:vAlign w:val="center"/>
          </w:tcPr>
          <w:p w14:paraId="248AF78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北京市国资委</w:t>
            </w:r>
          </w:p>
        </w:tc>
        <w:tc>
          <w:tcPr>
            <w:tcW w:w="333" w:type="pct"/>
            <w:shd w:val="clear" w:color="auto" w:fill="auto"/>
            <w:vAlign w:val="center"/>
          </w:tcPr>
          <w:p w14:paraId="0247619F"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0778C73D"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北京市人民政府国有资产监督管理委员会</w:t>
            </w:r>
          </w:p>
        </w:tc>
      </w:tr>
      <w:tr w:rsidR="00A536DF" w:rsidRPr="00730B93" w14:paraId="21771E67" w14:textId="77777777" w:rsidTr="0075710A">
        <w:trPr>
          <w:trHeight w:val="397"/>
          <w:jc w:val="center"/>
        </w:trPr>
        <w:tc>
          <w:tcPr>
            <w:tcW w:w="1561" w:type="pct"/>
            <w:tcBorders>
              <w:left w:val="nil"/>
            </w:tcBorders>
            <w:shd w:val="clear" w:color="auto" w:fill="auto"/>
            <w:vAlign w:val="center"/>
          </w:tcPr>
          <w:p w14:paraId="320B4C64"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京城机电、上市公司控股股东</w:t>
            </w:r>
          </w:p>
        </w:tc>
        <w:tc>
          <w:tcPr>
            <w:tcW w:w="333" w:type="pct"/>
            <w:shd w:val="clear" w:color="auto" w:fill="auto"/>
            <w:vAlign w:val="center"/>
          </w:tcPr>
          <w:p w14:paraId="767E5D2F"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8C9D181"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北京京城机电控股有限责任公司</w:t>
            </w:r>
          </w:p>
        </w:tc>
      </w:tr>
      <w:tr w:rsidR="00A536DF" w:rsidRPr="00730B93" w14:paraId="7DD881CD" w14:textId="77777777" w:rsidTr="0075710A">
        <w:trPr>
          <w:trHeight w:val="397"/>
          <w:jc w:val="center"/>
        </w:trPr>
        <w:tc>
          <w:tcPr>
            <w:tcW w:w="1561" w:type="pct"/>
            <w:tcBorders>
              <w:left w:val="nil"/>
            </w:tcBorders>
            <w:shd w:val="clear" w:color="auto" w:fill="auto"/>
            <w:vAlign w:val="center"/>
          </w:tcPr>
          <w:p w14:paraId="71D61567"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重组报告书</w:t>
            </w:r>
          </w:p>
        </w:tc>
        <w:tc>
          <w:tcPr>
            <w:tcW w:w="333" w:type="pct"/>
            <w:shd w:val="clear" w:color="auto" w:fill="auto"/>
            <w:vAlign w:val="center"/>
          </w:tcPr>
          <w:p w14:paraId="3D001544"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473CAD7D"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《北京京城机电股份有限公司发行股份及支付现金购买资产并募集配套资金报告书（草案）》</w:t>
            </w:r>
          </w:p>
        </w:tc>
      </w:tr>
      <w:tr w:rsidR="00A536DF" w:rsidRPr="00730B93" w14:paraId="0AA6EE05" w14:textId="77777777" w:rsidTr="0075710A">
        <w:trPr>
          <w:trHeight w:val="397"/>
          <w:jc w:val="center"/>
        </w:trPr>
        <w:tc>
          <w:tcPr>
            <w:tcW w:w="1561" w:type="pct"/>
            <w:tcBorders>
              <w:left w:val="nil"/>
              <w:bottom w:val="single" w:sz="4" w:space="0" w:color="auto"/>
            </w:tcBorders>
            <w:shd w:val="clear" w:color="auto" w:fill="auto"/>
            <w:vAlign w:val="center"/>
          </w:tcPr>
          <w:p w14:paraId="75F89D2A"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评估基准日</w:t>
            </w:r>
          </w:p>
        </w:tc>
        <w:tc>
          <w:tcPr>
            <w:tcW w:w="333" w:type="pct"/>
            <w:tcBorders>
              <w:bottom w:val="single" w:sz="4" w:space="0" w:color="auto"/>
            </w:tcBorders>
            <w:shd w:val="clear" w:color="auto" w:fill="auto"/>
            <w:vAlign w:val="center"/>
          </w:tcPr>
          <w:p w14:paraId="5DB252A9"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bottom w:val="single" w:sz="4" w:space="0" w:color="auto"/>
              <w:right w:val="nil"/>
            </w:tcBorders>
            <w:shd w:val="clear" w:color="auto" w:fill="auto"/>
            <w:vAlign w:val="center"/>
          </w:tcPr>
          <w:p w14:paraId="1D1A07B8"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2020</w:t>
            </w:r>
            <w:r w:rsidRPr="00730B93">
              <w:rPr>
                <w:rFonts w:ascii="Times New Roman" w:eastAsia="宋体" w:hAnsi="Times New Roman"/>
                <w:kern w:val="0"/>
                <w:sz w:val="20"/>
                <w:szCs w:val="20"/>
              </w:rPr>
              <w:t>年</w:t>
            </w:r>
            <w:r w:rsidRPr="00730B93">
              <w:rPr>
                <w:rFonts w:ascii="Times New Roman" w:eastAsia="宋体" w:hAnsi="Times New Roman"/>
                <w:kern w:val="0"/>
                <w:sz w:val="20"/>
                <w:szCs w:val="20"/>
              </w:rPr>
              <w:t>6</w:t>
            </w:r>
            <w:r w:rsidRPr="00730B93">
              <w:rPr>
                <w:rFonts w:ascii="Times New Roman" w:eastAsia="宋体" w:hAnsi="Times New Roman"/>
                <w:kern w:val="0"/>
                <w:sz w:val="20"/>
                <w:szCs w:val="20"/>
              </w:rPr>
              <w:t>月</w:t>
            </w:r>
            <w:r w:rsidRPr="00730B93">
              <w:rPr>
                <w:rFonts w:ascii="Times New Roman" w:eastAsia="宋体" w:hAnsi="Times New Roman"/>
                <w:kern w:val="0"/>
                <w:sz w:val="20"/>
                <w:szCs w:val="20"/>
              </w:rPr>
              <w:t>30</w:t>
            </w:r>
            <w:r w:rsidRPr="00730B93">
              <w:rPr>
                <w:rFonts w:ascii="Times New Roman" w:eastAsia="宋体" w:hAnsi="Times New Roman"/>
                <w:kern w:val="0"/>
                <w:sz w:val="20"/>
                <w:szCs w:val="20"/>
              </w:rPr>
              <w:t>日</w:t>
            </w:r>
          </w:p>
        </w:tc>
      </w:tr>
      <w:tr w:rsidR="00A536DF" w:rsidRPr="00730B93" w14:paraId="5E9F66F8" w14:textId="77777777" w:rsidTr="0075710A">
        <w:trPr>
          <w:trHeight w:val="397"/>
          <w:jc w:val="center"/>
        </w:trPr>
        <w:tc>
          <w:tcPr>
            <w:tcW w:w="1561" w:type="pct"/>
            <w:tcBorders>
              <w:left w:val="nil"/>
            </w:tcBorders>
            <w:shd w:val="clear" w:color="auto" w:fill="auto"/>
            <w:vAlign w:val="center"/>
          </w:tcPr>
          <w:p w14:paraId="4105F6EE"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sz w:val="20"/>
                <w:szCs w:val="20"/>
              </w:rPr>
              <w:t>重组交割日</w:t>
            </w:r>
          </w:p>
        </w:tc>
        <w:tc>
          <w:tcPr>
            <w:tcW w:w="333" w:type="pct"/>
            <w:shd w:val="clear" w:color="auto" w:fill="auto"/>
            <w:vAlign w:val="center"/>
          </w:tcPr>
          <w:p w14:paraId="1CDEDC62"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sz w:val="20"/>
                <w:szCs w:val="20"/>
              </w:rPr>
              <w:t>指</w:t>
            </w:r>
          </w:p>
        </w:tc>
        <w:tc>
          <w:tcPr>
            <w:tcW w:w="3106" w:type="pct"/>
            <w:tcBorders>
              <w:right w:val="nil"/>
            </w:tcBorders>
            <w:shd w:val="clear" w:color="auto" w:fill="auto"/>
            <w:vAlign w:val="center"/>
          </w:tcPr>
          <w:p w14:paraId="2CB95FDD"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sz w:val="20"/>
                <w:szCs w:val="20"/>
              </w:rPr>
              <w:t>标的资产过户</w:t>
            </w:r>
            <w:proofErr w:type="gramStart"/>
            <w:r w:rsidRPr="00730B93">
              <w:rPr>
                <w:rFonts w:ascii="Times New Roman" w:eastAsia="宋体" w:hAnsi="Times New Roman"/>
                <w:sz w:val="20"/>
                <w:szCs w:val="20"/>
              </w:rPr>
              <w:t>至上市</w:t>
            </w:r>
            <w:proofErr w:type="gramEnd"/>
            <w:r w:rsidRPr="00730B93">
              <w:rPr>
                <w:rFonts w:ascii="Times New Roman" w:eastAsia="宋体" w:hAnsi="Times New Roman"/>
                <w:sz w:val="20"/>
                <w:szCs w:val="20"/>
              </w:rPr>
              <w:t>公司完成工商变更登记之日</w:t>
            </w:r>
          </w:p>
        </w:tc>
      </w:tr>
      <w:tr w:rsidR="00A536DF" w:rsidRPr="00730B93" w14:paraId="080F65A4" w14:textId="77777777" w:rsidTr="0075710A">
        <w:trPr>
          <w:trHeight w:val="397"/>
          <w:jc w:val="center"/>
        </w:trPr>
        <w:tc>
          <w:tcPr>
            <w:tcW w:w="1561" w:type="pct"/>
            <w:tcBorders>
              <w:left w:val="nil"/>
            </w:tcBorders>
            <w:vAlign w:val="center"/>
          </w:tcPr>
          <w:p w14:paraId="243E0F16" w14:textId="77777777" w:rsidR="00A536DF" w:rsidRPr="00730B93" w:rsidRDefault="00A536DF" w:rsidP="0075710A">
            <w:pPr>
              <w:rPr>
                <w:rFonts w:ascii="Times New Roman" w:eastAsia="宋体" w:hAnsi="Times New Roman"/>
                <w:sz w:val="20"/>
                <w:szCs w:val="20"/>
              </w:rPr>
            </w:pPr>
            <w:r w:rsidRPr="00730B93">
              <w:rPr>
                <w:rFonts w:ascii="Times New Roman" w:eastAsia="宋体" w:hAnsi="Times New Roman"/>
                <w:sz w:val="20"/>
                <w:szCs w:val="20"/>
              </w:rPr>
              <w:t>发行完成日</w:t>
            </w:r>
          </w:p>
        </w:tc>
        <w:tc>
          <w:tcPr>
            <w:tcW w:w="333" w:type="pct"/>
            <w:vAlign w:val="center"/>
          </w:tcPr>
          <w:p w14:paraId="7BD59468" w14:textId="77777777" w:rsidR="00A536DF" w:rsidRPr="00730B93" w:rsidRDefault="00A536DF" w:rsidP="0075710A">
            <w:pPr>
              <w:jc w:val="center"/>
              <w:rPr>
                <w:rFonts w:ascii="Times New Roman" w:eastAsia="宋体" w:hAnsi="Times New Roman"/>
                <w:sz w:val="20"/>
                <w:szCs w:val="20"/>
              </w:rPr>
            </w:pPr>
            <w:r w:rsidRPr="00730B93">
              <w:rPr>
                <w:rFonts w:ascii="Times New Roman" w:eastAsia="宋体" w:hAnsi="Times New Roman"/>
                <w:sz w:val="20"/>
                <w:szCs w:val="20"/>
              </w:rPr>
              <w:t>指</w:t>
            </w:r>
          </w:p>
        </w:tc>
        <w:tc>
          <w:tcPr>
            <w:tcW w:w="3106" w:type="pct"/>
            <w:tcBorders>
              <w:right w:val="nil"/>
            </w:tcBorders>
            <w:vAlign w:val="center"/>
          </w:tcPr>
          <w:p w14:paraId="4BAB5CAE" w14:textId="77777777" w:rsidR="00A536DF" w:rsidRPr="00730B93" w:rsidRDefault="00A536DF" w:rsidP="0075710A">
            <w:pPr>
              <w:rPr>
                <w:rFonts w:ascii="Times New Roman" w:eastAsia="宋体" w:hAnsi="Times New Roman"/>
                <w:sz w:val="20"/>
                <w:szCs w:val="20"/>
              </w:rPr>
            </w:pPr>
            <w:r w:rsidRPr="00730B93">
              <w:rPr>
                <w:rFonts w:ascii="Times New Roman" w:eastAsia="宋体" w:hAnsi="Times New Roman"/>
                <w:sz w:val="20"/>
                <w:szCs w:val="20"/>
              </w:rPr>
              <w:t>新增股份登记至交</w:t>
            </w:r>
            <w:proofErr w:type="gramStart"/>
            <w:r w:rsidRPr="00730B93">
              <w:rPr>
                <w:rFonts w:ascii="Times New Roman" w:eastAsia="宋体" w:hAnsi="Times New Roman"/>
                <w:sz w:val="20"/>
                <w:szCs w:val="20"/>
              </w:rPr>
              <w:t>易对方</w:t>
            </w:r>
            <w:proofErr w:type="gramEnd"/>
            <w:r w:rsidRPr="00730B93">
              <w:rPr>
                <w:rFonts w:ascii="Times New Roman" w:eastAsia="宋体" w:hAnsi="Times New Roman"/>
                <w:sz w:val="20"/>
                <w:szCs w:val="20"/>
              </w:rPr>
              <w:t>名下之日</w:t>
            </w:r>
          </w:p>
        </w:tc>
      </w:tr>
      <w:tr w:rsidR="00A536DF" w:rsidRPr="00730B93" w14:paraId="1B5D934E" w14:textId="77777777" w:rsidTr="0075710A">
        <w:trPr>
          <w:trHeight w:val="397"/>
          <w:jc w:val="center"/>
        </w:trPr>
        <w:tc>
          <w:tcPr>
            <w:tcW w:w="1561" w:type="pct"/>
            <w:tcBorders>
              <w:left w:val="nil"/>
            </w:tcBorders>
            <w:shd w:val="clear" w:color="auto" w:fill="auto"/>
            <w:vAlign w:val="center"/>
          </w:tcPr>
          <w:p w14:paraId="51BB03A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最近两年及一期</w:t>
            </w:r>
          </w:p>
        </w:tc>
        <w:tc>
          <w:tcPr>
            <w:tcW w:w="333" w:type="pct"/>
            <w:shd w:val="clear" w:color="auto" w:fill="auto"/>
            <w:vAlign w:val="center"/>
          </w:tcPr>
          <w:p w14:paraId="0E888EB7"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27D7C2E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2018</w:t>
            </w:r>
            <w:r w:rsidRPr="00730B93">
              <w:rPr>
                <w:rFonts w:ascii="Times New Roman" w:eastAsia="宋体" w:hAnsi="Times New Roman"/>
                <w:kern w:val="0"/>
                <w:sz w:val="20"/>
                <w:szCs w:val="20"/>
              </w:rPr>
              <w:t>年度、</w:t>
            </w:r>
            <w:r w:rsidRPr="00730B93">
              <w:rPr>
                <w:rFonts w:ascii="Times New Roman" w:eastAsia="宋体" w:hAnsi="Times New Roman"/>
                <w:kern w:val="0"/>
                <w:sz w:val="20"/>
                <w:szCs w:val="20"/>
              </w:rPr>
              <w:t>2019</w:t>
            </w:r>
            <w:r w:rsidRPr="00730B93">
              <w:rPr>
                <w:rFonts w:ascii="Times New Roman" w:eastAsia="宋体" w:hAnsi="Times New Roman"/>
                <w:kern w:val="0"/>
                <w:sz w:val="20"/>
                <w:szCs w:val="20"/>
              </w:rPr>
              <w:t>年度及</w:t>
            </w:r>
            <w:r w:rsidRPr="00730B93">
              <w:rPr>
                <w:rFonts w:ascii="Times New Roman" w:eastAsia="宋体" w:hAnsi="Times New Roman"/>
                <w:kern w:val="0"/>
                <w:sz w:val="20"/>
                <w:szCs w:val="20"/>
              </w:rPr>
              <w:t>2020</w:t>
            </w:r>
            <w:r w:rsidRPr="00730B93">
              <w:rPr>
                <w:rFonts w:ascii="Times New Roman" w:eastAsia="宋体" w:hAnsi="Times New Roman"/>
                <w:kern w:val="0"/>
                <w:sz w:val="20"/>
                <w:szCs w:val="20"/>
              </w:rPr>
              <w:t>年</w:t>
            </w:r>
            <w:r w:rsidRPr="00730B93">
              <w:rPr>
                <w:rFonts w:ascii="Times New Roman" w:eastAsia="宋体" w:hAnsi="Times New Roman"/>
                <w:kern w:val="0"/>
                <w:sz w:val="20"/>
                <w:szCs w:val="20"/>
              </w:rPr>
              <w:t>1-6</w:t>
            </w:r>
            <w:r w:rsidRPr="00730B93">
              <w:rPr>
                <w:rFonts w:ascii="Times New Roman" w:eastAsia="宋体" w:hAnsi="Times New Roman"/>
                <w:kern w:val="0"/>
                <w:sz w:val="20"/>
                <w:szCs w:val="20"/>
              </w:rPr>
              <w:t>月</w:t>
            </w:r>
          </w:p>
        </w:tc>
      </w:tr>
      <w:tr w:rsidR="00A536DF" w:rsidRPr="00730B93" w14:paraId="78536B81" w14:textId="77777777" w:rsidTr="0075710A">
        <w:trPr>
          <w:trHeight w:val="397"/>
          <w:jc w:val="center"/>
        </w:trPr>
        <w:tc>
          <w:tcPr>
            <w:tcW w:w="1561" w:type="pct"/>
            <w:tcBorders>
              <w:left w:val="nil"/>
            </w:tcBorders>
            <w:shd w:val="clear" w:color="auto" w:fill="auto"/>
            <w:vAlign w:val="center"/>
          </w:tcPr>
          <w:p w14:paraId="6FE8DA52"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中国证监会</w:t>
            </w:r>
          </w:p>
        </w:tc>
        <w:tc>
          <w:tcPr>
            <w:tcW w:w="333" w:type="pct"/>
            <w:shd w:val="clear" w:color="auto" w:fill="auto"/>
            <w:vAlign w:val="center"/>
          </w:tcPr>
          <w:p w14:paraId="530C6477"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1D76F9A2"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中国证券监督管理委员会</w:t>
            </w:r>
          </w:p>
        </w:tc>
      </w:tr>
      <w:tr w:rsidR="00A536DF" w:rsidRPr="00730B93" w14:paraId="7EF88058" w14:textId="77777777" w:rsidTr="0075710A">
        <w:trPr>
          <w:trHeight w:val="397"/>
          <w:jc w:val="center"/>
        </w:trPr>
        <w:tc>
          <w:tcPr>
            <w:tcW w:w="1561" w:type="pct"/>
            <w:tcBorders>
              <w:left w:val="nil"/>
            </w:tcBorders>
            <w:shd w:val="clear" w:color="auto" w:fill="auto"/>
            <w:vAlign w:val="center"/>
          </w:tcPr>
          <w:p w14:paraId="335021C9"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上交所</w:t>
            </w:r>
          </w:p>
        </w:tc>
        <w:tc>
          <w:tcPr>
            <w:tcW w:w="333" w:type="pct"/>
            <w:shd w:val="clear" w:color="auto" w:fill="auto"/>
            <w:vAlign w:val="center"/>
          </w:tcPr>
          <w:p w14:paraId="242CE17B"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8D2EDC5"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上海证券交易所</w:t>
            </w:r>
          </w:p>
        </w:tc>
      </w:tr>
      <w:tr w:rsidR="00A536DF" w:rsidRPr="00730B93" w14:paraId="0139A0DF" w14:textId="77777777" w:rsidTr="0075710A">
        <w:trPr>
          <w:trHeight w:val="397"/>
          <w:jc w:val="center"/>
        </w:trPr>
        <w:tc>
          <w:tcPr>
            <w:tcW w:w="1561" w:type="pct"/>
            <w:tcBorders>
              <w:left w:val="nil"/>
            </w:tcBorders>
            <w:shd w:val="clear" w:color="auto" w:fill="auto"/>
            <w:vAlign w:val="center"/>
          </w:tcPr>
          <w:p w14:paraId="1E60B1BF"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联交所</w:t>
            </w:r>
          </w:p>
        </w:tc>
        <w:tc>
          <w:tcPr>
            <w:tcW w:w="333" w:type="pct"/>
            <w:shd w:val="clear" w:color="auto" w:fill="auto"/>
            <w:vAlign w:val="center"/>
          </w:tcPr>
          <w:p w14:paraId="7E8FB6F0"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A6A0B1F"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香港联合交易所</w:t>
            </w:r>
          </w:p>
        </w:tc>
      </w:tr>
      <w:tr w:rsidR="00A536DF" w:rsidRPr="00730B93" w14:paraId="07804F4A" w14:textId="77777777" w:rsidTr="0075710A">
        <w:trPr>
          <w:trHeight w:val="397"/>
          <w:jc w:val="center"/>
        </w:trPr>
        <w:tc>
          <w:tcPr>
            <w:tcW w:w="1561" w:type="pct"/>
            <w:tcBorders>
              <w:left w:val="nil"/>
            </w:tcBorders>
            <w:shd w:val="clear" w:color="auto" w:fill="auto"/>
            <w:vAlign w:val="center"/>
          </w:tcPr>
          <w:p w14:paraId="1ADD411D"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《公司法》</w:t>
            </w:r>
          </w:p>
        </w:tc>
        <w:tc>
          <w:tcPr>
            <w:tcW w:w="333" w:type="pct"/>
            <w:shd w:val="clear" w:color="auto" w:fill="auto"/>
            <w:vAlign w:val="center"/>
          </w:tcPr>
          <w:p w14:paraId="3517AE8F"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8906BB1"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《中华人民共和国公司法》</w:t>
            </w:r>
          </w:p>
        </w:tc>
      </w:tr>
      <w:tr w:rsidR="00A536DF" w:rsidRPr="00730B93" w14:paraId="05FACB36" w14:textId="77777777" w:rsidTr="0075710A">
        <w:trPr>
          <w:trHeight w:val="397"/>
          <w:jc w:val="center"/>
        </w:trPr>
        <w:tc>
          <w:tcPr>
            <w:tcW w:w="1561" w:type="pct"/>
            <w:tcBorders>
              <w:left w:val="nil"/>
            </w:tcBorders>
            <w:shd w:val="clear" w:color="auto" w:fill="auto"/>
            <w:vAlign w:val="center"/>
          </w:tcPr>
          <w:p w14:paraId="606E8DE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《证券法》</w:t>
            </w:r>
          </w:p>
        </w:tc>
        <w:tc>
          <w:tcPr>
            <w:tcW w:w="333" w:type="pct"/>
            <w:shd w:val="clear" w:color="auto" w:fill="auto"/>
            <w:vAlign w:val="center"/>
          </w:tcPr>
          <w:p w14:paraId="0C474784"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258F4FF2"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《中华人民共和国证券法》</w:t>
            </w:r>
          </w:p>
        </w:tc>
      </w:tr>
      <w:tr w:rsidR="00A536DF" w:rsidRPr="00730B93" w14:paraId="12382D6D" w14:textId="77777777" w:rsidTr="0075710A">
        <w:trPr>
          <w:trHeight w:val="397"/>
          <w:jc w:val="center"/>
        </w:trPr>
        <w:tc>
          <w:tcPr>
            <w:tcW w:w="1561" w:type="pct"/>
            <w:tcBorders>
              <w:left w:val="nil"/>
            </w:tcBorders>
            <w:shd w:val="clear" w:color="auto" w:fill="auto"/>
            <w:vAlign w:val="center"/>
          </w:tcPr>
          <w:p w14:paraId="0152975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《重组管理办法》</w:t>
            </w:r>
          </w:p>
        </w:tc>
        <w:tc>
          <w:tcPr>
            <w:tcW w:w="333" w:type="pct"/>
            <w:shd w:val="clear" w:color="auto" w:fill="auto"/>
            <w:vAlign w:val="center"/>
          </w:tcPr>
          <w:p w14:paraId="58855580"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0E2DE85F"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《上市公司重大资产重组管理办法》（</w:t>
            </w:r>
            <w:r w:rsidRPr="00730B93">
              <w:rPr>
                <w:rFonts w:ascii="Times New Roman" w:eastAsia="宋体" w:hAnsi="Times New Roman"/>
                <w:kern w:val="0"/>
                <w:sz w:val="20"/>
                <w:szCs w:val="20"/>
              </w:rPr>
              <w:t>2020</w:t>
            </w:r>
            <w:r w:rsidRPr="00730B93">
              <w:rPr>
                <w:rFonts w:ascii="Times New Roman" w:eastAsia="宋体" w:hAnsi="Times New Roman"/>
                <w:kern w:val="0"/>
                <w:sz w:val="20"/>
                <w:szCs w:val="20"/>
              </w:rPr>
              <w:t>年修订）</w:t>
            </w:r>
          </w:p>
        </w:tc>
      </w:tr>
      <w:tr w:rsidR="00A536DF" w:rsidRPr="00730B93" w14:paraId="2E4A3039" w14:textId="77777777" w:rsidTr="0075710A">
        <w:trPr>
          <w:trHeight w:val="397"/>
          <w:jc w:val="center"/>
        </w:trPr>
        <w:tc>
          <w:tcPr>
            <w:tcW w:w="1561" w:type="pct"/>
            <w:tcBorders>
              <w:left w:val="nil"/>
            </w:tcBorders>
            <w:shd w:val="clear" w:color="auto" w:fill="auto"/>
            <w:vAlign w:val="center"/>
          </w:tcPr>
          <w:p w14:paraId="103368D2"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《上市规则》</w:t>
            </w:r>
          </w:p>
        </w:tc>
        <w:tc>
          <w:tcPr>
            <w:tcW w:w="333" w:type="pct"/>
            <w:shd w:val="clear" w:color="auto" w:fill="auto"/>
            <w:vAlign w:val="center"/>
          </w:tcPr>
          <w:p w14:paraId="1F48F8F0"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4D82CEF3"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《上海证券交易所股票上市规则》（</w:t>
            </w:r>
            <w:r w:rsidRPr="00730B93">
              <w:rPr>
                <w:rFonts w:ascii="Times New Roman" w:eastAsia="宋体" w:hAnsi="Times New Roman"/>
                <w:kern w:val="0"/>
                <w:sz w:val="20"/>
                <w:szCs w:val="20"/>
              </w:rPr>
              <w:t>2019</w:t>
            </w:r>
            <w:r w:rsidRPr="00730B93">
              <w:rPr>
                <w:rFonts w:ascii="Times New Roman" w:eastAsia="宋体" w:hAnsi="Times New Roman"/>
                <w:kern w:val="0"/>
                <w:sz w:val="20"/>
                <w:szCs w:val="20"/>
              </w:rPr>
              <w:t>年</w:t>
            </w:r>
            <w:r w:rsidRPr="00730B93">
              <w:rPr>
                <w:rFonts w:ascii="Times New Roman" w:eastAsia="宋体" w:hAnsi="Times New Roman"/>
                <w:kern w:val="0"/>
                <w:sz w:val="20"/>
                <w:szCs w:val="20"/>
              </w:rPr>
              <w:t>4</w:t>
            </w:r>
            <w:r w:rsidRPr="00730B93">
              <w:rPr>
                <w:rFonts w:ascii="Times New Roman" w:eastAsia="宋体" w:hAnsi="Times New Roman"/>
                <w:kern w:val="0"/>
                <w:sz w:val="20"/>
                <w:szCs w:val="20"/>
              </w:rPr>
              <w:t>月修订）</w:t>
            </w:r>
          </w:p>
        </w:tc>
      </w:tr>
      <w:tr w:rsidR="00A536DF" w:rsidRPr="00730B93" w14:paraId="016DE10C" w14:textId="77777777" w:rsidTr="0075710A">
        <w:trPr>
          <w:trHeight w:val="397"/>
          <w:jc w:val="center"/>
        </w:trPr>
        <w:tc>
          <w:tcPr>
            <w:tcW w:w="1561" w:type="pct"/>
            <w:tcBorders>
              <w:left w:val="nil"/>
            </w:tcBorders>
            <w:shd w:val="clear" w:color="auto" w:fill="auto"/>
            <w:vAlign w:val="center"/>
          </w:tcPr>
          <w:p w14:paraId="6F28BC6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26</w:t>
            </w:r>
            <w:r w:rsidRPr="00730B93">
              <w:rPr>
                <w:rFonts w:ascii="Times New Roman" w:eastAsia="宋体" w:hAnsi="Times New Roman"/>
                <w:kern w:val="0"/>
                <w:sz w:val="20"/>
                <w:szCs w:val="20"/>
              </w:rPr>
              <w:t>号准则》</w:t>
            </w:r>
          </w:p>
        </w:tc>
        <w:tc>
          <w:tcPr>
            <w:tcW w:w="333" w:type="pct"/>
            <w:shd w:val="clear" w:color="auto" w:fill="auto"/>
            <w:vAlign w:val="center"/>
          </w:tcPr>
          <w:p w14:paraId="08D13A2E"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5DB19A00"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《公开发行证券的公司信息披露内容与格式准则第</w:t>
            </w:r>
            <w:r w:rsidRPr="00730B93">
              <w:rPr>
                <w:rFonts w:ascii="Times New Roman" w:eastAsia="宋体" w:hAnsi="Times New Roman"/>
                <w:kern w:val="0"/>
                <w:sz w:val="20"/>
                <w:szCs w:val="20"/>
              </w:rPr>
              <w:t>26</w:t>
            </w:r>
            <w:r w:rsidRPr="00730B93">
              <w:rPr>
                <w:rFonts w:ascii="Times New Roman" w:eastAsia="宋体" w:hAnsi="Times New Roman"/>
                <w:kern w:val="0"/>
                <w:sz w:val="20"/>
                <w:szCs w:val="20"/>
              </w:rPr>
              <w:t>号</w:t>
            </w: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上市公司重大资产重组》（</w:t>
            </w:r>
            <w:r w:rsidRPr="00730B93">
              <w:rPr>
                <w:rFonts w:ascii="Times New Roman" w:eastAsia="宋体" w:hAnsi="Times New Roman"/>
                <w:kern w:val="0"/>
                <w:sz w:val="20"/>
                <w:szCs w:val="20"/>
              </w:rPr>
              <w:t>2018</w:t>
            </w:r>
            <w:r w:rsidRPr="00730B93">
              <w:rPr>
                <w:rFonts w:ascii="Times New Roman" w:eastAsia="宋体" w:hAnsi="Times New Roman"/>
                <w:kern w:val="0"/>
                <w:sz w:val="20"/>
                <w:szCs w:val="20"/>
              </w:rPr>
              <w:t>年修订）</w:t>
            </w:r>
          </w:p>
        </w:tc>
      </w:tr>
      <w:tr w:rsidR="00A536DF" w:rsidRPr="00730B93" w14:paraId="5BE3FBBC" w14:textId="77777777" w:rsidTr="0075710A">
        <w:trPr>
          <w:trHeight w:val="397"/>
          <w:jc w:val="center"/>
        </w:trPr>
        <w:tc>
          <w:tcPr>
            <w:tcW w:w="1561" w:type="pct"/>
            <w:tcBorders>
              <w:left w:val="nil"/>
            </w:tcBorders>
            <w:shd w:val="clear" w:color="auto" w:fill="auto"/>
            <w:vAlign w:val="center"/>
          </w:tcPr>
          <w:p w14:paraId="6F5F442D"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《重组若干问题的规定》</w:t>
            </w:r>
          </w:p>
        </w:tc>
        <w:tc>
          <w:tcPr>
            <w:tcW w:w="333" w:type="pct"/>
            <w:shd w:val="clear" w:color="auto" w:fill="auto"/>
            <w:vAlign w:val="center"/>
          </w:tcPr>
          <w:p w14:paraId="34C762BE"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6023E3B8"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《关于规范上市公司重大资产重组若干问题的规定》（证</w:t>
            </w:r>
            <w:r w:rsidRPr="00730B93">
              <w:rPr>
                <w:rFonts w:ascii="Times New Roman" w:eastAsia="宋体" w:hAnsi="Times New Roman"/>
                <w:kern w:val="0"/>
                <w:sz w:val="20"/>
                <w:szCs w:val="20"/>
              </w:rPr>
              <w:lastRenderedPageBreak/>
              <w:t>监会公告〔</w:t>
            </w:r>
            <w:r w:rsidRPr="00730B93">
              <w:rPr>
                <w:rFonts w:ascii="Times New Roman" w:eastAsia="宋体" w:hAnsi="Times New Roman"/>
                <w:kern w:val="0"/>
                <w:sz w:val="20"/>
                <w:szCs w:val="20"/>
              </w:rPr>
              <w:t>2016</w:t>
            </w: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17</w:t>
            </w:r>
            <w:r w:rsidRPr="00730B93">
              <w:rPr>
                <w:rFonts w:ascii="Times New Roman" w:eastAsia="宋体" w:hAnsi="Times New Roman"/>
                <w:kern w:val="0"/>
                <w:sz w:val="20"/>
                <w:szCs w:val="20"/>
              </w:rPr>
              <w:t>号）</w:t>
            </w:r>
          </w:p>
        </w:tc>
      </w:tr>
      <w:tr w:rsidR="00A536DF" w:rsidRPr="00730B93" w14:paraId="5B0AA704" w14:textId="77777777" w:rsidTr="0075710A">
        <w:trPr>
          <w:trHeight w:val="397"/>
          <w:jc w:val="center"/>
        </w:trPr>
        <w:tc>
          <w:tcPr>
            <w:tcW w:w="1561" w:type="pct"/>
            <w:tcBorders>
              <w:left w:val="nil"/>
            </w:tcBorders>
            <w:shd w:val="clear" w:color="auto" w:fill="auto"/>
            <w:vAlign w:val="center"/>
          </w:tcPr>
          <w:p w14:paraId="543D38B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lastRenderedPageBreak/>
              <w:t>《</w:t>
            </w:r>
            <w:r w:rsidRPr="00730B93">
              <w:rPr>
                <w:rFonts w:ascii="Times New Roman" w:eastAsia="宋体" w:hAnsi="Times New Roman"/>
                <w:kern w:val="0"/>
                <w:sz w:val="20"/>
                <w:szCs w:val="20"/>
              </w:rPr>
              <w:t>128</w:t>
            </w:r>
            <w:r w:rsidRPr="00730B93">
              <w:rPr>
                <w:rFonts w:ascii="Times New Roman" w:eastAsia="宋体" w:hAnsi="Times New Roman"/>
                <w:kern w:val="0"/>
                <w:sz w:val="20"/>
                <w:szCs w:val="20"/>
              </w:rPr>
              <w:t>号文》</w:t>
            </w:r>
          </w:p>
        </w:tc>
        <w:tc>
          <w:tcPr>
            <w:tcW w:w="333" w:type="pct"/>
            <w:shd w:val="clear" w:color="auto" w:fill="auto"/>
            <w:vAlign w:val="center"/>
          </w:tcPr>
          <w:p w14:paraId="4BB64B2E"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right w:val="nil"/>
            </w:tcBorders>
            <w:shd w:val="clear" w:color="auto" w:fill="auto"/>
            <w:vAlign w:val="center"/>
          </w:tcPr>
          <w:p w14:paraId="2B6EF71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《关于规范上市公司信息披露及相关各方行为的通知》（证</w:t>
            </w:r>
            <w:proofErr w:type="gramStart"/>
            <w:r w:rsidRPr="00730B93">
              <w:rPr>
                <w:rFonts w:ascii="Times New Roman" w:eastAsia="宋体" w:hAnsi="Times New Roman"/>
                <w:kern w:val="0"/>
                <w:sz w:val="20"/>
                <w:szCs w:val="20"/>
              </w:rPr>
              <w:t>监公司字</w:t>
            </w:r>
            <w:proofErr w:type="gramEnd"/>
            <w:r w:rsidRPr="00730B93">
              <w:rPr>
                <w:rFonts w:ascii="Times New Roman" w:eastAsia="宋体" w:hAnsi="Times New Roman"/>
                <w:kern w:val="0"/>
                <w:sz w:val="20"/>
                <w:szCs w:val="20"/>
              </w:rPr>
              <w:t>〔</w:t>
            </w:r>
            <w:r w:rsidRPr="00730B93">
              <w:rPr>
                <w:rFonts w:ascii="Times New Roman" w:eastAsia="宋体" w:hAnsi="Times New Roman"/>
                <w:kern w:val="0"/>
                <w:sz w:val="20"/>
                <w:szCs w:val="20"/>
              </w:rPr>
              <w:t>2007</w:t>
            </w: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128</w:t>
            </w:r>
            <w:r w:rsidRPr="00730B93">
              <w:rPr>
                <w:rFonts w:ascii="Times New Roman" w:eastAsia="宋体" w:hAnsi="Times New Roman"/>
                <w:kern w:val="0"/>
                <w:sz w:val="20"/>
                <w:szCs w:val="20"/>
              </w:rPr>
              <w:t>号）</w:t>
            </w:r>
          </w:p>
        </w:tc>
      </w:tr>
      <w:tr w:rsidR="00A536DF" w:rsidRPr="00730B93" w14:paraId="65CBC295" w14:textId="77777777" w:rsidTr="0075710A">
        <w:trPr>
          <w:trHeight w:val="397"/>
          <w:jc w:val="center"/>
        </w:trPr>
        <w:tc>
          <w:tcPr>
            <w:tcW w:w="1561" w:type="pct"/>
            <w:tcBorders>
              <w:left w:val="nil"/>
              <w:bottom w:val="single" w:sz="4" w:space="0" w:color="auto"/>
            </w:tcBorders>
            <w:shd w:val="clear" w:color="auto" w:fill="auto"/>
            <w:vAlign w:val="center"/>
          </w:tcPr>
          <w:p w14:paraId="42B626F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A</w:t>
            </w:r>
            <w:r w:rsidRPr="00730B93">
              <w:rPr>
                <w:rFonts w:ascii="Times New Roman" w:eastAsia="宋体" w:hAnsi="Times New Roman"/>
                <w:kern w:val="0"/>
                <w:sz w:val="20"/>
                <w:szCs w:val="20"/>
              </w:rPr>
              <w:t>股</w:t>
            </w:r>
          </w:p>
        </w:tc>
        <w:tc>
          <w:tcPr>
            <w:tcW w:w="333" w:type="pct"/>
            <w:tcBorders>
              <w:bottom w:val="single" w:sz="4" w:space="0" w:color="auto"/>
            </w:tcBorders>
            <w:shd w:val="clear" w:color="auto" w:fill="auto"/>
            <w:vAlign w:val="center"/>
          </w:tcPr>
          <w:p w14:paraId="610265EA"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bottom w:val="single" w:sz="4" w:space="0" w:color="auto"/>
              <w:right w:val="nil"/>
            </w:tcBorders>
            <w:shd w:val="clear" w:color="auto" w:fill="auto"/>
            <w:vAlign w:val="center"/>
          </w:tcPr>
          <w:p w14:paraId="340CB014"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经中国证监会批准向境内投资者发行、在境内证券交易所上市、以人民币标明股票面值、以人民币认购和进行交易的普通股</w:t>
            </w:r>
          </w:p>
        </w:tc>
      </w:tr>
      <w:tr w:rsidR="00A536DF" w:rsidRPr="00730B93" w14:paraId="31D429A4" w14:textId="77777777" w:rsidTr="0075710A">
        <w:trPr>
          <w:trHeight w:val="397"/>
          <w:jc w:val="center"/>
        </w:trPr>
        <w:tc>
          <w:tcPr>
            <w:tcW w:w="1561" w:type="pct"/>
            <w:tcBorders>
              <w:left w:val="nil"/>
              <w:bottom w:val="single" w:sz="12" w:space="0" w:color="auto"/>
            </w:tcBorders>
            <w:shd w:val="clear" w:color="auto" w:fill="auto"/>
            <w:vAlign w:val="center"/>
          </w:tcPr>
          <w:p w14:paraId="54F4CDBB"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元、万元、亿元、元</w:t>
            </w: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股</w:t>
            </w:r>
          </w:p>
        </w:tc>
        <w:tc>
          <w:tcPr>
            <w:tcW w:w="333" w:type="pct"/>
            <w:tcBorders>
              <w:bottom w:val="single" w:sz="12" w:space="0" w:color="auto"/>
            </w:tcBorders>
            <w:shd w:val="clear" w:color="auto" w:fill="auto"/>
            <w:vAlign w:val="center"/>
          </w:tcPr>
          <w:p w14:paraId="4E856596" w14:textId="77777777" w:rsidR="00A536DF" w:rsidRPr="00730B93" w:rsidRDefault="00A536DF" w:rsidP="0075710A">
            <w:pPr>
              <w:jc w:val="center"/>
              <w:rPr>
                <w:rFonts w:ascii="Times New Roman" w:eastAsia="宋体" w:hAnsi="Times New Roman"/>
                <w:kern w:val="0"/>
                <w:sz w:val="20"/>
                <w:szCs w:val="20"/>
              </w:rPr>
            </w:pPr>
            <w:r w:rsidRPr="00730B93">
              <w:rPr>
                <w:rFonts w:ascii="Times New Roman" w:eastAsia="宋体" w:hAnsi="Times New Roman"/>
                <w:kern w:val="0"/>
                <w:sz w:val="20"/>
                <w:szCs w:val="20"/>
              </w:rPr>
              <w:t>指</w:t>
            </w:r>
          </w:p>
        </w:tc>
        <w:tc>
          <w:tcPr>
            <w:tcW w:w="3106" w:type="pct"/>
            <w:tcBorders>
              <w:bottom w:val="single" w:sz="12" w:space="0" w:color="auto"/>
              <w:right w:val="nil"/>
            </w:tcBorders>
            <w:shd w:val="clear" w:color="auto" w:fill="auto"/>
            <w:vAlign w:val="center"/>
          </w:tcPr>
          <w:p w14:paraId="6E96FF7C" w14:textId="77777777" w:rsidR="00A536DF" w:rsidRPr="00730B93" w:rsidRDefault="00A536DF" w:rsidP="0075710A">
            <w:pPr>
              <w:rPr>
                <w:rFonts w:ascii="Times New Roman" w:eastAsia="宋体" w:hAnsi="Times New Roman"/>
                <w:kern w:val="0"/>
                <w:sz w:val="20"/>
                <w:szCs w:val="20"/>
              </w:rPr>
            </w:pPr>
            <w:r w:rsidRPr="00730B93">
              <w:rPr>
                <w:rFonts w:ascii="Times New Roman" w:eastAsia="宋体" w:hAnsi="Times New Roman"/>
                <w:kern w:val="0"/>
                <w:sz w:val="20"/>
                <w:szCs w:val="20"/>
              </w:rPr>
              <w:t>人民币元、人民币万元、人民币亿元、人民币元</w:t>
            </w:r>
            <w:r w:rsidRPr="00730B93">
              <w:rPr>
                <w:rFonts w:ascii="Times New Roman" w:eastAsia="宋体" w:hAnsi="Times New Roman"/>
                <w:kern w:val="0"/>
                <w:sz w:val="20"/>
                <w:szCs w:val="20"/>
              </w:rPr>
              <w:t>/</w:t>
            </w:r>
            <w:r w:rsidRPr="00730B93">
              <w:rPr>
                <w:rFonts w:ascii="Times New Roman" w:eastAsia="宋体" w:hAnsi="Times New Roman"/>
                <w:kern w:val="0"/>
                <w:sz w:val="20"/>
                <w:szCs w:val="20"/>
              </w:rPr>
              <w:t>股</w:t>
            </w:r>
          </w:p>
        </w:tc>
      </w:tr>
    </w:tbl>
    <w:p w14:paraId="334E3A24" w14:textId="18511F30" w:rsidR="00A536DF" w:rsidRPr="00730B93" w:rsidRDefault="00A536DF" w:rsidP="00A536DF">
      <w:pPr>
        <w:widowControl/>
        <w:spacing w:line="360" w:lineRule="auto"/>
        <w:ind w:firstLineChars="200" w:firstLine="480"/>
        <w:jc w:val="left"/>
        <w:rPr>
          <w:rFonts w:ascii="Times New Roman" w:eastAsia="宋体" w:hAnsi="Times New Roman"/>
          <w:sz w:val="24"/>
          <w:szCs w:val="24"/>
        </w:rPr>
      </w:pPr>
      <w:r w:rsidRPr="00730B93">
        <w:rPr>
          <w:rFonts w:ascii="Times New Roman" w:eastAsia="宋体" w:hAnsi="Times New Roman"/>
          <w:sz w:val="24"/>
          <w:szCs w:val="24"/>
        </w:rPr>
        <w:t>除特别说明外，本预案</w:t>
      </w:r>
      <w:r w:rsidR="00D10735">
        <w:rPr>
          <w:rFonts w:ascii="Times New Roman" w:eastAsia="宋体" w:hAnsi="Times New Roman" w:hint="eastAsia"/>
          <w:sz w:val="24"/>
          <w:szCs w:val="24"/>
        </w:rPr>
        <w:t>摘要</w:t>
      </w:r>
      <w:r w:rsidRPr="00730B93">
        <w:rPr>
          <w:rFonts w:ascii="Times New Roman" w:eastAsia="宋体" w:hAnsi="Times New Roman"/>
          <w:sz w:val="24"/>
          <w:szCs w:val="24"/>
        </w:rPr>
        <w:t>中所有数值均保留两位小数，若出现总数与各分项数值之和尾数不符的情况，均为四舍五入原因造成。</w:t>
      </w:r>
    </w:p>
    <w:p w14:paraId="5B194E71" w14:textId="77777777" w:rsidR="00A536DF" w:rsidRPr="00730B93" w:rsidRDefault="00A536DF" w:rsidP="00A536DF">
      <w:pPr>
        <w:pStyle w:val="a6"/>
        <w:rPr>
          <w:rFonts w:ascii="Times New Roman" w:hAnsi="Times New Roman" w:cs="Times New Roman"/>
        </w:rPr>
        <w:sectPr w:rsidR="00A536DF" w:rsidRPr="00730B93" w:rsidSect="009A5729">
          <w:headerReference w:type="default" r:id="rId10"/>
          <w:footerReference w:type="default" r:id="rId11"/>
          <w:pgSz w:w="11906" w:h="16838"/>
          <w:pgMar w:top="1440" w:right="1800" w:bottom="1440" w:left="1800" w:header="851" w:footer="992" w:gutter="0"/>
          <w:cols w:space="425"/>
          <w:docGrid w:type="lines" w:linePitch="312"/>
        </w:sectPr>
      </w:pPr>
    </w:p>
    <w:p w14:paraId="74E33D4F" w14:textId="77777777" w:rsidR="00A536DF" w:rsidRPr="00730B93" w:rsidRDefault="00A536DF" w:rsidP="00A536DF">
      <w:pPr>
        <w:pStyle w:val="a6"/>
        <w:rPr>
          <w:rFonts w:ascii="Times New Roman" w:hAnsi="Times New Roman" w:cs="Times New Roman"/>
        </w:rPr>
      </w:pPr>
      <w:bookmarkStart w:id="18" w:name="_Toc48152073"/>
      <w:r w:rsidRPr="00730B93">
        <w:rPr>
          <w:rFonts w:ascii="Times New Roman" w:hAnsi="Times New Roman" w:cs="Times New Roman"/>
        </w:rPr>
        <w:lastRenderedPageBreak/>
        <w:t>上市公司声明</w:t>
      </w:r>
      <w:bookmarkEnd w:id="8"/>
      <w:bookmarkEnd w:id="9"/>
      <w:bookmarkEnd w:id="10"/>
      <w:bookmarkEnd w:id="11"/>
      <w:bookmarkEnd w:id="12"/>
      <w:bookmarkEnd w:id="13"/>
      <w:bookmarkEnd w:id="14"/>
      <w:bookmarkEnd w:id="15"/>
      <w:bookmarkEnd w:id="16"/>
      <w:bookmarkEnd w:id="18"/>
    </w:p>
    <w:p w14:paraId="4CB3EDFE" w14:textId="22D4500C" w:rsidR="00A536DF" w:rsidRPr="00935C5F" w:rsidRDefault="00A536DF" w:rsidP="00A536DF">
      <w:pPr>
        <w:pStyle w:val="a7"/>
        <w:spacing w:before="156"/>
        <w:ind w:firstLine="480"/>
      </w:pPr>
      <w:r w:rsidRPr="00730B93">
        <w:t>本公司及全体董事、</w:t>
      </w:r>
      <w:r w:rsidRPr="00935C5F">
        <w:t>监事</w:t>
      </w:r>
      <w:r w:rsidRPr="00730B93">
        <w:t>、</w:t>
      </w:r>
      <w:r w:rsidRPr="00935C5F">
        <w:t>高级管理人员</w:t>
      </w:r>
      <w:r w:rsidRPr="00730B93">
        <w:t>保证预案及其摘要内容的真实、准确、完整，并对预案及其摘要的虚假记载、误导性陈述或者重大遗漏承担个别或连带的法律责任。</w:t>
      </w:r>
    </w:p>
    <w:p w14:paraId="2DBE1180" w14:textId="1D427220" w:rsidR="00A536DF" w:rsidRPr="00730B93" w:rsidRDefault="00A536DF" w:rsidP="00A536DF">
      <w:pPr>
        <w:pStyle w:val="a7"/>
        <w:spacing w:before="156"/>
        <w:ind w:firstLine="480"/>
      </w:pPr>
      <w:r w:rsidRPr="00730B93">
        <w:t>与本次重组相关的审计、评估</w:t>
      </w:r>
      <w:r w:rsidRPr="00935C5F">
        <w:t>工作尚未完成，本公司全体董事</w:t>
      </w:r>
      <w:r w:rsidRPr="00730B93">
        <w:t>、监事、高级管理人员</w:t>
      </w:r>
      <w:r w:rsidRPr="00935C5F">
        <w:t>保证预案</w:t>
      </w:r>
      <w:r w:rsidR="00D10735">
        <w:rPr>
          <w:rFonts w:hint="eastAsia"/>
        </w:rPr>
        <w:t>及其摘要内容</w:t>
      </w:r>
      <w:r w:rsidRPr="00935C5F">
        <w:t>所引用的相关数据的真实性和合理性。</w:t>
      </w:r>
      <w:r w:rsidRPr="00730B93">
        <w:t>相关资产经审计的财务数据、经备案的资产评估结果将在资产重组报告书中予以披露。</w:t>
      </w:r>
    </w:p>
    <w:p w14:paraId="6FB22860" w14:textId="0B941223" w:rsidR="00A536DF" w:rsidRPr="00935C5F" w:rsidRDefault="00A536DF" w:rsidP="00A536DF">
      <w:pPr>
        <w:pStyle w:val="a7"/>
        <w:spacing w:before="156"/>
        <w:ind w:firstLine="480"/>
      </w:pPr>
      <w:r w:rsidRPr="00730B93">
        <w:t>预案及其摘要所述事项并不代表中国证监会、上交所对于本次重组相关事项的实质性判断、确认或批准。预案及其摘要所述本次重组相关事项的生效和完成尚待取得股东大会的批准、审批机关的批准或核准。审批机关对于本次交易相关事项所做的任何决定或意见，均不表明其对本公司股票的价值或投资者的收益做出实质性判断或保证。</w:t>
      </w:r>
    </w:p>
    <w:p w14:paraId="20C3D2A7" w14:textId="77777777" w:rsidR="00A536DF" w:rsidRPr="005C680E" w:rsidRDefault="00A536DF" w:rsidP="00A536DF">
      <w:pPr>
        <w:pStyle w:val="a7"/>
        <w:spacing w:before="156"/>
        <w:ind w:firstLine="480"/>
      </w:pPr>
      <w:r w:rsidRPr="00730B93">
        <w:t>本次重组完成后，本公司经营与收益的变化，由本公司自行负责；因</w:t>
      </w:r>
      <w:r w:rsidRPr="00935C5F">
        <w:t>本次重组</w:t>
      </w:r>
      <w:r w:rsidRPr="005C680E">
        <w:t>引致的投资风险，由投资者自行负责。</w:t>
      </w:r>
    </w:p>
    <w:p w14:paraId="13751A2D" w14:textId="71A5E714" w:rsidR="00A536DF" w:rsidRPr="00935C5F" w:rsidRDefault="00A536DF" w:rsidP="00A536DF">
      <w:pPr>
        <w:pStyle w:val="a7"/>
        <w:spacing w:before="156"/>
        <w:ind w:firstLine="480"/>
      </w:pPr>
      <w:r w:rsidRPr="00730B93">
        <w:t>投资者在评价本次重组时，除预案</w:t>
      </w:r>
      <w:r w:rsidR="00D10735">
        <w:rPr>
          <w:rFonts w:hint="eastAsia"/>
        </w:rPr>
        <w:t>摘要</w:t>
      </w:r>
      <w:r w:rsidRPr="00730B93">
        <w:t>内容以及与预案同时披露的相关文件外，还应认真考虑预案</w:t>
      </w:r>
      <w:r w:rsidR="00D10735">
        <w:rPr>
          <w:rFonts w:hint="eastAsia"/>
        </w:rPr>
        <w:t>及其摘要</w:t>
      </w:r>
      <w:r w:rsidRPr="00730B93">
        <w:t>披露的各项风险因素。投资者若对预案及其摘要存在任何疑问，应咨询自己的股票经纪人、律师、专业会计师或其它专业顾问。</w:t>
      </w:r>
    </w:p>
    <w:p w14:paraId="0E79EB18" w14:textId="77777777" w:rsidR="00A536DF" w:rsidRPr="00730B93" w:rsidRDefault="00A536DF" w:rsidP="00A536DF">
      <w:pPr>
        <w:pStyle w:val="a6"/>
        <w:rPr>
          <w:rFonts w:ascii="Times New Roman" w:hAnsi="Times New Roman" w:cs="Times New Roman"/>
        </w:rPr>
      </w:pPr>
      <w:r w:rsidRPr="005C680E">
        <w:rPr>
          <w:rFonts w:ascii="Times New Roman" w:eastAsia="宋体" w:hAnsi="Times New Roman" w:cs="Times New Roman"/>
        </w:rPr>
        <w:br w:type="page"/>
      </w:r>
      <w:bookmarkStart w:id="19" w:name="_Toc505909833"/>
      <w:bookmarkStart w:id="20" w:name="_Toc512532885"/>
      <w:bookmarkStart w:id="21" w:name="_Toc535355065"/>
      <w:bookmarkStart w:id="22" w:name="_Toc535355824"/>
      <w:bookmarkStart w:id="23" w:name="_Toc536176070"/>
      <w:bookmarkStart w:id="24" w:name="_Toc536194684"/>
      <w:bookmarkStart w:id="25" w:name="_Toc536373213"/>
      <w:bookmarkStart w:id="26" w:name="_Toc536542565"/>
      <w:bookmarkStart w:id="27" w:name="_Toc4285405"/>
      <w:bookmarkStart w:id="28" w:name="_Toc48152074"/>
      <w:r w:rsidRPr="00730B93">
        <w:rPr>
          <w:rFonts w:ascii="Times New Roman" w:hAnsi="Times New Roman" w:cs="Times New Roman"/>
        </w:rPr>
        <w:lastRenderedPageBreak/>
        <w:t>交易对方</w:t>
      </w:r>
      <w:bookmarkEnd w:id="19"/>
      <w:bookmarkEnd w:id="20"/>
      <w:bookmarkEnd w:id="21"/>
      <w:bookmarkEnd w:id="22"/>
      <w:bookmarkEnd w:id="23"/>
      <w:bookmarkEnd w:id="24"/>
      <w:bookmarkEnd w:id="25"/>
      <w:bookmarkEnd w:id="26"/>
      <w:r w:rsidRPr="00730B93">
        <w:rPr>
          <w:rFonts w:ascii="Times New Roman" w:hAnsi="Times New Roman" w:cs="Times New Roman"/>
        </w:rPr>
        <w:t>声明</w:t>
      </w:r>
      <w:bookmarkEnd w:id="27"/>
      <w:bookmarkEnd w:id="28"/>
    </w:p>
    <w:p w14:paraId="763CBAC7" w14:textId="77777777" w:rsidR="00A536DF" w:rsidRPr="005C680E" w:rsidRDefault="00A536DF" w:rsidP="00A536DF">
      <w:pPr>
        <w:pStyle w:val="a7"/>
        <w:spacing w:before="156"/>
        <w:ind w:firstLine="480"/>
      </w:pPr>
      <w:r w:rsidRPr="00935C5F">
        <w:t>本企业</w:t>
      </w:r>
      <w:r w:rsidRPr="00730B93">
        <w:t>/</w:t>
      </w:r>
      <w:r w:rsidRPr="00730B93">
        <w:t>本人</w:t>
      </w:r>
      <w:r w:rsidRPr="00935C5F">
        <w:t>向参与本次重组的各中介机构所提供的资料</w:t>
      </w:r>
      <w:r w:rsidRPr="005C680E">
        <w:t>均为真实、准确、</w:t>
      </w:r>
      <w:r w:rsidRPr="00730B93">
        <w:t>完整的原始书面资料或副本资料及信息，副本资料或者复印件与其原始资料或原件一致；所有文件的签字与印章皆为真实的，不存在任何虚假记载、误导性陈述或者重大遗漏，并对所提供信息的真实性、准确性和完整性承担法律责任；如因提供的信息存在虚假记载、误导性陈述或者重大遗漏，给京城股份或者投资者造成损失的，本企业</w:t>
      </w:r>
      <w:r w:rsidRPr="00730B93">
        <w:t>/</w:t>
      </w:r>
      <w:r w:rsidRPr="00730B93">
        <w:t>本人</w:t>
      </w:r>
      <w:r w:rsidRPr="00935C5F">
        <w:t>将依法承担个别及连带的法律责任。</w:t>
      </w:r>
    </w:p>
    <w:p w14:paraId="12D653F0" w14:textId="77777777" w:rsidR="00A536DF" w:rsidRPr="00730B93" w:rsidRDefault="00A536DF" w:rsidP="00A536DF">
      <w:pPr>
        <w:pStyle w:val="a7"/>
        <w:spacing w:before="156"/>
        <w:ind w:firstLine="480"/>
      </w:pPr>
      <w:r w:rsidRPr="005C680E">
        <w:t>本企业</w:t>
      </w:r>
      <w:r w:rsidRPr="00730B93">
        <w:t>/</w:t>
      </w:r>
      <w:r w:rsidRPr="00730B93">
        <w:t>本人</w:t>
      </w:r>
      <w:r w:rsidRPr="00935C5F">
        <w:t>保证为本次重组所出具</w:t>
      </w:r>
      <w:r w:rsidRPr="005C680E">
        <w:t>的说明及确认均为真实、准确和完整的，不存在任何虚假记载、误导性陈述或者重大遗漏，并对其虚假记载、误导性陈述或者重大遗漏承担个别及</w:t>
      </w:r>
      <w:r w:rsidRPr="00730B93">
        <w:t>连带的法律责任。</w:t>
      </w:r>
    </w:p>
    <w:p w14:paraId="435EEA8A" w14:textId="77777777" w:rsidR="00A536DF" w:rsidRPr="005C680E" w:rsidRDefault="00A536DF" w:rsidP="00A536DF">
      <w:pPr>
        <w:pStyle w:val="a7"/>
        <w:spacing w:before="156"/>
        <w:ind w:firstLine="480"/>
      </w:pPr>
      <w:r w:rsidRPr="00730B93">
        <w:t>本企业</w:t>
      </w:r>
      <w:r w:rsidRPr="00730B93">
        <w:t>/</w:t>
      </w:r>
      <w:r w:rsidRPr="00730B93">
        <w:t>本人</w:t>
      </w:r>
      <w:r w:rsidRPr="00935C5F">
        <w:t>在参与本次重组过程中，将及时向</w:t>
      </w:r>
      <w:r w:rsidRPr="005C680E">
        <w:t>京城股份提供本次重组相关信息，并保证所提供的信息真实、准确、完整，不存在虚假记载、误导性陈述或者重大遗漏；如因提供的信息存在虚假记载、误导性陈述或者重大遗漏，给</w:t>
      </w:r>
      <w:r w:rsidRPr="00730B93">
        <w:t>京城股份或者投资者造成损失的，本企业</w:t>
      </w:r>
      <w:r w:rsidRPr="00730B93">
        <w:t>/</w:t>
      </w:r>
      <w:r w:rsidRPr="00730B93">
        <w:t>本人</w:t>
      </w:r>
      <w:r w:rsidRPr="00935C5F">
        <w:t>将依法承担赔偿责任。</w:t>
      </w:r>
    </w:p>
    <w:p w14:paraId="2B588D7F" w14:textId="77777777" w:rsidR="00A536DF" w:rsidRPr="00730B93" w:rsidRDefault="00A536DF" w:rsidP="00A536DF">
      <w:pPr>
        <w:pStyle w:val="a7"/>
        <w:spacing w:before="156"/>
        <w:ind w:firstLine="480"/>
        <w:sectPr w:rsidR="00A536DF" w:rsidRPr="00730B93" w:rsidSect="009A5729">
          <w:pgSz w:w="11906" w:h="16838"/>
          <w:pgMar w:top="1440" w:right="1800" w:bottom="1440" w:left="1800" w:header="851" w:footer="992" w:gutter="0"/>
          <w:cols w:space="425"/>
          <w:docGrid w:type="lines" w:linePitch="312"/>
        </w:sectPr>
      </w:pPr>
      <w:r w:rsidRPr="00730B93">
        <w:t>如本次交易因涉嫌所提供或者披露的信息存在虚假记载、误导性陈述或者重大遗漏，被司法机关立案侦查或者被中国证券监督管理委员会立案调查的，在案件调查结论明确之前，本企业</w:t>
      </w:r>
      <w:r w:rsidRPr="00730B93">
        <w:t>/</w:t>
      </w:r>
      <w:r w:rsidRPr="00730B93">
        <w:t>本人</w:t>
      </w:r>
      <w:r w:rsidRPr="00935C5F">
        <w:t>将暂停转让本企业在</w:t>
      </w:r>
      <w:r w:rsidRPr="005C680E">
        <w:t>京城股份直接或间接拥有权益的股份，并于收到</w:t>
      </w:r>
      <w:r w:rsidRPr="00730B93">
        <w:t>立案稽查通知的两个交易日内将暂停转让的书面申请和股票账户提交京城股份</w:t>
      </w:r>
      <w:r w:rsidRPr="00935C5F">
        <w:t>董事会，由</w:t>
      </w:r>
      <w:r w:rsidRPr="00730B93">
        <w:t>京城股份</w:t>
      </w:r>
      <w:r w:rsidRPr="00935C5F">
        <w:t>董事会代为向上海证券交易所和</w:t>
      </w:r>
      <w:r w:rsidRPr="005C680E">
        <w:t>中国证券登记结算有限责任公司上海分公司申请锁定</w:t>
      </w:r>
      <w:r w:rsidRPr="00730B93">
        <w:t>；未在两个交易日内提交锁定申请的，本企业</w:t>
      </w:r>
      <w:r w:rsidRPr="00730B93">
        <w:t>/</w:t>
      </w:r>
      <w:r w:rsidRPr="00730B93">
        <w:t>本人</w:t>
      </w:r>
      <w:r w:rsidRPr="00935C5F">
        <w:t>授权</w:t>
      </w:r>
      <w:r w:rsidRPr="00730B93">
        <w:t>京城股份</w:t>
      </w:r>
      <w:r w:rsidRPr="00935C5F">
        <w:t>董事会核实后直接向上海证券交易所</w:t>
      </w:r>
      <w:r w:rsidRPr="005C680E">
        <w:t>和中国证券登记结算有限责任公司上海分公司报</w:t>
      </w:r>
      <w:r w:rsidRPr="00730B93">
        <w:t>送本企业的身份信息和账户信息并申请锁定；京城股份董事会未向上海证券交易所和中国证券登记结算有限责任公司上海分公司报送本企业</w:t>
      </w:r>
      <w:r w:rsidRPr="00730B93">
        <w:t>/</w:t>
      </w:r>
      <w:r w:rsidRPr="00730B93">
        <w:t>本人的身份信息和账户信息的，授权上海证券交易所和中国证券登记结算有限责任公司上海分公司直接锁定相关股份。如调查结论发现存在责任人为本企业</w:t>
      </w:r>
      <w:r w:rsidRPr="00730B93">
        <w:t>/</w:t>
      </w:r>
      <w:r w:rsidRPr="00730B93">
        <w:t>本人的违法违规情节，本企业</w:t>
      </w:r>
      <w:r w:rsidRPr="00730B93">
        <w:t>/</w:t>
      </w:r>
      <w:r w:rsidRPr="00730B93">
        <w:t>本人承诺锁定股份自愿用于相关投资者赔偿安排。</w:t>
      </w:r>
    </w:p>
    <w:p w14:paraId="7F39010C" w14:textId="77777777" w:rsidR="00A536DF" w:rsidRPr="00730B93" w:rsidRDefault="00A536DF" w:rsidP="00A536DF">
      <w:pPr>
        <w:pStyle w:val="a6"/>
        <w:rPr>
          <w:rFonts w:ascii="Times New Roman" w:hAnsi="Times New Roman" w:cs="Times New Roman"/>
        </w:rPr>
      </w:pPr>
      <w:bookmarkStart w:id="29" w:name="_Toc505909835"/>
      <w:bookmarkStart w:id="30" w:name="_Toc512532887"/>
      <w:bookmarkStart w:id="31" w:name="_Toc535355066"/>
      <w:bookmarkStart w:id="32" w:name="_Toc535355825"/>
      <w:bookmarkStart w:id="33" w:name="_Toc536542566"/>
      <w:bookmarkStart w:id="34" w:name="_Toc4285406"/>
      <w:bookmarkStart w:id="35" w:name="_Toc48152075"/>
      <w:r w:rsidRPr="00730B93">
        <w:rPr>
          <w:rFonts w:ascii="Times New Roman" w:hAnsi="Times New Roman" w:cs="Times New Roman"/>
        </w:rPr>
        <w:lastRenderedPageBreak/>
        <w:t>重大事项提示</w:t>
      </w:r>
      <w:bookmarkEnd w:id="29"/>
      <w:bookmarkEnd w:id="30"/>
      <w:bookmarkEnd w:id="31"/>
      <w:bookmarkEnd w:id="32"/>
      <w:bookmarkEnd w:id="33"/>
      <w:bookmarkEnd w:id="34"/>
      <w:bookmarkEnd w:id="35"/>
    </w:p>
    <w:p w14:paraId="48EA273D" w14:textId="570D6F13"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本部分所使用的简称与预案</w:t>
      </w:r>
      <w:r w:rsidRPr="005C680E">
        <w:rPr>
          <w:rFonts w:ascii="Times New Roman" w:eastAsia="宋体" w:hAnsi="Times New Roman" w:hint="eastAsia"/>
          <w:sz w:val="24"/>
          <w:szCs w:val="24"/>
        </w:rPr>
        <w:t>“</w:t>
      </w:r>
      <w:r w:rsidRPr="00730B93">
        <w:rPr>
          <w:rFonts w:ascii="Times New Roman" w:eastAsia="宋体" w:hAnsi="Times New Roman"/>
          <w:sz w:val="24"/>
          <w:szCs w:val="24"/>
        </w:rPr>
        <w:t>释义</w:t>
      </w:r>
      <w:r w:rsidRPr="005C680E">
        <w:rPr>
          <w:rFonts w:ascii="Times New Roman" w:eastAsia="宋体" w:hAnsi="Times New Roman" w:hint="eastAsia"/>
          <w:sz w:val="24"/>
          <w:szCs w:val="24"/>
        </w:rPr>
        <w:t>”</w:t>
      </w:r>
      <w:r w:rsidRPr="00730B93">
        <w:rPr>
          <w:rFonts w:ascii="Times New Roman" w:eastAsia="宋体" w:hAnsi="Times New Roman"/>
          <w:sz w:val="24"/>
          <w:szCs w:val="24"/>
        </w:rPr>
        <w:t>中所定义的简称具有相同含义。本公司提醒投资者认真阅读预案全文，并特别注意下列事项：</w:t>
      </w:r>
    </w:p>
    <w:p w14:paraId="59F02EFE"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36" w:name="_Toc4285407"/>
      <w:bookmarkStart w:id="37" w:name="_Toc4454316"/>
      <w:bookmarkStart w:id="38" w:name="_Toc4697021"/>
      <w:bookmarkStart w:id="39" w:name="_Toc48152076"/>
      <w:r w:rsidRPr="00730B93">
        <w:rPr>
          <w:rFonts w:ascii="Times New Roman" w:eastAsia="宋体" w:hAnsi="Times New Roman"/>
          <w:b/>
          <w:color w:val="000000"/>
          <w:sz w:val="24"/>
          <w:szCs w:val="24"/>
        </w:rPr>
        <w:t>一、本次交易方案概述</w:t>
      </w:r>
      <w:bookmarkEnd w:id="36"/>
      <w:bookmarkEnd w:id="37"/>
      <w:bookmarkEnd w:id="38"/>
      <w:bookmarkEnd w:id="39"/>
    </w:p>
    <w:p w14:paraId="6E47AC53"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本次交易由发行股份及支付现金购买资产和募集配套资金两部分组成。本次发行股份及支付现金购买资产不以募集配套资金的成功实施为前提，最终募集配套资金成功与否不影响本次发行股份及支付现金购买资产行为的实施。</w:t>
      </w:r>
    </w:p>
    <w:p w14:paraId="4EAAD520"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（一）发行股份及支付现金购买资产</w:t>
      </w:r>
    </w:p>
    <w:p w14:paraId="0ABF18E6" w14:textId="77777777" w:rsidR="00A536DF" w:rsidRPr="005C680E"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935C5F">
        <w:rPr>
          <w:rFonts w:ascii="Times New Roman" w:eastAsia="宋体" w:hAnsi="Times New Roman"/>
          <w:sz w:val="24"/>
          <w:szCs w:val="24"/>
        </w:rPr>
        <w:t>上市公</w:t>
      </w:r>
      <w:r w:rsidRPr="005C680E">
        <w:rPr>
          <w:rFonts w:ascii="Times New Roman" w:eastAsia="宋体" w:hAnsi="Times New Roman"/>
          <w:sz w:val="24"/>
          <w:szCs w:val="24"/>
        </w:rPr>
        <w:t>司拟以发行股份</w:t>
      </w:r>
      <w:r w:rsidRPr="00730B93">
        <w:rPr>
          <w:rFonts w:ascii="Times New Roman" w:eastAsia="宋体" w:hAnsi="Times New Roman"/>
          <w:sz w:val="24"/>
          <w:szCs w:val="24"/>
        </w:rPr>
        <w:t>及支付现金</w:t>
      </w:r>
      <w:r w:rsidRPr="00935C5F">
        <w:rPr>
          <w:rFonts w:ascii="Times New Roman" w:eastAsia="宋体" w:hAnsi="Times New Roman"/>
          <w:sz w:val="24"/>
          <w:szCs w:val="24"/>
        </w:rPr>
        <w:t>的方式向交易对方购买</w:t>
      </w:r>
      <w:r w:rsidRPr="00730B93">
        <w:rPr>
          <w:rFonts w:ascii="Times New Roman" w:eastAsia="宋体" w:hAnsi="Times New Roman"/>
          <w:sz w:val="24"/>
          <w:szCs w:val="24"/>
        </w:rPr>
        <w:t>北洋天青</w:t>
      </w:r>
      <w:r w:rsidRPr="00935C5F">
        <w:rPr>
          <w:rFonts w:ascii="Times New Roman" w:eastAsia="宋体" w:hAnsi="Times New Roman"/>
          <w:sz w:val="24"/>
          <w:szCs w:val="24"/>
        </w:rPr>
        <w:t>80</w:t>
      </w:r>
      <w:r w:rsidRPr="00730B93">
        <w:rPr>
          <w:rFonts w:ascii="Times New Roman" w:eastAsia="宋体" w:hAnsi="Times New Roman"/>
          <w:sz w:val="24"/>
          <w:szCs w:val="24"/>
        </w:rPr>
        <w:t>%</w:t>
      </w:r>
      <w:r w:rsidRPr="00935C5F">
        <w:rPr>
          <w:rFonts w:ascii="Times New Roman" w:eastAsia="宋体" w:hAnsi="Times New Roman"/>
          <w:sz w:val="24"/>
          <w:szCs w:val="24"/>
        </w:rPr>
        <w:t>股权</w:t>
      </w:r>
      <w:r w:rsidRPr="00730B93">
        <w:rPr>
          <w:rFonts w:ascii="Times New Roman" w:eastAsia="宋体" w:hAnsi="Times New Roman"/>
          <w:sz w:val="24"/>
          <w:szCs w:val="24"/>
        </w:rPr>
        <w:t>，</w:t>
      </w:r>
      <w:r w:rsidRPr="00935C5F">
        <w:rPr>
          <w:rFonts w:ascii="Times New Roman" w:eastAsia="宋体" w:hAnsi="Times New Roman"/>
          <w:sz w:val="24"/>
          <w:szCs w:val="24"/>
        </w:rPr>
        <w:t>具体</w:t>
      </w:r>
      <w:r w:rsidRPr="00730B93">
        <w:rPr>
          <w:rFonts w:ascii="Times New Roman" w:eastAsia="宋体" w:hAnsi="Times New Roman"/>
          <w:sz w:val="24"/>
          <w:szCs w:val="24"/>
        </w:rPr>
        <w:t>情况如下表所示</w:t>
      </w:r>
      <w:r w:rsidRPr="00935C5F">
        <w:rPr>
          <w:rFonts w:ascii="Times New Roman" w:eastAsia="宋体" w:hAnsi="Times New Roman"/>
          <w:sz w:val="24"/>
          <w:szCs w:val="24"/>
        </w:rPr>
        <w:t>：</w:t>
      </w:r>
      <w:r w:rsidRPr="005C680E" w:rsidDel="004A0481">
        <w:rPr>
          <w:rFonts w:ascii="Times New Roman" w:eastAsia="宋体" w:hAnsi="Times New Roman"/>
          <w:sz w:val="24"/>
          <w:szCs w:val="24"/>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39"/>
        <w:gridCol w:w="2007"/>
        <w:gridCol w:w="1322"/>
        <w:gridCol w:w="1322"/>
        <w:gridCol w:w="1482"/>
        <w:gridCol w:w="1534"/>
      </w:tblGrid>
      <w:tr w:rsidR="00A536DF" w:rsidRPr="00730B93" w14:paraId="20C339A9" w14:textId="77777777" w:rsidTr="009F04E6">
        <w:trPr>
          <w:trHeight w:val="397"/>
          <w:jc w:val="center"/>
        </w:trPr>
        <w:tc>
          <w:tcPr>
            <w:tcW w:w="385" w:type="pct"/>
            <w:tcBorders>
              <w:top w:val="single" w:sz="12" w:space="0" w:color="auto"/>
              <w:bottom w:val="single" w:sz="4" w:space="0" w:color="auto"/>
            </w:tcBorders>
            <w:shd w:val="clear" w:color="auto" w:fill="auto"/>
            <w:vAlign w:val="center"/>
            <w:hideMark/>
          </w:tcPr>
          <w:p w14:paraId="602AF516" w14:textId="77777777" w:rsidR="00A536DF" w:rsidRPr="00730B93" w:rsidRDefault="00A536DF" w:rsidP="0075710A">
            <w:pPr>
              <w:widowControl/>
              <w:jc w:val="center"/>
              <w:rPr>
                <w:rFonts w:ascii="Times New Roman" w:eastAsia="宋体" w:hAnsi="Times New Roman"/>
                <w:b/>
                <w:bCs/>
                <w:color w:val="000000"/>
                <w:kern w:val="0"/>
              </w:rPr>
            </w:pPr>
            <w:bookmarkStart w:id="40" w:name="_Hlk42632467"/>
            <w:r w:rsidRPr="00730B93">
              <w:rPr>
                <w:rFonts w:ascii="Times New Roman" w:eastAsia="宋体" w:hAnsi="Times New Roman"/>
                <w:b/>
                <w:bCs/>
                <w:color w:val="000000"/>
                <w:kern w:val="0"/>
              </w:rPr>
              <w:t>序号</w:t>
            </w:r>
          </w:p>
        </w:tc>
        <w:tc>
          <w:tcPr>
            <w:tcW w:w="1208" w:type="pct"/>
            <w:tcBorders>
              <w:top w:val="single" w:sz="12" w:space="0" w:color="auto"/>
              <w:bottom w:val="single" w:sz="4" w:space="0" w:color="auto"/>
            </w:tcBorders>
            <w:shd w:val="clear" w:color="auto" w:fill="auto"/>
            <w:vAlign w:val="center"/>
            <w:hideMark/>
          </w:tcPr>
          <w:p w14:paraId="6B093C69" w14:textId="77777777" w:rsidR="00A536DF" w:rsidRPr="00730B93" w:rsidRDefault="00A536DF" w:rsidP="0075710A">
            <w:pPr>
              <w:widowControl/>
              <w:jc w:val="center"/>
              <w:rPr>
                <w:rFonts w:ascii="Times New Roman" w:eastAsia="宋体" w:hAnsi="Times New Roman"/>
                <w:b/>
                <w:bCs/>
                <w:color w:val="000000"/>
                <w:kern w:val="0"/>
              </w:rPr>
            </w:pPr>
            <w:r w:rsidRPr="00730B93">
              <w:rPr>
                <w:rFonts w:ascii="Times New Roman" w:eastAsia="宋体" w:hAnsi="Times New Roman"/>
                <w:b/>
                <w:bCs/>
                <w:color w:val="000000"/>
                <w:kern w:val="0"/>
              </w:rPr>
              <w:t>名称</w:t>
            </w:r>
          </w:p>
        </w:tc>
        <w:tc>
          <w:tcPr>
            <w:tcW w:w="796" w:type="pct"/>
            <w:tcBorders>
              <w:top w:val="single" w:sz="12" w:space="0" w:color="auto"/>
              <w:bottom w:val="single" w:sz="4" w:space="0" w:color="auto"/>
            </w:tcBorders>
            <w:shd w:val="clear" w:color="auto" w:fill="auto"/>
            <w:vAlign w:val="center"/>
            <w:hideMark/>
          </w:tcPr>
          <w:p w14:paraId="5C5F65CE" w14:textId="77777777" w:rsidR="00A536DF" w:rsidRPr="00730B93" w:rsidRDefault="00A536DF" w:rsidP="0075710A">
            <w:pPr>
              <w:widowControl/>
              <w:jc w:val="center"/>
              <w:rPr>
                <w:rFonts w:ascii="Times New Roman" w:eastAsia="宋体" w:hAnsi="Times New Roman"/>
                <w:b/>
                <w:bCs/>
                <w:color w:val="000000"/>
                <w:kern w:val="0"/>
              </w:rPr>
            </w:pPr>
            <w:r w:rsidRPr="00730B93">
              <w:rPr>
                <w:rFonts w:ascii="Times New Roman" w:eastAsia="宋体" w:hAnsi="Times New Roman"/>
                <w:b/>
                <w:bCs/>
                <w:color w:val="000000"/>
                <w:kern w:val="0"/>
              </w:rPr>
              <w:t>本次交易出让北洋天青股份比例</w:t>
            </w:r>
          </w:p>
        </w:tc>
        <w:tc>
          <w:tcPr>
            <w:tcW w:w="796" w:type="pct"/>
            <w:tcBorders>
              <w:top w:val="single" w:sz="12" w:space="0" w:color="auto"/>
              <w:bottom w:val="single" w:sz="4" w:space="0" w:color="auto"/>
            </w:tcBorders>
            <w:shd w:val="clear" w:color="auto" w:fill="auto"/>
            <w:vAlign w:val="center"/>
            <w:hideMark/>
          </w:tcPr>
          <w:p w14:paraId="52D16BC6" w14:textId="77777777" w:rsidR="00A536DF" w:rsidRPr="00730B93" w:rsidRDefault="00A536DF" w:rsidP="0075710A">
            <w:pPr>
              <w:widowControl/>
              <w:jc w:val="center"/>
              <w:rPr>
                <w:rFonts w:ascii="Times New Roman" w:eastAsia="宋体" w:hAnsi="Times New Roman"/>
                <w:b/>
                <w:bCs/>
                <w:color w:val="000000"/>
                <w:kern w:val="0"/>
              </w:rPr>
            </w:pPr>
            <w:r w:rsidRPr="00730B93">
              <w:rPr>
                <w:rFonts w:ascii="Times New Roman" w:eastAsia="宋体" w:hAnsi="Times New Roman"/>
                <w:b/>
                <w:bCs/>
                <w:color w:val="000000"/>
                <w:kern w:val="0"/>
              </w:rPr>
              <w:t>本次交易后剩余北洋天青股份比例</w:t>
            </w:r>
          </w:p>
        </w:tc>
        <w:tc>
          <w:tcPr>
            <w:tcW w:w="892" w:type="pct"/>
            <w:tcBorders>
              <w:top w:val="single" w:sz="12" w:space="0" w:color="auto"/>
              <w:bottom w:val="single" w:sz="4" w:space="0" w:color="auto"/>
            </w:tcBorders>
            <w:shd w:val="clear" w:color="auto" w:fill="auto"/>
            <w:noWrap/>
            <w:vAlign w:val="center"/>
            <w:hideMark/>
          </w:tcPr>
          <w:p w14:paraId="47205FE6" w14:textId="77777777" w:rsidR="00A536DF" w:rsidRPr="00730B93" w:rsidRDefault="00A536DF" w:rsidP="0075710A">
            <w:pPr>
              <w:widowControl/>
              <w:jc w:val="center"/>
              <w:rPr>
                <w:rFonts w:ascii="Times New Roman" w:eastAsia="宋体" w:hAnsi="Times New Roman"/>
                <w:b/>
                <w:bCs/>
                <w:color w:val="000000"/>
                <w:kern w:val="0"/>
              </w:rPr>
            </w:pPr>
            <w:r w:rsidRPr="00730B93">
              <w:rPr>
                <w:rFonts w:ascii="Times New Roman" w:eastAsia="宋体" w:hAnsi="Times New Roman"/>
                <w:b/>
                <w:bCs/>
                <w:color w:val="000000"/>
                <w:kern w:val="0"/>
              </w:rPr>
              <w:t>现金支付比例</w:t>
            </w:r>
          </w:p>
        </w:tc>
        <w:tc>
          <w:tcPr>
            <w:tcW w:w="923" w:type="pct"/>
            <w:tcBorders>
              <w:top w:val="single" w:sz="12" w:space="0" w:color="auto"/>
              <w:bottom w:val="single" w:sz="4" w:space="0" w:color="auto"/>
            </w:tcBorders>
            <w:shd w:val="clear" w:color="auto" w:fill="auto"/>
            <w:noWrap/>
            <w:vAlign w:val="center"/>
            <w:hideMark/>
          </w:tcPr>
          <w:p w14:paraId="400BD3A5" w14:textId="77777777" w:rsidR="00A536DF" w:rsidRPr="00730B93" w:rsidRDefault="00A536DF" w:rsidP="0075710A">
            <w:pPr>
              <w:widowControl/>
              <w:jc w:val="center"/>
              <w:rPr>
                <w:rFonts w:ascii="Times New Roman" w:eastAsia="宋体" w:hAnsi="Times New Roman"/>
                <w:b/>
                <w:bCs/>
                <w:kern w:val="0"/>
              </w:rPr>
            </w:pPr>
            <w:r w:rsidRPr="00730B93">
              <w:rPr>
                <w:rFonts w:ascii="Times New Roman" w:eastAsia="宋体" w:hAnsi="Times New Roman"/>
                <w:b/>
                <w:bCs/>
                <w:kern w:val="0"/>
              </w:rPr>
              <w:t>股份支付比例</w:t>
            </w:r>
            <w:r w:rsidRPr="00935C5F">
              <w:rPr>
                <w:rFonts w:ascii="Times New Roman" w:eastAsia="宋体" w:hAnsi="Times New Roman"/>
                <w:b/>
                <w:kern w:val="0"/>
              </w:rPr>
              <w:t> </w:t>
            </w:r>
          </w:p>
        </w:tc>
      </w:tr>
      <w:tr w:rsidR="009F04E6" w:rsidRPr="00730B93" w14:paraId="5FBA94FB"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7C87BE44"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w:t>
            </w:r>
          </w:p>
        </w:tc>
        <w:tc>
          <w:tcPr>
            <w:tcW w:w="1208" w:type="pct"/>
            <w:tcBorders>
              <w:top w:val="single" w:sz="4" w:space="0" w:color="auto"/>
              <w:bottom w:val="single" w:sz="4" w:space="0" w:color="auto"/>
            </w:tcBorders>
            <w:shd w:val="clear" w:color="auto" w:fill="auto"/>
            <w:vAlign w:val="center"/>
            <w:hideMark/>
          </w:tcPr>
          <w:p w14:paraId="7E9B278B"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李红</w:t>
            </w:r>
          </w:p>
        </w:tc>
        <w:tc>
          <w:tcPr>
            <w:tcW w:w="796" w:type="pct"/>
            <w:tcBorders>
              <w:top w:val="single" w:sz="4" w:space="0" w:color="auto"/>
              <w:bottom w:val="single" w:sz="4" w:space="0" w:color="auto"/>
            </w:tcBorders>
            <w:shd w:val="clear" w:color="auto" w:fill="auto"/>
            <w:noWrap/>
            <w:vAlign w:val="center"/>
            <w:hideMark/>
          </w:tcPr>
          <w:p w14:paraId="2148EE9E" w14:textId="58E8B712"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32.628%</w:t>
            </w:r>
          </w:p>
        </w:tc>
        <w:tc>
          <w:tcPr>
            <w:tcW w:w="796" w:type="pct"/>
            <w:tcBorders>
              <w:top w:val="single" w:sz="4" w:space="0" w:color="auto"/>
              <w:bottom w:val="single" w:sz="4" w:space="0" w:color="auto"/>
            </w:tcBorders>
            <w:shd w:val="clear" w:color="auto" w:fill="auto"/>
            <w:noWrap/>
            <w:vAlign w:val="center"/>
            <w:hideMark/>
          </w:tcPr>
          <w:p w14:paraId="05F6E544" w14:textId="647BAFFF"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13.126%</w:t>
            </w:r>
          </w:p>
        </w:tc>
        <w:tc>
          <w:tcPr>
            <w:tcW w:w="892" w:type="pct"/>
            <w:tcBorders>
              <w:top w:val="single" w:sz="4" w:space="0" w:color="auto"/>
              <w:bottom w:val="single" w:sz="4" w:space="0" w:color="auto"/>
            </w:tcBorders>
            <w:shd w:val="clear" w:color="auto" w:fill="auto"/>
            <w:noWrap/>
            <w:vAlign w:val="center"/>
            <w:hideMark/>
          </w:tcPr>
          <w:p w14:paraId="6BC60837" w14:textId="77777777" w:rsidR="009F04E6" w:rsidRPr="00730B93"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r w:rsidRPr="00730B93">
              <w:rPr>
                <w:rFonts w:ascii="Times New Roman" w:hAnsi="Times New Roman"/>
                <w:color w:val="000000"/>
                <w:kern w:val="0"/>
              </w:rPr>
              <w:t>%</w:t>
            </w:r>
          </w:p>
        </w:tc>
        <w:tc>
          <w:tcPr>
            <w:tcW w:w="923" w:type="pct"/>
            <w:tcBorders>
              <w:top w:val="single" w:sz="4" w:space="0" w:color="auto"/>
              <w:bottom w:val="single" w:sz="4" w:space="0" w:color="auto"/>
            </w:tcBorders>
            <w:shd w:val="clear" w:color="auto" w:fill="auto"/>
            <w:noWrap/>
            <w:vAlign w:val="center"/>
            <w:hideMark/>
          </w:tcPr>
          <w:p w14:paraId="27360DC2"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r w:rsidRPr="005C680E">
              <w:rPr>
                <w:rFonts w:ascii="Times New Roman" w:hAnsi="Times New Roman"/>
                <w:color w:val="000000"/>
                <w:kern w:val="0"/>
              </w:rPr>
              <w:t>%</w:t>
            </w:r>
          </w:p>
        </w:tc>
      </w:tr>
      <w:tr w:rsidR="009F04E6" w:rsidRPr="00730B93" w14:paraId="036A7AD1"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13F2424B"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2</w:t>
            </w:r>
          </w:p>
        </w:tc>
        <w:tc>
          <w:tcPr>
            <w:tcW w:w="1208" w:type="pct"/>
            <w:tcBorders>
              <w:top w:val="single" w:sz="4" w:space="0" w:color="auto"/>
              <w:bottom w:val="single" w:sz="4" w:space="0" w:color="auto"/>
            </w:tcBorders>
            <w:shd w:val="clear" w:color="auto" w:fill="auto"/>
            <w:vAlign w:val="center"/>
            <w:hideMark/>
          </w:tcPr>
          <w:p w14:paraId="4FE5FA4E"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赵庆</w:t>
            </w:r>
          </w:p>
        </w:tc>
        <w:tc>
          <w:tcPr>
            <w:tcW w:w="796" w:type="pct"/>
            <w:tcBorders>
              <w:top w:val="single" w:sz="4" w:space="0" w:color="auto"/>
              <w:bottom w:val="single" w:sz="4" w:space="0" w:color="auto"/>
            </w:tcBorders>
            <w:shd w:val="clear" w:color="auto" w:fill="auto"/>
            <w:noWrap/>
            <w:vAlign w:val="center"/>
            <w:hideMark/>
          </w:tcPr>
          <w:p w14:paraId="44C071FB" w14:textId="5977B8AD"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11.174%</w:t>
            </w:r>
          </w:p>
        </w:tc>
        <w:tc>
          <w:tcPr>
            <w:tcW w:w="796" w:type="pct"/>
            <w:tcBorders>
              <w:top w:val="single" w:sz="4" w:space="0" w:color="auto"/>
              <w:bottom w:val="single" w:sz="4" w:space="0" w:color="auto"/>
            </w:tcBorders>
            <w:shd w:val="clear" w:color="auto" w:fill="auto"/>
            <w:noWrap/>
            <w:vAlign w:val="center"/>
            <w:hideMark/>
          </w:tcPr>
          <w:p w14:paraId="25E17663" w14:textId="280D62D9"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2.793%</w:t>
            </w:r>
          </w:p>
        </w:tc>
        <w:tc>
          <w:tcPr>
            <w:tcW w:w="892" w:type="pct"/>
            <w:tcBorders>
              <w:top w:val="single" w:sz="4" w:space="0" w:color="auto"/>
              <w:bottom w:val="single" w:sz="4" w:space="0" w:color="auto"/>
            </w:tcBorders>
            <w:shd w:val="clear" w:color="auto" w:fill="auto"/>
            <w:noWrap/>
            <w:vAlign w:val="center"/>
            <w:hideMark/>
          </w:tcPr>
          <w:p w14:paraId="55878363"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4AC85B7C"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220FAFF7"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26F66471"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3</w:t>
            </w:r>
          </w:p>
        </w:tc>
        <w:tc>
          <w:tcPr>
            <w:tcW w:w="1208" w:type="pct"/>
            <w:tcBorders>
              <w:top w:val="single" w:sz="4" w:space="0" w:color="auto"/>
              <w:bottom w:val="single" w:sz="4" w:space="0" w:color="auto"/>
            </w:tcBorders>
            <w:shd w:val="clear" w:color="auto" w:fill="auto"/>
            <w:vAlign w:val="center"/>
          </w:tcPr>
          <w:p w14:paraId="55780596"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青岛艾特诺</w:t>
            </w:r>
          </w:p>
        </w:tc>
        <w:tc>
          <w:tcPr>
            <w:tcW w:w="796" w:type="pct"/>
            <w:tcBorders>
              <w:top w:val="single" w:sz="4" w:space="0" w:color="auto"/>
              <w:bottom w:val="single" w:sz="4" w:space="0" w:color="auto"/>
            </w:tcBorders>
            <w:shd w:val="clear" w:color="auto" w:fill="auto"/>
            <w:noWrap/>
            <w:vAlign w:val="center"/>
            <w:hideMark/>
          </w:tcPr>
          <w:p w14:paraId="787B30B8" w14:textId="239DA7C5"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8.007%</w:t>
            </w:r>
          </w:p>
        </w:tc>
        <w:tc>
          <w:tcPr>
            <w:tcW w:w="796" w:type="pct"/>
            <w:tcBorders>
              <w:top w:val="single" w:sz="4" w:space="0" w:color="auto"/>
              <w:bottom w:val="single" w:sz="4" w:space="0" w:color="auto"/>
            </w:tcBorders>
            <w:shd w:val="clear" w:color="auto" w:fill="auto"/>
            <w:noWrap/>
            <w:vAlign w:val="center"/>
            <w:hideMark/>
          </w:tcPr>
          <w:p w14:paraId="2908EBE5" w14:textId="32F6BFC5" w:rsidR="009F04E6" w:rsidRPr="005C680E" w:rsidRDefault="009F04E6" w:rsidP="009F04E6">
            <w:pPr>
              <w:widowControl/>
              <w:jc w:val="right"/>
              <w:rPr>
                <w:rFonts w:ascii="Times New Roman" w:hAnsi="Times New Roman"/>
                <w:color w:val="000000"/>
                <w:kern w:val="0"/>
              </w:rPr>
            </w:pPr>
            <w:r>
              <w:rPr>
                <w:rFonts w:ascii="Times New Roman" w:hAnsi="Times New Roman"/>
                <w:color w:val="000000"/>
                <w:sz w:val="22"/>
                <w:szCs w:val="22"/>
              </w:rPr>
              <w:t>2.002%</w:t>
            </w:r>
          </w:p>
        </w:tc>
        <w:tc>
          <w:tcPr>
            <w:tcW w:w="892" w:type="pct"/>
            <w:tcBorders>
              <w:top w:val="single" w:sz="4" w:space="0" w:color="auto"/>
              <w:bottom w:val="single" w:sz="4" w:space="0" w:color="auto"/>
            </w:tcBorders>
            <w:shd w:val="clear" w:color="auto" w:fill="auto"/>
            <w:noWrap/>
            <w:vAlign w:val="center"/>
            <w:hideMark/>
          </w:tcPr>
          <w:p w14:paraId="564E7D24"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1C23BCD3"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191718D0"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4EDE4AE1"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4</w:t>
            </w:r>
          </w:p>
        </w:tc>
        <w:tc>
          <w:tcPr>
            <w:tcW w:w="1208" w:type="pct"/>
            <w:tcBorders>
              <w:top w:val="single" w:sz="4" w:space="0" w:color="auto"/>
              <w:bottom w:val="single" w:sz="4" w:space="0" w:color="auto"/>
            </w:tcBorders>
            <w:shd w:val="clear" w:color="auto" w:fill="auto"/>
            <w:vAlign w:val="center"/>
            <w:hideMark/>
          </w:tcPr>
          <w:p w14:paraId="40EB83C3"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杨平</w:t>
            </w:r>
          </w:p>
        </w:tc>
        <w:tc>
          <w:tcPr>
            <w:tcW w:w="796" w:type="pct"/>
            <w:tcBorders>
              <w:top w:val="single" w:sz="4" w:space="0" w:color="auto"/>
              <w:bottom w:val="single" w:sz="4" w:space="0" w:color="auto"/>
            </w:tcBorders>
            <w:shd w:val="clear" w:color="auto" w:fill="auto"/>
            <w:noWrap/>
            <w:vAlign w:val="center"/>
            <w:hideMark/>
          </w:tcPr>
          <w:p w14:paraId="262AAA81" w14:textId="73FADA35"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9.235%</w:t>
            </w:r>
          </w:p>
        </w:tc>
        <w:tc>
          <w:tcPr>
            <w:tcW w:w="796" w:type="pct"/>
            <w:tcBorders>
              <w:top w:val="single" w:sz="4" w:space="0" w:color="auto"/>
              <w:bottom w:val="single" w:sz="4" w:space="0" w:color="auto"/>
            </w:tcBorders>
            <w:shd w:val="clear" w:color="auto" w:fill="auto"/>
            <w:noWrap/>
            <w:vAlign w:val="center"/>
            <w:hideMark/>
          </w:tcPr>
          <w:p w14:paraId="4DDBE876" w14:textId="763ED30F"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0871C94B"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1043EE3B"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5023A1FD"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261FB310"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5</w:t>
            </w:r>
          </w:p>
        </w:tc>
        <w:tc>
          <w:tcPr>
            <w:tcW w:w="1208" w:type="pct"/>
            <w:tcBorders>
              <w:top w:val="single" w:sz="4" w:space="0" w:color="auto"/>
              <w:bottom w:val="single" w:sz="4" w:space="0" w:color="auto"/>
            </w:tcBorders>
            <w:shd w:val="clear" w:color="auto" w:fill="auto"/>
            <w:vAlign w:val="center"/>
            <w:hideMark/>
          </w:tcPr>
          <w:p w14:paraId="29253BF0"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王晓晖</w:t>
            </w:r>
          </w:p>
        </w:tc>
        <w:tc>
          <w:tcPr>
            <w:tcW w:w="796" w:type="pct"/>
            <w:tcBorders>
              <w:top w:val="single" w:sz="4" w:space="0" w:color="auto"/>
              <w:bottom w:val="single" w:sz="4" w:space="0" w:color="auto"/>
            </w:tcBorders>
            <w:shd w:val="clear" w:color="auto" w:fill="auto"/>
            <w:noWrap/>
            <w:vAlign w:val="center"/>
            <w:hideMark/>
          </w:tcPr>
          <w:p w14:paraId="147938D6" w14:textId="57473BE2"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6.900%</w:t>
            </w:r>
          </w:p>
        </w:tc>
        <w:tc>
          <w:tcPr>
            <w:tcW w:w="796" w:type="pct"/>
            <w:tcBorders>
              <w:top w:val="single" w:sz="4" w:space="0" w:color="auto"/>
              <w:bottom w:val="single" w:sz="4" w:space="0" w:color="auto"/>
            </w:tcBorders>
            <w:shd w:val="clear" w:color="auto" w:fill="auto"/>
            <w:noWrap/>
            <w:vAlign w:val="center"/>
            <w:hideMark/>
          </w:tcPr>
          <w:p w14:paraId="09862AA2" w14:textId="0CD29D19"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1.725%</w:t>
            </w:r>
          </w:p>
        </w:tc>
        <w:tc>
          <w:tcPr>
            <w:tcW w:w="892" w:type="pct"/>
            <w:tcBorders>
              <w:top w:val="single" w:sz="4" w:space="0" w:color="auto"/>
              <w:bottom w:val="single" w:sz="4" w:space="0" w:color="auto"/>
            </w:tcBorders>
            <w:shd w:val="clear" w:color="auto" w:fill="auto"/>
            <w:noWrap/>
            <w:vAlign w:val="center"/>
            <w:hideMark/>
          </w:tcPr>
          <w:p w14:paraId="7B1E47DD"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53B7E045"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2D99ACF0"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020A4879"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6</w:t>
            </w:r>
          </w:p>
        </w:tc>
        <w:tc>
          <w:tcPr>
            <w:tcW w:w="1208" w:type="pct"/>
            <w:tcBorders>
              <w:top w:val="single" w:sz="4" w:space="0" w:color="auto"/>
              <w:bottom w:val="single" w:sz="4" w:space="0" w:color="auto"/>
            </w:tcBorders>
            <w:shd w:val="clear" w:color="auto" w:fill="auto"/>
            <w:vAlign w:val="center"/>
            <w:hideMark/>
          </w:tcPr>
          <w:p w14:paraId="5F8AEA1A"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肖中海</w:t>
            </w:r>
          </w:p>
        </w:tc>
        <w:tc>
          <w:tcPr>
            <w:tcW w:w="796" w:type="pct"/>
            <w:tcBorders>
              <w:top w:val="single" w:sz="4" w:space="0" w:color="auto"/>
              <w:bottom w:val="single" w:sz="4" w:space="0" w:color="auto"/>
            </w:tcBorders>
            <w:shd w:val="clear" w:color="auto" w:fill="auto"/>
            <w:noWrap/>
            <w:vAlign w:val="center"/>
            <w:hideMark/>
          </w:tcPr>
          <w:p w14:paraId="6F43BE5D" w14:textId="129E9683"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1.007%</w:t>
            </w:r>
          </w:p>
        </w:tc>
        <w:tc>
          <w:tcPr>
            <w:tcW w:w="796" w:type="pct"/>
            <w:tcBorders>
              <w:top w:val="single" w:sz="4" w:space="0" w:color="auto"/>
              <w:bottom w:val="single" w:sz="4" w:space="0" w:color="auto"/>
            </w:tcBorders>
            <w:shd w:val="clear" w:color="auto" w:fill="auto"/>
            <w:noWrap/>
            <w:vAlign w:val="center"/>
            <w:hideMark/>
          </w:tcPr>
          <w:p w14:paraId="14EADB3E" w14:textId="62CA4106"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10E98AE8"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6A828E4A"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62037B83"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7B8C36EB"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7</w:t>
            </w:r>
          </w:p>
        </w:tc>
        <w:tc>
          <w:tcPr>
            <w:tcW w:w="1208" w:type="pct"/>
            <w:tcBorders>
              <w:top w:val="single" w:sz="4" w:space="0" w:color="auto"/>
              <w:bottom w:val="single" w:sz="4" w:space="0" w:color="auto"/>
            </w:tcBorders>
            <w:shd w:val="clear" w:color="auto" w:fill="auto"/>
            <w:vAlign w:val="center"/>
            <w:hideMark/>
          </w:tcPr>
          <w:p w14:paraId="4D23DD5E"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夏涛</w:t>
            </w:r>
          </w:p>
        </w:tc>
        <w:tc>
          <w:tcPr>
            <w:tcW w:w="796" w:type="pct"/>
            <w:tcBorders>
              <w:top w:val="single" w:sz="4" w:space="0" w:color="auto"/>
              <w:bottom w:val="single" w:sz="4" w:space="0" w:color="auto"/>
            </w:tcBorders>
            <w:shd w:val="clear" w:color="auto" w:fill="auto"/>
            <w:noWrap/>
            <w:vAlign w:val="center"/>
            <w:hideMark/>
          </w:tcPr>
          <w:p w14:paraId="73F02CB2" w14:textId="5CAC6B19"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3.442%</w:t>
            </w:r>
          </w:p>
        </w:tc>
        <w:tc>
          <w:tcPr>
            <w:tcW w:w="796" w:type="pct"/>
            <w:tcBorders>
              <w:top w:val="single" w:sz="4" w:space="0" w:color="auto"/>
              <w:bottom w:val="single" w:sz="4" w:space="0" w:color="auto"/>
            </w:tcBorders>
            <w:shd w:val="clear" w:color="auto" w:fill="auto"/>
            <w:noWrap/>
            <w:vAlign w:val="center"/>
            <w:hideMark/>
          </w:tcPr>
          <w:p w14:paraId="5FEFA8CA" w14:textId="4B543CD4"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082B3E9A"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7E0D5F07"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44A347FE"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3AA6470D"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8</w:t>
            </w:r>
          </w:p>
        </w:tc>
        <w:tc>
          <w:tcPr>
            <w:tcW w:w="1208" w:type="pct"/>
            <w:tcBorders>
              <w:top w:val="single" w:sz="4" w:space="0" w:color="auto"/>
              <w:bottom w:val="single" w:sz="4" w:space="0" w:color="auto"/>
            </w:tcBorders>
            <w:shd w:val="clear" w:color="auto" w:fill="auto"/>
            <w:vAlign w:val="center"/>
            <w:hideMark/>
          </w:tcPr>
          <w:p w14:paraId="18009E3C"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王华东</w:t>
            </w:r>
          </w:p>
        </w:tc>
        <w:tc>
          <w:tcPr>
            <w:tcW w:w="796" w:type="pct"/>
            <w:tcBorders>
              <w:top w:val="single" w:sz="4" w:space="0" w:color="auto"/>
              <w:bottom w:val="single" w:sz="4" w:space="0" w:color="auto"/>
            </w:tcBorders>
            <w:shd w:val="clear" w:color="auto" w:fill="auto"/>
            <w:noWrap/>
            <w:vAlign w:val="center"/>
            <w:hideMark/>
          </w:tcPr>
          <w:p w14:paraId="6AC31579" w14:textId="3199D880"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3.442%</w:t>
            </w:r>
          </w:p>
        </w:tc>
        <w:tc>
          <w:tcPr>
            <w:tcW w:w="796" w:type="pct"/>
            <w:tcBorders>
              <w:top w:val="single" w:sz="4" w:space="0" w:color="auto"/>
              <w:bottom w:val="single" w:sz="4" w:space="0" w:color="auto"/>
            </w:tcBorders>
            <w:shd w:val="clear" w:color="auto" w:fill="auto"/>
            <w:noWrap/>
            <w:vAlign w:val="center"/>
            <w:hideMark/>
          </w:tcPr>
          <w:p w14:paraId="591BAD34" w14:textId="65299B89"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15D09376"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7DB5DB19"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133A7337"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470DA321"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9</w:t>
            </w:r>
          </w:p>
        </w:tc>
        <w:tc>
          <w:tcPr>
            <w:tcW w:w="1208" w:type="pct"/>
            <w:tcBorders>
              <w:top w:val="single" w:sz="4" w:space="0" w:color="auto"/>
              <w:bottom w:val="single" w:sz="4" w:space="0" w:color="auto"/>
            </w:tcBorders>
            <w:shd w:val="clear" w:color="auto" w:fill="auto"/>
            <w:vAlign w:val="center"/>
            <w:hideMark/>
          </w:tcPr>
          <w:p w14:paraId="71380A3E"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钱雨嫣</w:t>
            </w:r>
          </w:p>
        </w:tc>
        <w:tc>
          <w:tcPr>
            <w:tcW w:w="796" w:type="pct"/>
            <w:tcBorders>
              <w:top w:val="single" w:sz="4" w:space="0" w:color="auto"/>
              <w:bottom w:val="single" w:sz="4" w:space="0" w:color="auto"/>
            </w:tcBorders>
            <w:shd w:val="clear" w:color="auto" w:fill="auto"/>
            <w:noWrap/>
            <w:vAlign w:val="center"/>
            <w:hideMark/>
          </w:tcPr>
          <w:p w14:paraId="0DEDE3E3" w14:textId="35EF14E5"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1.377%</w:t>
            </w:r>
          </w:p>
        </w:tc>
        <w:tc>
          <w:tcPr>
            <w:tcW w:w="796" w:type="pct"/>
            <w:tcBorders>
              <w:top w:val="single" w:sz="4" w:space="0" w:color="auto"/>
              <w:bottom w:val="single" w:sz="4" w:space="0" w:color="auto"/>
            </w:tcBorders>
            <w:shd w:val="clear" w:color="auto" w:fill="auto"/>
            <w:noWrap/>
            <w:vAlign w:val="center"/>
            <w:hideMark/>
          </w:tcPr>
          <w:p w14:paraId="7A4C3C93" w14:textId="40FF23BC"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0.344%</w:t>
            </w:r>
          </w:p>
        </w:tc>
        <w:tc>
          <w:tcPr>
            <w:tcW w:w="892" w:type="pct"/>
            <w:tcBorders>
              <w:top w:val="single" w:sz="4" w:space="0" w:color="auto"/>
              <w:bottom w:val="single" w:sz="4" w:space="0" w:color="auto"/>
            </w:tcBorders>
            <w:shd w:val="clear" w:color="auto" w:fill="auto"/>
            <w:noWrap/>
            <w:vAlign w:val="center"/>
            <w:hideMark/>
          </w:tcPr>
          <w:p w14:paraId="59BCCDAF"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3B2B9D33"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379769BC"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4462B59C"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10</w:t>
            </w:r>
          </w:p>
        </w:tc>
        <w:tc>
          <w:tcPr>
            <w:tcW w:w="1208" w:type="pct"/>
            <w:tcBorders>
              <w:top w:val="single" w:sz="4" w:space="0" w:color="auto"/>
              <w:bottom w:val="single" w:sz="4" w:space="0" w:color="auto"/>
            </w:tcBorders>
            <w:shd w:val="clear" w:color="auto" w:fill="auto"/>
            <w:vAlign w:val="center"/>
            <w:hideMark/>
          </w:tcPr>
          <w:p w14:paraId="19DDF718"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修军</w:t>
            </w:r>
          </w:p>
        </w:tc>
        <w:tc>
          <w:tcPr>
            <w:tcW w:w="796" w:type="pct"/>
            <w:tcBorders>
              <w:top w:val="single" w:sz="4" w:space="0" w:color="auto"/>
              <w:bottom w:val="single" w:sz="4" w:space="0" w:color="auto"/>
            </w:tcBorders>
            <w:shd w:val="clear" w:color="auto" w:fill="auto"/>
            <w:noWrap/>
            <w:vAlign w:val="center"/>
            <w:hideMark/>
          </w:tcPr>
          <w:p w14:paraId="735D09E4" w14:textId="128533B3"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0.899%</w:t>
            </w:r>
          </w:p>
        </w:tc>
        <w:tc>
          <w:tcPr>
            <w:tcW w:w="796" w:type="pct"/>
            <w:tcBorders>
              <w:top w:val="single" w:sz="4" w:space="0" w:color="auto"/>
              <w:bottom w:val="single" w:sz="4" w:space="0" w:color="auto"/>
            </w:tcBorders>
            <w:shd w:val="clear" w:color="auto" w:fill="auto"/>
            <w:noWrap/>
            <w:vAlign w:val="center"/>
            <w:hideMark/>
          </w:tcPr>
          <w:p w14:paraId="5351562E" w14:textId="461D0E35"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72640158"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0194769F"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61E3D27B"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46C01F13"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11</w:t>
            </w:r>
          </w:p>
        </w:tc>
        <w:tc>
          <w:tcPr>
            <w:tcW w:w="1208" w:type="pct"/>
            <w:tcBorders>
              <w:top w:val="single" w:sz="4" w:space="0" w:color="auto"/>
              <w:bottom w:val="single" w:sz="4" w:space="0" w:color="auto"/>
            </w:tcBorders>
            <w:shd w:val="clear" w:color="auto" w:fill="auto"/>
            <w:vAlign w:val="center"/>
            <w:hideMark/>
          </w:tcPr>
          <w:p w14:paraId="5374EFAC"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傅敦</w:t>
            </w:r>
          </w:p>
        </w:tc>
        <w:tc>
          <w:tcPr>
            <w:tcW w:w="796" w:type="pct"/>
            <w:tcBorders>
              <w:top w:val="single" w:sz="4" w:space="0" w:color="auto"/>
              <w:bottom w:val="single" w:sz="4" w:space="0" w:color="auto"/>
            </w:tcBorders>
            <w:shd w:val="clear" w:color="auto" w:fill="auto"/>
            <w:noWrap/>
            <w:vAlign w:val="center"/>
            <w:hideMark/>
          </w:tcPr>
          <w:p w14:paraId="481B762C" w14:textId="7790424A"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0.647%</w:t>
            </w:r>
          </w:p>
        </w:tc>
        <w:tc>
          <w:tcPr>
            <w:tcW w:w="796" w:type="pct"/>
            <w:tcBorders>
              <w:top w:val="single" w:sz="4" w:space="0" w:color="auto"/>
              <w:bottom w:val="single" w:sz="4" w:space="0" w:color="auto"/>
            </w:tcBorders>
            <w:shd w:val="clear" w:color="auto" w:fill="auto"/>
            <w:noWrap/>
            <w:vAlign w:val="center"/>
            <w:hideMark/>
          </w:tcPr>
          <w:p w14:paraId="609143E8" w14:textId="216136F8"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3FE717E3"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1F8C3BEE"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4F06E0C5"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7C0E9B49"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12</w:t>
            </w:r>
          </w:p>
        </w:tc>
        <w:tc>
          <w:tcPr>
            <w:tcW w:w="1208" w:type="pct"/>
            <w:tcBorders>
              <w:top w:val="single" w:sz="4" w:space="0" w:color="auto"/>
              <w:bottom w:val="single" w:sz="4" w:space="0" w:color="auto"/>
            </w:tcBorders>
            <w:shd w:val="clear" w:color="auto" w:fill="auto"/>
            <w:vAlign w:val="center"/>
            <w:hideMark/>
          </w:tcPr>
          <w:p w14:paraId="57684138"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陈政言</w:t>
            </w:r>
          </w:p>
        </w:tc>
        <w:tc>
          <w:tcPr>
            <w:tcW w:w="796" w:type="pct"/>
            <w:tcBorders>
              <w:top w:val="single" w:sz="4" w:space="0" w:color="auto"/>
              <w:bottom w:val="single" w:sz="4" w:space="0" w:color="auto"/>
            </w:tcBorders>
            <w:shd w:val="clear" w:color="auto" w:fill="auto"/>
            <w:noWrap/>
            <w:vAlign w:val="center"/>
            <w:hideMark/>
          </w:tcPr>
          <w:p w14:paraId="559AEB5E" w14:textId="2C7AE572"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0.645%</w:t>
            </w:r>
          </w:p>
        </w:tc>
        <w:tc>
          <w:tcPr>
            <w:tcW w:w="796" w:type="pct"/>
            <w:tcBorders>
              <w:top w:val="single" w:sz="4" w:space="0" w:color="auto"/>
              <w:bottom w:val="single" w:sz="4" w:space="0" w:color="auto"/>
            </w:tcBorders>
            <w:shd w:val="clear" w:color="auto" w:fill="auto"/>
            <w:noWrap/>
            <w:vAlign w:val="center"/>
            <w:hideMark/>
          </w:tcPr>
          <w:p w14:paraId="33444FD0" w14:textId="6897B3F0"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5EB6B028"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35.00%</w:t>
            </w:r>
          </w:p>
        </w:tc>
        <w:tc>
          <w:tcPr>
            <w:tcW w:w="923" w:type="pct"/>
            <w:tcBorders>
              <w:top w:val="single" w:sz="4" w:space="0" w:color="auto"/>
              <w:bottom w:val="single" w:sz="4" w:space="0" w:color="auto"/>
            </w:tcBorders>
            <w:shd w:val="clear" w:color="auto" w:fill="auto"/>
            <w:noWrap/>
            <w:vAlign w:val="center"/>
            <w:hideMark/>
          </w:tcPr>
          <w:p w14:paraId="2190E751" w14:textId="77777777" w:rsidR="009F04E6" w:rsidRPr="005C680E"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65.0</w:t>
            </w:r>
            <w:r w:rsidRPr="00935C5F">
              <w:rPr>
                <w:rFonts w:ascii="Times New Roman" w:hAnsi="Times New Roman"/>
                <w:color w:val="000000"/>
                <w:kern w:val="0"/>
              </w:rPr>
              <w:t>0%</w:t>
            </w:r>
          </w:p>
        </w:tc>
      </w:tr>
      <w:tr w:rsidR="009F04E6" w:rsidRPr="00730B93" w14:paraId="2B0EAAC0"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55E9D74E"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13</w:t>
            </w:r>
          </w:p>
        </w:tc>
        <w:tc>
          <w:tcPr>
            <w:tcW w:w="1208" w:type="pct"/>
            <w:tcBorders>
              <w:top w:val="single" w:sz="4" w:space="0" w:color="auto"/>
              <w:bottom w:val="single" w:sz="4" w:space="0" w:color="auto"/>
            </w:tcBorders>
            <w:shd w:val="clear" w:color="auto" w:fill="auto"/>
            <w:vAlign w:val="center"/>
            <w:hideMark/>
          </w:tcPr>
          <w:p w14:paraId="06F5C134"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张利</w:t>
            </w:r>
          </w:p>
        </w:tc>
        <w:tc>
          <w:tcPr>
            <w:tcW w:w="796" w:type="pct"/>
            <w:tcBorders>
              <w:top w:val="single" w:sz="4" w:space="0" w:color="auto"/>
              <w:bottom w:val="single" w:sz="4" w:space="0" w:color="auto"/>
            </w:tcBorders>
            <w:shd w:val="clear" w:color="auto" w:fill="auto"/>
            <w:noWrap/>
            <w:vAlign w:val="center"/>
            <w:hideMark/>
          </w:tcPr>
          <w:p w14:paraId="1D0190A7" w14:textId="6AFD7492"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0.344%</w:t>
            </w:r>
          </w:p>
        </w:tc>
        <w:tc>
          <w:tcPr>
            <w:tcW w:w="796" w:type="pct"/>
            <w:tcBorders>
              <w:top w:val="single" w:sz="4" w:space="0" w:color="auto"/>
              <w:bottom w:val="single" w:sz="4" w:space="0" w:color="auto"/>
            </w:tcBorders>
            <w:shd w:val="clear" w:color="auto" w:fill="auto"/>
            <w:noWrap/>
            <w:vAlign w:val="center"/>
            <w:hideMark/>
          </w:tcPr>
          <w:p w14:paraId="60172950" w14:textId="4E142122" w:rsidR="009F04E6" w:rsidRPr="005C680E"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7398C950"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100.00%</w:t>
            </w:r>
          </w:p>
        </w:tc>
        <w:tc>
          <w:tcPr>
            <w:tcW w:w="923" w:type="pct"/>
            <w:tcBorders>
              <w:top w:val="single" w:sz="4" w:space="0" w:color="auto"/>
              <w:bottom w:val="single" w:sz="4" w:space="0" w:color="auto"/>
            </w:tcBorders>
            <w:shd w:val="clear" w:color="auto" w:fill="auto"/>
            <w:noWrap/>
            <w:vAlign w:val="center"/>
            <w:hideMark/>
          </w:tcPr>
          <w:p w14:paraId="476FE771"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r w:rsidR="009F04E6" w:rsidRPr="00730B93" w14:paraId="22D0B9DD"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6CB95346"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14</w:t>
            </w:r>
          </w:p>
        </w:tc>
        <w:tc>
          <w:tcPr>
            <w:tcW w:w="1208" w:type="pct"/>
            <w:tcBorders>
              <w:top w:val="single" w:sz="4" w:space="0" w:color="auto"/>
              <w:bottom w:val="single" w:sz="4" w:space="0" w:color="auto"/>
            </w:tcBorders>
            <w:shd w:val="clear" w:color="auto" w:fill="auto"/>
            <w:vAlign w:val="center"/>
            <w:hideMark/>
          </w:tcPr>
          <w:p w14:paraId="1CBCA83B"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徐炳雷</w:t>
            </w:r>
          </w:p>
        </w:tc>
        <w:tc>
          <w:tcPr>
            <w:tcW w:w="796" w:type="pct"/>
            <w:tcBorders>
              <w:top w:val="single" w:sz="4" w:space="0" w:color="auto"/>
              <w:bottom w:val="single" w:sz="4" w:space="0" w:color="auto"/>
            </w:tcBorders>
            <w:shd w:val="clear" w:color="auto" w:fill="auto"/>
            <w:noWrap/>
            <w:vAlign w:val="center"/>
            <w:hideMark/>
          </w:tcPr>
          <w:p w14:paraId="0C8EA665" w14:textId="6276AA91"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0.224%</w:t>
            </w:r>
          </w:p>
        </w:tc>
        <w:tc>
          <w:tcPr>
            <w:tcW w:w="796" w:type="pct"/>
            <w:tcBorders>
              <w:top w:val="single" w:sz="4" w:space="0" w:color="auto"/>
              <w:bottom w:val="single" w:sz="4" w:space="0" w:color="auto"/>
            </w:tcBorders>
            <w:shd w:val="clear" w:color="auto" w:fill="auto"/>
            <w:noWrap/>
            <w:vAlign w:val="center"/>
            <w:hideMark/>
          </w:tcPr>
          <w:p w14:paraId="579224B1" w14:textId="5D5AE953"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1C967664"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100.00%</w:t>
            </w:r>
          </w:p>
        </w:tc>
        <w:tc>
          <w:tcPr>
            <w:tcW w:w="923" w:type="pct"/>
            <w:tcBorders>
              <w:top w:val="single" w:sz="4" w:space="0" w:color="auto"/>
              <w:bottom w:val="single" w:sz="4" w:space="0" w:color="auto"/>
            </w:tcBorders>
            <w:shd w:val="clear" w:color="auto" w:fill="auto"/>
            <w:noWrap/>
            <w:vAlign w:val="center"/>
            <w:hideMark/>
          </w:tcPr>
          <w:p w14:paraId="534896DF"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r w:rsidR="009F04E6" w:rsidRPr="00730B93" w14:paraId="48D86084"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3C770663"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15</w:t>
            </w:r>
          </w:p>
        </w:tc>
        <w:tc>
          <w:tcPr>
            <w:tcW w:w="1208" w:type="pct"/>
            <w:tcBorders>
              <w:top w:val="single" w:sz="4" w:space="0" w:color="auto"/>
              <w:bottom w:val="single" w:sz="4" w:space="0" w:color="auto"/>
            </w:tcBorders>
            <w:shd w:val="clear" w:color="auto" w:fill="auto"/>
            <w:vAlign w:val="center"/>
            <w:hideMark/>
          </w:tcPr>
          <w:p w14:paraId="3D3CD929" w14:textId="77777777" w:rsidR="009F04E6" w:rsidRPr="00730B93" w:rsidRDefault="009F04E6" w:rsidP="009F04E6">
            <w:pPr>
              <w:widowControl/>
              <w:jc w:val="center"/>
              <w:rPr>
                <w:rFonts w:ascii="Times New Roman" w:eastAsia="宋体" w:hAnsi="Times New Roman"/>
                <w:color w:val="000000"/>
                <w:kern w:val="0"/>
              </w:rPr>
            </w:pPr>
            <w:proofErr w:type="gramStart"/>
            <w:r w:rsidRPr="00730B93">
              <w:rPr>
                <w:rFonts w:ascii="Times New Roman" w:eastAsia="宋体" w:hAnsi="Times New Roman"/>
                <w:color w:val="000000"/>
                <w:kern w:val="0"/>
              </w:rPr>
              <w:t>阳伦胜</w:t>
            </w:r>
            <w:proofErr w:type="gramEnd"/>
          </w:p>
        </w:tc>
        <w:tc>
          <w:tcPr>
            <w:tcW w:w="796" w:type="pct"/>
            <w:tcBorders>
              <w:top w:val="single" w:sz="4" w:space="0" w:color="auto"/>
              <w:bottom w:val="single" w:sz="4" w:space="0" w:color="auto"/>
            </w:tcBorders>
            <w:shd w:val="clear" w:color="auto" w:fill="auto"/>
            <w:noWrap/>
            <w:vAlign w:val="center"/>
            <w:hideMark/>
          </w:tcPr>
          <w:p w14:paraId="6263C186" w14:textId="78AC34C4"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0.009%</w:t>
            </w:r>
          </w:p>
        </w:tc>
        <w:tc>
          <w:tcPr>
            <w:tcW w:w="796" w:type="pct"/>
            <w:tcBorders>
              <w:top w:val="single" w:sz="4" w:space="0" w:color="auto"/>
              <w:bottom w:val="single" w:sz="4" w:space="0" w:color="auto"/>
            </w:tcBorders>
            <w:shd w:val="clear" w:color="auto" w:fill="auto"/>
            <w:noWrap/>
            <w:vAlign w:val="center"/>
            <w:hideMark/>
          </w:tcPr>
          <w:p w14:paraId="28042466" w14:textId="6FE08DC9"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41F5140D"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100.00%</w:t>
            </w:r>
          </w:p>
        </w:tc>
        <w:tc>
          <w:tcPr>
            <w:tcW w:w="923" w:type="pct"/>
            <w:tcBorders>
              <w:top w:val="single" w:sz="4" w:space="0" w:color="auto"/>
              <w:bottom w:val="single" w:sz="4" w:space="0" w:color="auto"/>
            </w:tcBorders>
            <w:shd w:val="clear" w:color="auto" w:fill="auto"/>
            <w:noWrap/>
            <w:vAlign w:val="center"/>
            <w:hideMark/>
          </w:tcPr>
          <w:p w14:paraId="720F1CFF"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r w:rsidR="009F04E6" w:rsidRPr="00730B93" w14:paraId="5DCAB16D"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2FFB87CA"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16</w:t>
            </w:r>
          </w:p>
        </w:tc>
        <w:tc>
          <w:tcPr>
            <w:tcW w:w="1208" w:type="pct"/>
            <w:tcBorders>
              <w:top w:val="single" w:sz="4" w:space="0" w:color="auto"/>
              <w:bottom w:val="single" w:sz="4" w:space="0" w:color="auto"/>
            </w:tcBorders>
            <w:shd w:val="clear" w:color="auto" w:fill="auto"/>
            <w:vAlign w:val="center"/>
            <w:hideMark/>
          </w:tcPr>
          <w:p w14:paraId="5F951012" w14:textId="77777777" w:rsidR="009F04E6" w:rsidRPr="00730B93" w:rsidRDefault="009F04E6" w:rsidP="009F04E6">
            <w:pPr>
              <w:widowControl/>
              <w:jc w:val="center"/>
              <w:rPr>
                <w:rFonts w:ascii="Times New Roman" w:eastAsia="宋体" w:hAnsi="Times New Roman"/>
                <w:color w:val="000000"/>
                <w:kern w:val="0"/>
              </w:rPr>
            </w:pPr>
            <w:proofErr w:type="gramStart"/>
            <w:r w:rsidRPr="00730B93">
              <w:rPr>
                <w:rFonts w:ascii="Times New Roman" w:eastAsia="宋体" w:hAnsi="Times New Roman"/>
                <w:color w:val="000000"/>
                <w:kern w:val="0"/>
              </w:rPr>
              <w:t>辛兰</w:t>
            </w:r>
            <w:proofErr w:type="gramEnd"/>
          </w:p>
        </w:tc>
        <w:tc>
          <w:tcPr>
            <w:tcW w:w="796" w:type="pct"/>
            <w:tcBorders>
              <w:top w:val="single" w:sz="4" w:space="0" w:color="auto"/>
              <w:bottom w:val="single" w:sz="4" w:space="0" w:color="auto"/>
            </w:tcBorders>
            <w:shd w:val="clear" w:color="auto" w:fill="auto"/>
            <w:noWrap/>
            <w:vAlign w:val="center"/>
            <w:hideMark/>
          </w:tcPr>
          <w:p w14:paraId="74966B83" w14:textId="31DE4A23"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0.009%</w:t>
            </w:r>
          </w:p>
        </w:tc>
        <w:tc>
          <w:tcPr>
            <w:tcW w:w="796" w:type="pct"/>
            <w:tcBorders>
              <w:top w:val="single" w:sz="4" w:space="0" w:color="auto"/>
              <w:bottom w:val="single" w:sz="4" w:space="0" w:color="auto"/>
            </w:tcBorders>
            <w:shd w:val="clear" w:color="auto" w:fill="auto"/>
            <w:noWrap/>
            <w:vAlign w:val="center"/>
            <w:hideMark/>
          </w:tcPr>
          <w:p w14:paraId="49A76CC9" w14:textId="17416FDC"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37053FF3"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100.00%</w:t>
            </w:r>
          </w:p>
        </w:tc>
        <w:tc>
          <w:tcPr>
            <w:tcW w:w="923" w:type="pct"/>
            <w:tcBorders>
              <w:top w:val="single" w:sz="4" w:space="0" w:color="auto"/>
              <w:bottom w:val="single" w:sz="4" w:space="0" w:color="auto"/>
            </w:tcBorders>
            <w:shd w:val="clear" w:color="auto" w:fill="auto"/>
            <w:noWrap/>
            <w:vAlign w:val="center"/>
            <w:hideMark/>
          </w:tcPr>
          <w:p w14:paraId="5F731A74"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r w:rsidR="009F04E6" w:rsidRPr="00730B93" w14:paraId="4491FA75" w14:textId="77777777" w:rsidTr="009F04E6">
        <w:trPr>
          <w:trHeight w:val="397"/>
          <w:jc w:val="center"/>
        </w:trPr>
        <w:tc>
          <w:tcPr>
            <w:tcW w:w="385" w:type="pct"/>
            <w:tcBorders>
              <w:top w:val="single" w:sz="4" w:space="0" w:color="auto"/>
              <w:bottom w:val="single" w:sz="4" w:space="0" w:color="auto"/>
            </w:tcBorders>
            <w:shd w:val="clear" w:color="auto" w:fill="auto"/>
            <w:noWrap/>
            <w:vAlign w:val="center"/>
            <w:hideMark/>
          </w:tcPr>
          <w:p w14:paraId="440581E8"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lastRenderedPageBreak/>
              <w:t>17</w:t>
            </w:r>
          </w:p>
        </w:tc>
        <w:tc>
          <w:tcPr>
            <w:tcW w:w="1208" w:type="pct"/>
            <w:tcBorders>
              <w:top w:val="single" w:sz="4" w:space="0" w:color="auto"/>
              <w:bottom w:val="single" w:sz="4" w:space="0" w:color="auto"/>
            </w:tcBorders>
            <w:shd w:val="clear" w:color="auto" w:fill="auto"/>
            <w:vAlign w:val="center"/>
            <w:hideMark/>
          </w:tcPr>
          <w:p w14:paraId="22557CEC"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英入才</w:t>
            </w:r>
          </w:p>
        </w:tc>
        <w:tc>
          <w:tcPr>
            <w:tcW w:w="796" w:type="pct"/>
            <w:tcBorders>
              <w:top w:val="single" w:sz="4" w:space="0" w:color="auto"/>
              <w:bottom w:val="single" w:sz="4" w:space="0" w:color="auto"/>
            </w:tcBorders>
            <w:shd w:val="clear" w:color="auto" w:fill="auto"/>
            <w:noWrap/>
            <w:vAlign w:val="center"/>
            <w:hideMark/>
          </w:tcPr>
          <w:p w14:paraId="44A622D4" w14:textId="26A466FE"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0.009%</w:t>
            </w:r>
          </w:p>
        </w:tc>
        <w:tc>
          <w:tcPr>
            <w:tcW w:w="796" w:type="pct"/>
            <w:tcBorders>
              <w:top w:val="single" w:sz="4" w:space="0" w:color="auto"/>
              <w:bottom w:val="single" w:sz="4" w:space="0" w:color="auto"/>
            </w:tcBorders>
            <w:shd w:val="clear" w:color="auto" w:fill="auto"/>
            <w:noWrap/>
            <w:vAlign w:val="center"/>
            <w:hideMark/>
          </w:tcPr>
          <w:p w14:paraId="34930897" w14:textId="59723BF1"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bottom w:val="single" w:sz="4" w:space="0" w:color="auto"/>
            </w:tcBorders>
            <w:shd w:val="clear" w:color="auto" w:fill="auto"/>
            <w:noWrap/>
            <w:vAlign w:val="center"/>
            <w:hideMark/>
          </w:tcPr>
          <w:p w14:paraId="07BD6013"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100.00%</w:t>
            </w:r>
          </w:p>
        </w:tc>
        <w:tc>
          <w:tcPr>
            <w:tcW w:w="923" w:type="pct"/>
            <w:tcBorders>
              <w:top w:val="single" w:sz="4" w:space="0" w:color="auto"/>
              <w:bottom w:val="single" w:sz="4" w:space="0" w:color="auto"/>
            </w:tcBorders>
            <w:shd w:val="clear" w:color="auto" w:fill="auto"/>
            <w:noWrap/>
            <w:vAlign w:val="center"/>
            <w:hideMark/>
          </w:tcPr>
          <w:p w14:paraId="071B7CDE"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r w:rsidR="009F04E6" w:rsidRPr="00730B93" w14:paraId="42D714BB" w14:textId="77777777" w:rsidTr="009F04E6">
        <w:trPr>
          <w:trHeight w:val="397"/>
          <w:jc w:val="center"/>
        </w:trPr>
        <w:tc>
          <w:tcPr>
            <w:tcW w:w="385" w:type="pct"/>
            <w:tcBorders>
              <w:top w:val="single" w:sz="4" w:space="0" w:color="auto"/>
            </w:tcBorders>
            <w:shd w:val="clear" w:color="auto" w:fill="auto"/>
            <w:noWrap/>
            <w:vAlign w:val="center"/>
            <w:hideMark/>
          </w:tcPr>
          <w:p w14:paraId="2F4241FB" w14:textId="77777777" w:rsidR="009F04E6" w:rsidRPr="00730B93" w:rsidRDefault="009F04E6" w:rsidP="009F04E6">
            <w:pPr>
              <w:widowControl/>
              <w:jc w:val="center"/>
              <w:rPr>
                <w:rFonts w:ascii="Times New Roman" w:hAnsi="Times New Roman"/>
                <w:color w:val="000000"/>
                <w:kern w:val="0"/>
              </w:rPr>
            </w:pPr>
            <w:r w:rsidRPr="00730B93">
              <w:rPr>
                <w:rFonts w:ascii="Times New Roman" w:hAnsi="Times New Roman"/>
                <w:color w:val="000000"/>
                <w:kern w:val="0"/>
              </w:rPr>
              <w:t>18</w:t>
            </w:r>
          </w:p>
        </w:tc>
        <w:tc>
          <w:tcPr>
            <w:tcW w:w="1208" w:type="pct"/>
            <w:tcBorders>
              <w:top w:val="single" w:sz="4" w:space="0" w:color="auto"/>
            </w:tcBorders>
            <w:shd w:val="clear" w:color="auto" w:fill="auto"/>
            <w:vAlign w:val="center"/>
            <w:hideMark/>
          </w:tcPr>
          <w:p w14:paraId="1BEA0E1B" w14:textId="77777777" w:rsidR="009F04E6" w:rsidRPr="00730B93" w:rsidRDefault="009F04E6" w:rsidP="009F04E6">
            <w:pPr>
              <w:widowControl/>
              <w:jc w:val="center"/>
              <w:rPr>
                <w:rFonts w:ascii="Times New Roman" w:eastAsia="宋体" w:hAnsi="Times New Roman"/>
                <w:color w:val="000000"/>
                <w:kern w:val="0"/>
              </w:rPr>
            </w:pPr>
            <w:r w:rsidRPr="00730B93">
              <w:rPr>
                <w:rFonts w:ascii="Times New Roman" w:eastAsia="宋体" w:hAnsi="Times New Roman"/>
                <w:color w:val="000000"/>
                <w:kern w:val="0"/>
              </w:rPr>
              <w:t>李威</w:t>
            </w:r>
          </w:p>
        </w:tc>
        <w:tc>
          <w:tcPr>
            <w:tcW w:w="796" w:type="pct"/>
            <w:tcBorders>
              <w:top w:val="single" w:sz="4" w:space="0" w:color="auto"/>
            </w:tcBorders>
            <w:shd w:val="clear" w:color="auto" w:fill="auto"/>
            <w:noWrap/>
            <w:vAlign w:val="center"/>
            <w:hideMark/>
          </w:tcPr>
          <w:p w14:paraId="7D2BE611" w14:textId="57E863D1" w:rsidR="009F04E6" w:rsidRPr="00730B93"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0.003%</w:t>
            </w:r>
          </w:p>
        </w:tc>
        <w:tc>
          <w:tcPr>
            <w:tcW w:w="796" w:type="pct"/>
            <w:tcBorders>
              <w:top w:val="single" w:sz="4" w:space="0" w:color="auto"/>
            </w:tcBorders>
            <w:shd w:val="clear" w:color="auto" w:fill="auto"/>
            <w:noWrap/>
            <w:vAlign w:val="center"/>
            <w:hideMark/>
          </w:tcPr>
          <w:p w14:paraId="1826063A" w14:textId="7B91F178" w:rsidR="009F04E6" w:rsidRPr="00935C5F" w:rsidRDefault="009F04E6" w:rsidP="009F04E6">
            <w:pPr>
              <w:widowControl/>
              <w:jc w:val="right"/>
              <w:rPr>
                <w:rFonts w:ascii="Times New Roman" w:hAnsi="Times New Roman"/>
                <w:color w:val="000000"/>
                <w:kern w:val="0"/>
              </w:rPr>
            </w:pPr>
            <w:r>
              <w:rPr>
                <w:rFonts w:ascii="Times New Roman" w:hAnsi="Times New Roman"/>
                <w:color w:val="000000"/>
                <w:sz w:val="22"/>
                <w:szCs w:val="22"/>
              </w:rPr>
              <w:t>0.000%</w:t>
            </w:r>
          </w:p>
        </w:tc>
        <w:tc>
          <w:tcPr>
            <w:tcW w:w="892" w:type="pct"/>
            <w:tcBorders>
              <w:top w:val="single" w:sz="4" w:space="0" w:color="auto"/>
            </w:tcBorders>
            <w:shd w:val="clear" w:color="auto" w:fill="auto"/>
            <w:noWrap/>
            <w:vAlign w:val="center"/>
            <w:hideMark/>
          </w:tcPr>
          <w:p w14:paraId="05C98FDA" w14:textId="77777777" w:rsidR="009F04E6" w:rsidRPr="005C680E" w:rsidRDefault="009F04E6" w:rsidP="009F04E6">
            <w:pPr>
              <w:widowControl/>
              <w:jc w:val="right"/>
              <w:rPr>
                <w:rFonts w:ascii="Times New Roman" w:hAnsi="Times New Roman"/>
                <w:color w:val="000000"/>
                <w:kern w:val="0"/>
              </w:rPr>
            </w:pPr>
            <w:r w:rsidRPr="005C680E">
              <w:rPr>
                <w:rFonts w:ascii="Times New Roman" w:hAnsi="Times New Roman"/>
                <w:color w:val="000000"/>
                <w:kern w:val="0"/>
              </w:rPr>
              <w:t>100.00%</w:t>
            </w:r>
          </w:p>
        </w:tc>
        <w:tc>
          <w:tcPr>
            <w:tcW w:w="923" w:type="pct"/>
            <w:tcBorders>
              <w:top w:val="single" w:sz="4" w:space="0" w:color="auto"/>
            </w:tcBorders>
            <w:shd w:val="clear" w:color="auto" w:fill="auto"/>
            <w:noWrap/>
            <w:vAlign w:val="center"/>
            <w:hideMark/>
          </w:tcPr>
          <w:p w14:paraId="20A05B30" w14:textId="77777777" w:rsidR="009F04E6" w:rsidRPr="00730B93" w:rsidRDefault="009F04E6" w:rsidP="009F04E6">
            <w:pPr>
              <w:widowControl/>
              <w:jc w:val="right"/>
              <w:rPr>
                <w:rFonts w:ascii="Times New Roman" w:hAnsi="Times New Roman"/>
                <w:color w:val="000000"/>
                <w:kern w:val="0"/>
              </w:rPr>
            </w:pPr>
            <w:r w:rsidRPr="00730B93">
              <w:rPr>
                <w:rFonts w:ascii="Times New Roman" w:hAnsi="Times New Roman"/>
                <w:color w:val="000000"/>
                <w:kern w:val="0"/>
              </w:rPr>
              <w:t>-</w:t>
            </w:r>
          </w:p>
        </w:tc>
      </w:tr>
    </w:tbl>
    <w:bookmarkEnd w:id="40"/>
    <w:p w14:paraId="50433109"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（二）募集配套资金</w:t>
      </w:r>
    </w:p>
    <w:p w14:paraId="3CBCFDB6"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bookmarkStart w:id="41" w:name="_Toc4285408"/>
      <w:bookmarkStart w:id="42" w:name="_Toc4454317"/>
      <w:bookmarkStart w:id="43" w:name="_Toc4697022"/>
      <w:r w:rsidRPr="00935C5F">
        <w:rPr>
          <w:rFonts w:ascii="Times New Roman" w:eastAsia="宋体" w:hAnsi="Times New Roman"/>
          <w:sz w:val="24"/>
          <w:szCs w:val="24"/>
        </w:rPr>
        <w:t>上市公司拟向</w:t>
      </w:r>
      <w:r w:rsidRPr="00730B93">
        <w:rPr>
          <w:rFonts w:ascii="Times New Roman" w:eastAsia="宋体" w:hAnsi="Times New Roman"/>
          <w:sz w:val="24"/>
          <w:szCs w:val="24"/>
        </w:rPr>
        <w:t>不超过</w:t>
      </w:r>
      <w:r w:rsidRPr="00730B93">
        <w:rPr>
          <w:rFonts w:ascii="Times New Roman" w:eastAsia="宋体" w:hAnsi="Times New Roman"/>
          <w:sz w:val="24"/>
          <w:szCs w:val="24"/>
        </w:rPr>
        <w:t>3</w:t>
      </w:r>
      <w:r w:rsidRPr="00935C5F">
        <w:rPr>
          <w:rFonts w:ascii="Times New Roman" w:eastAsia="宋体" w:hAnsi="Times New Roman"/>
          <w:sz w:val="24"/>
          <w:szCs w:val="24"/>
        </w:rPr>
        <w:t>5</w:t>
      </w:r>
      <w:proofErr w:type="gramStart"/>
      <w:r w:rsidRPr="00730B93">
        <w:rPr>
          <w:rFonts w:ascii="Times New Roman" w:eastAsia="宋体" w:hAnsi="Times New Roman"/>
          <w:sz w:val="24"/>
          <w:szCs w:val="24"/>
        </w:rPr>
        <w:t>名特定</w:t>
      </w:r>
      <w:proofErr w:type="gramEnd"/>
      <w:r w:rsidRPr="00730B93">
        <w:rPr>
          <w:rFonts w:ascii="Times New Roman" w:eastAsia="宋体" w:hAnsi="Times New Roman"/>
          <w:sz w:val="24"/>
          <w:szCs w:val="24"/>
        </w:rPr>
        <w:t>对象以</w:t>
      </w:r>
      <w:r w:rsidRPr="00935C5F">
        <w:rPr>
          <w:rFonts w:ascii="Times New Roman" w:eastAsia="宋体" w:hAnsi="Times New Roman"/>
          <w:sz w:val="24"/>
          <w:szCs w:val="24"/>
        </w:rPr>
        <w:t>非公开发行股票</w:t>
      </w:r>
      <w:r w:rsidRPr="00730B93">
        <w:rPr>
          <w:rFonts w:ascii="Times New Roman" w:eastAsia="宋体" w:hAnsi="Times New Roman"/>
          <w:sz w:val="24"/>
          <w:szCs w:val="24"/>
        </w:rPr>
        <w:t>的方式</w:t>
      </w:r>
      <w:r w:rsidRPr="00935C5F">
        <w:rPr>
          <w:rFonts w:ascii="Times New Roman" w:eastAsia="宋体" w:hAnsi="Times New Roman"/>
          <w:sz w:val="24"/>
          <w:szCs w:val="24"/>
        </w:rPr>
        <w:t>募集配套资金，</w:t>
      </w:r>
      <w:r w:rsidRPr="005C680E">
        <w:rPr>
          <w:rFonts w:ascii="Times New Roman" w:eastAsia="宋体" w:hAnsi="Times New Roman"/>
          <w:sz w:val="24"/>
          <w:szCs w:val="24"/>
        </w:rPr>
        <w:t>发行股份数量不超过</w:t>
      </w:r>
      <w:r w:rsidRPr="00730B93">
        <w:rPr>
          <w:rFonts w:ascii="Times New Roman" w:eastAsia="宋体" w:hAnsi="Times New Roman"/>
          <w:sz w:val="24"/>
          <w:szCs w:val="24"/>
        </w:rPr>
        <w:t>本次发行</w:t>
      </w:r>
      <w:r w:rsidRPr="00935C5F">
        <w:rPr>
          <w:rFonts w:ascii="Times New Roman" w:eastAsia="宋体" w:hAnsi="Times New Roman"/>
          <w:sz w:val="24"/>
          <w:szCs w:val="24"/>
        </w:rPr>
        <w:t>前上市公司总股本的</w:t>
      </w:r>
      <w:r w:rsidRPr="005C680E">
        <w:rPr>
          <w:rFonts w:ascii="Times New Roman" w:eastAsia="宋体" w:hAnsi="Times New Roman"/>
          <w:sz w:val="24"/>
          <w:szCs w:val="24"/>
        </w:rPr>
        <w:t>30</w:t>
      </w:r>
      <w:r w:rsidRPr="00730B93">
        <w:rPr>
          <w:rFonts w:ascii="Times New Roman" w:eastAsia="宋体" w:hAnsi="Times New Roman"/>
          <w:sz w:val="24"/>
          <w:szCs w:val="24"/>
        </w:rPr>
        <w:t>%</w:t>
      </w:r>
      <w:r w:rsidRPr="00730B93">
        <w:rPr>
          <w:rFonts w:ascii="Times New Roman" w:eastAsia="宋体" w:hAnsi="Times New Roman"/>
          <w:sz w:val="24"/>
          <w:szCs w:val="24"/>
        </w:rPr>
        <w:t>，募集配套资金总额不超过本次交易中以发行股份</w:t>
      </w:r>
      <w:r w:rsidRPr="00935C5F">
        <w:rPr>
          <w:rFonts w:ascii="Times New Roman" w:eastAsia="宋体" w:hAnsi="Times New Roman"/>
          <w:sz w:val="24"/>
          <w:szCs w:val="24"/>
        </w:rPr>
        <w:t>方式购</w:t>
      </w:r>
      <w:r w:rsidRPr="005C680E">
        <w:rPr>
          <w:rFonts w:ascii="Times New Roman" w:eastAsia="宋体" w:hAnsi="Times New Roman"/>
          <w:sz w:val="24"/>
          <w:szCs w:val="24"/>
        </w:rPr>
        <w:t>买资产的交易价格的</w:t>
      </w:r>
      <w:r w:rsidRPr="00730B93">
        <w:rPr>
          <w:rFonts w:ascii="Times New Roman" w:eastAsia="宋体" w:hAnsi="Times New Roman"/>
          <w:sz w:val="24"/>
          <w:szCs w:val="24"/>
        </w:rPr>
        <w:t>100%</w:t>
      </w:r>
      <w:r w:rsidRPr="00730B93">
        <w:rPr>
          <w:rFonts w:ascii="Times New Roman" w:eastAsia="宋体" w:hAnsi="Times New Roman"/>
          <w:sz w:val="24"/>
          <w:szCs w:val="24"/>
        </w:rPr>
        <w:t>。</w:t>
      </w:r>
    </w:p>
    <w:p w14:paraId="395E07FC"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本次募集配套资金拟用于支付本次交易</w:t>
      </w:r>
      <w:r>
        <w:rPr>
          <w:rFonts w:ascii="Times New Roman" w:eastAsia="宋体" w:hAnsi="Times New Roman" w:hint="eastAsia"/>
          <w:sz w:val="24"/>
          <w:szCs w:val="24"/>
        </w:rPr>
        <w:t>现金对价、</w:t>
      </w:r>
      <w:r w:rsidRPr="00730B93">
        <w:rPr>
          <w:rFonts w:ascii="Times New Roman" w:eastAsia="宋体" w:hAnsi="Times New Roman"/>
          <w:sz w:val="24"/>
          <w:szCs w:val="24"/>
        </w:rPr>
        <w:t>税费及中介机构费用、补充上市公司及标的资产流动资金等。上述募集配套资金在发行股份及支付现金购买资产的基础上实施，但募集配套资金实施与否或配套资金是否足额募集，均不影响发行股份及支付现金购买资产的实施。</w:t>
      </w:r>
    </w:p>
    <w:p w14:paraId="6765125B"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44" w:name="_Toc48152077"/>
      <w:r w:rsidRPr="00730B93">
        <w:rPr>
          <w:rFonts w:ascii="Times New Roman" w:eastAsia="宋体" w:hAnsi="Times New Roman"/>
          <w:b/>
          <w:color w:val="000000"/>
          <w:sz w:val="24"/>
          <w:szCs w:val="24"/>
        </w:rPr>
        <w:t>二、发行股份及支付现金购买资产具体方案</w:t>
      </w:r>
      <w:bookmarkEnd w:id="41"/>
      <w:bookmarkEnd w:id="42"/>
      <w:bookmarkEnd w:id="43"/>
      <w:bookmarkEnd w:id="44"/>
    </w:p>
    <w:p w14:paraId="2B7E15A9"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bookmarkStart w:id="45" w:name="_Toc535355107"/>
      <w:r w:rsidRPr="00730B93">
        <w:rPr>
          <w:rFonts w:ascii="Times New Roman" w:eastAsia="宋体" w:hAnsi="Times New Roman"/>
          <w:b/>
          <w:color w:val="000000"/>
          <w:sz w:val="24"/>
          <w:szCs w:val="24"/>
        </w:rPr>
        <w:t>（一）发行股份的种类和面值</w:t>
      </w:r>
    </w:p>
    <w:p w14:paraId="1F11BDC0"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935C5F">
        <w:rPr>
          <w:rFonts w:ascii="Times New Roman" w:eastAsia="宋体" w:hAnsi="Times New Roman"/>
          <w:sz w:val="24"/>
          <w:szCs w:val="24"/>
        </w:rPr>
        <w:t>本次发行股份购买资产发行的股份种</w:t>
      </w:r>
      <w:r w:rsidRPr="005C680E">
        <w:rPr>
          <w:rFonts w:ascii="Times New Roman" w:eastAsia="宋体" w:hAnsi="Times New Roman"/>
          <w:sz w:val="24"/>
          <w:szCs w:val="24"/>
        </w:rPr>
        <w:t>类为境内上市人民币</w:t>
      </w:r>
      <w:r w:rsidRPr="005C680E">
        <w:rPr>
          <w:rFonts w:ascii="Times New Roman" w:eastAsia="宋体" w:hAnsi="Times New Roman"/>
          <w:sz w:val="24"/>
          <w:szCs w:val="24"/>
        </w:rPr>
        <w:t>A</w:t>
      </w:r>
      <w:r w:rsidRPr="00730B93">
        <w:rPr>
          <w:rFonts w:ascii="Times New Roman" w:eastAsia="宋体" w:hAnsi="Times New Roman"/>
          <w:sz w:val="24"/>
          <w:szCs w:val="24"/>
        </w:rPr>
        <w:t>股普通股，每股面值为人民币</w:t>
      </w:r>
      <w:r w:rsidRPr="00730B93">
        <w:rPr>
          <w:rFonts w:ascii="Times New Roman" w:eastAsia="宋体" w:hAnsi="Times New Roman"/>
          <w:sz w:val="24"/>
          <w:szCs w:val="24"/>
        </w:rPr>
        <w:t>1.00</w:t>
      </w:r>
      <w:r w:rsidRPr="00730B93">
        <w:rPr>
          <w:rFonts w:ascii="Times New Roman" w:eastAsia="宋体" w:hAnsi="Times New Roman"/>
          <w:sz w:val="24"/>
          <w:szCs w:val="24"/>
        </w:rPr>
        <w:t>元。</w:t>
      </w:r>
    </w:p>
    <w:p w14:paraId="06A941ED"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（二）定价基准日、定价依据和发行价格</w:t>
      </w:r>
    </w:p>
    <w:p w14:paraId="2652C60A" w14:textId="77777777" w:rsidR="00A536DF" w:rsidRPr="005C680E" w:rsidRDefault="00A536DF" w:rsidP="00A536DF">
      <w:pPr>
        <w:spacing w:beforeLines="50" w:before="156" w:afterLines="50" w:after="156" w:line="360" w:lineRule="auto"/>
        <w:ind w:firstLineChars="200" w:firstLine="482"/>
        <w:rPr>
          <w:rFonts w:ascii="Times New Roman" w:eastAsia="宋体" w:hAnsi="Times New Roman"/>
          <w:b/>
          <w:sz w:val="24"/>
          <w:szCs w:val="24"/>
        </w:rPr>
      </w:pPr>
      <w:bookmarkStart w:id="46" w:name="_Toc535355108"/>
      <w:bookmarkEnd w:id="45"/>
      <w:r w:rsidRPr="00935C5F">
        <w:rPr>
          <w:rFonts w:ascii="Times New Roman" w:eastAsia="宋体" w:hAnsi="Times New Roman"/>
          <w:b/>
          <w:sz w:val="24"/>
          <w:szCs w:val="24"/>
        </w:rPr>
        <w:t>1</w:t>
      </w:r>
      <w:r w:rsidRPr="005C680E">
        <w:rPr>
          <w:rFonts w:ascii="Times New Roman" w:eastAsia="宋体" w:hAnsi="Times New Roman"/>
          <w:b/>
          <w:sz w:val="24"/>
          <w:szCs w:val="24"/>
        </w:rPr>
        <w:t>、定价基准日</w:t>
      </w:r>
    </w:p>
    <w:p w14:paraId="5084362A"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本次发行股份及支付现金</w:t>
      </w:r>
      <w:r w:rsidRPr="00935C5F">
        <w:rPr>
          <w:rFonts w:ascii="Times New Roman" w:eastAsia="宋体" w:hAnsi="Times New Roman"/>
          <w:sz w:val="24"/>
          <w:szCs w:val="24"/>
        </w:rPr>
        <w:t>购买资产的定价</w:t>
      </w:r>
      <w:r w:rsidRPr="005C680E">
        <w:rPr>
          <w:rFonts w:ascii="Times New Roman" w:eastAsia="宋体" w:hAnsi="Times New Roman"/>
          <w:sz w:val="24"/>
          <w:szCs w:val="24"/>
        </w:rPr>
        <w:t>基准日为</w:t>
      </w:r>
      <w:r w:rsidRPr="00730B93">
        <w:rPr>
          <w:rFonts w:ascii="Times New Roman" w:eastAsia="宋体" w:hAnsi="Times New Roman"/>
          <w:sz w:val="24"/>
          <w:szCs w:val="24"/>
        </w:rPr>
        <w:t>上市公司审议本次交易相关事项的第十</w:t>
      </w:r>
      <w:r w:rsidRPr="00935C5F">
        <w:rPr>
          <w:rFonts w:ascii="Times New Roman" w:eastAsia="宋体" w:hAnsi="Times New Roman"/>
          <w:sz w:val="24"/>
          <w:szCs w:val="24"/>
        </w:rPr>
        <w:t>届董事会第</w:t>
      </w:r>
      <w:r w:rsidRPr="00730B93">
        <w:rPr>
          <w:rFonts w:ascii="Times New Roman" w:eastAsia="宋体" w:hAnsi="Times New Roman"/>
          <w:sz w:val="24"/>
          <w:szCs w:val="24"/>
        </w:rPr>
        <w:t>五</w:t>
      </w:r>
      <w:r w:rsidRPr="00935C5F">
        <w:rPr>
          <w:rFonts w:ascii="Times New Roman" w:eastAsia="宋体" w:hAnsi="Times New Roman"/>
          <w:sz w:val="24"/>
          <w:szCs w:val="24"/>
        </w:rPr>
        <w:t>次</w:t>
      </w:r>
      <w:r w:rsidRPr="00DA405D">
        <w:rPr>
          <w:rFonts w:ascii="Times New Roman" w:eastAsia="宋体" w:hAnsi="Times New Roman"/>
          <w:sz w:val="24"/>
          <w:szCs w:val="24"/>
        </w:rPr>
        <w:t>临时</w:t>
      </w:r>
      <w:r w:rsidRPr="00935C5F">
        <w:rPr>
          <w:rFonts w:ascii="Times New Roman" w:eastAsia="宋体" w:hAnsi="Times New Roman"/>
          <w:sz w:val="24"/>
          <w:szCs w:val="24"/>
        </w:rPr>
        <w:t>会议决议公告日</w:t>
      </w:r>
      <w:r w:rsidRPr="00730B93">
        <w:rPr>
          <w:rFonts w:ascii="Times New Roman" w:eastAsia="宋体" w:hAnsi="Times New Roman"/>
          <w:sz w:val="24"/>
          <w:szCs w:val="24"/>
        </w:rPr>
        <w:t>。</w:t>
      </w:r>
    </w:p>
    <w:p w14:paraId="7B1EBC80" w14:textId="77777777" w:rsidR="00A536DF" w:rsidRPr="005C680E" w:rsidRDefault="00A536DF" w:rsidP="00A536DF">
      <w:pPr>
        <w:spacing w:beforeLines="50" w:before="156" w:afterLines="50" w:after="156" w:line="360" w:lineRule="auto"/>
        <w:ind w:firstLineChars="200" w:firstLine="482"/>
        <w:rPr>
          <w:rFonts w:ascii="Times New Roman" w:eastAsia="宋体" w:hAnsi="Times New Roman"/>
          <w:b/>
          <w:sz w:val="24"/>
          <w:szCs w:val="24"/>
        </w:rPr>
      </w:pPr>
      <w:r w:rsidRPr="00935C5F">
        <w:rPr>
          <w:rFonts w:ascii="Times New Roman" w:eastAsia="宋体" w:hAnsi="Times New Roman"/>
          <w:b/>
          <w:sz w:val="24"/>
          <w:szCs w:val="24"/>
        </w:rPr>
        <w:t>2</w:t>
      </w:r>
      <w:r w:rsidRPr="005C680E">
        <w:rPr>
          <w:rFonts w:ascii="Times New Roman" w:eastAsia="宋体" w:hAnsi="Times New Roman"/>
          <w:b/>
          <w:sz w:val="24"/>
          <w:szCs w:val="24"/>
        </w:rPr>
        <w:t>、定价依据和发行价格</w:t>
      </w:r>
    </w:p>
    <w:p w14:paraId="65327322"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根据《重组管理办法》第四十五条</w:t>
      </w:r>
      <w:r w:rsidRPr="00935C5F">
        <w:rPr>
          <w:rFonts w:ascii="Times New Roman" w:eastAsia="宋体" w:hAnsi="Times New Roman"/>
          <w:sz w:val="24"/>
          <w:szCs w:val="24"/>
        </w:rPr>
        <w:t>规定，上市公司发行股份的价格不得低于市场参考价的</w:t>
      </w:r>
      <w:r w:rsidRPr="005C680E">
        <w:rPr>
          <w:rFonts w:ascii="Times New Roman" w:eastAsia="宋体" w:hAnsi="Times New Roman"/>
          <w:sz w:val="24"/>
          <w:szCs w:val="24"/>
        </w:rPr>
        <w:t>90%</w:t>
      </w:r>
      <w:r w:rsidRPr="005C680E">
        <w:rPr>
          <w:rFonts w:ascii="Times New Roman" w:eastAsia="宋体" w:hAnsi="Times New Roman"/>
          <w:sz w:val="24"/>
          <w:szCs w:val="24"/>
        </w:rPr>
        <w:t>。市场参考价为</w:t>
      </w:r>
      <w:r w:rsidRPr="00730B93">
        <w:rPr>
          <w:rFonts w:ascii="Times New Roman" w:eastAsia="宋体" w:hAnsi="Times New Roman"/>
          <w:sz w:val="24"/>
          <w:szCs w:val="24"/>
        </w:rPr>
        <w:t>本次发行股份及支付现金</w:t>
      </w:r>
      <w:r w:rsidRPr="00935C5F">
        <w:rPr>
          <w:rFonts w:ascii="Times New Roman" w:eastAsia="宋体" w:hAnsi="Times New Roman"/>
          <w:sz w:val="24"/>
          <w:szCs w:val="24"/>
        </w:rPr>
        <w:t>购买资产的董事会决议公告</w:t>
      </w:r>
      <w:r w:rsidRPr="005C680E">
        <w:rPr>
          <w:rFonts w:ascii="Times New Roman" w:eastAsia="宋体" w:hAnsi="Times New Roman"/>
          <w:sz w:val="24"/>
          <w:szCs w:val="24"/>
        </w:rPr>
        <w:t>日前</w:t>
      </w:r>
      <w:r w:rsidRPr="005C680E">
        <w:rPr>
          <w:rFonts w:ascii="Times New Roman" w:eastAsia="宋体" w:hAnsi="Times New Roman"/>
          <w:sz w:val="24"/>
          <w:szCs w:val="24"/>
        </w:rPr>
        <w:t>20</w:t>
      </w:r>
      <w:r w:rsidRPr="00730B93">
        <w:rPr>
          <w:rFonts w:ascii="Times New Roman" w:eastAsia="宋体" w:hAnsi="Times New Roman"/>
          <w:sz w:val="24"/>
          <w:szCs w:val="24"/>
        </w:rPr>
        <w:t>个交易日、</w:t>
      </w:r>
      <w:r w:rsidRPr="00730B93">
        <w:rPr>
          <w:rFonts w:ascii="Times New Roman" w:eastAsia="宋体" w:hAnsi="Times New Roman"/>
          <w:sz w:val="24"/>
          <w:szCs w:val="24"/>
        </w:rPr>
        <w:t>60</w:t>
      </w:r>
      <w:r w:rsidRPr="00730B93">
        <w:rPr>
          <w:rFonts w:ascii="Times New Roman" w:eastAsia="宋体" w:hAnsi="Times New Roman"/>
          <w:sz w:val="24"/>
          <w:szCs w:val="24"/>
        </w:rPr>
        <w:t>个交易日或者</w:t>
      </w:r>
      <w:r w:rsidRPr="00730B93">
        <w:rPr>
          <w:rFonts w:ascii="Times New Roman" w:eastAsia="宋体" w:hAnsi="Times New Roman"/>
          <w:sz w:val="24"/>
          <w:szCs w:val="24"/>
        </w:rPr>
        <w:t>120</w:t>
      </w:r>
      <w:r w:rsidRPr="00730B93">
        <w:rPr>
          <w:rFonts w:ascii="Times New Roman" w:eastAsia="宋体" w:hAnsi="Times New Roman"/>
          <w:sz w:val="24"/>
          <w:szCs w:val="24"/>
        </w:rPr>
        <w:t>个交易日的公司股票交易均价之一。定价基准日前若干个交易日公司股票交易均价＝定价基准日前若干个交易日公司股票交易总额</w:t>
      </w:r>
      <w:r w:rsidRPr="00730B93">
        <w:rPr>
          <w:rFonts w:ascii="Times New Roman" w:eastAsia="宋体" w:hAnsi="Times New Roman"/>
          <w:sz w:val="24"/>
          <w:szCs w:val="24"/>
        </w:rPr>
        <w:t>/</w:t>
      </w:r>
      <w:r w:rsidRPr="00730B93">
        <w:rPr>
          <w:rFonts w:ascii="Times New Roman" w:eastAsia="宋体" w:hAnsi="Times New Roman"/>
          <w:sz w:val="24"/>
          <w:szCs w:val="24"/>
        </w:rPr>
        <w:t>定价基准日前若干个交易日公司股票交易总量。</w:t>
      </w:r>
    </w:p>
    <w:p w14:paraId="5B77CA46"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730B93">
        <w:rPr>
          <w:rFonts w:ascii="Times New Roman" w:eastAsia="宋体" w:hAnsi="Times New Roman"/>
          <w:sz w:val="24"/>
          <w:szCs w:val="24"/>
        </w:rPr>
        <w:t>上市公司定价基准日前</w:t>
      </w:r>
      <w:r w:rsidRPr="00730B93">
        <w:rPr>
          <w:rFonts w:ascii="Times New Roman" w:eastAsia="宋体" w:hAnsi="Times New Roman"/>
          <w:sz w:val="24"/>
          <w:szCs w:val="24"/>
        </w:rPr>
        <w:t>20</w:t>
      </w:r>
      <w:r w:rsidRPr="00730B93">
        <w:rPr>
          <w:rFonts w:ascii="Times New Roman" w:eastAsia="宋体" w:hAnsi="Times New Roman"/>
          <w:sz w:val="24"/>
          <w:szCs w:val="24"/>
        </w:rPr>
        <w:t>个交易日、</w:t>
      </w:r>
      <w:r w:rsidRPr="00730B93">
        <w:rPr>
          <w:rFonts w:ascii="Times New Roman" w:eastAsia="宋体" w:hAnsi="Times New Roman"/>
          <w:sz w:val="24"/>
          <w:szCs w:val="24"/>
        </w:rPr>
        <w:t>60</w:t>
      </w:r>
      <w:r w:rsidRPr="00730B93">
        <w:rPr>
          <w:rFonts w:ascii="Times New Roman" w:eastAsia="宋体" w:hAnsi="Times New Roman"/>
          <w:sz w:val="24"/>
          <w:szCs w:val="24"/>
        </w:rPr>
        <w:t>个交易日、</w:t>
      </w:r>
      <w:r w:rsidRPr="00730B93">
        <w:rPr>
          <w:rFonts w:ascii="Times New Roman" w:eastAsia="宋体" w:hAnsi="Times New Roman"/>
          <w:sz w:val="24"/>
          <w:szCs w:val="24"/>
        </w:rPr>
        <w:t>120</w:t>
      </w:r>
      <w:r w:rsidRPr="00730B93">
        <w:rPr>
          <w:rFonts w:ascii="Times New Roman" w:eastAsia="宋体" w:hAnsi="Times New Roman"/>
          <w:sz w:val="24"/>
          <w:szCs w:val="24"/>
        </w:rPr>
        <w:t>个交易日股票交易均价具体情况如下表所示：</w:t>
      </w:r>
      <w:bookmarkEnd w:id="46"/>
    </w:p>
    <w:p w14:paraId="1D97C0FD" w14:textId="77777777" w:rsidR="00A536DF" w:rsidRPr="00730B93" w:rsidRDefault="00A536DF" w:rsidP="00A536DF">
      <w:pPr>
        <w:pStyle w:val="a7"/>
        <w:spacing w:beforeLines="0" w:before="0" w:line="240" w:lineRule="auto"/>
        <w:ind w:firstLine="420"/>
        <w:jc w:val="right"/>
        <w:rPr>
          <w:sz w:val="21"/>
          <w:szCs w:val="21"/>
          <w:lang w:val="en-GB"/>
        </w:rPr>
      </w:pPr>
      <w:r w:rsidRPr="00730B93">
        <w:rPr>
          <w:sz w:val="21"/>
          <w:szCs w:val="21"/>
        </w:rPr>
        <w:lastRenderedPageBreak/>
        <w:t>单位：元</w:t>
      </w:r>
      <w:r w:rsidRPr="00730B93">
        <w:rPr>
          <w:sz w:val="21"/>
          <w:szCs w:val="21"/>
        </w:rPr>
        <w:t>/</w:t>
      </w:r>
      <w:r w:rsidRPr="00730B93">
        <w:rPr>
          <w:sz w:val="21"/>
          <w:szCs w:val="21"/>
        </w:rPr>
        <w:t>股</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560"/>
        <w:gridCol w:w="2372"/>
        <w:gridCol w:w="2374"/>
      </w:tblGrid>
      <w:tr w:rsidR="00A536DF" w:rsidRPr="00730B93" w14:paraId="4293FA09" w14:textId="77777777" w:rsidTr="009F04E6">
        <w:trPr>
          <w:trHeight w:val="397"/>
          <w:jc w:val="center"/>
        </w:trPr>
        <w:tc>
          <w:tcPr>
            <w:tcW w:w="2143" w:type="pct"/>
            <w:shd w:val="clear" w:color="auto" w:fill="auto"/>
            <w:vAlign w:val="center"/>
          </w:tcPr>
          <w:p w14:paraId="61D3706A" w14:textId="77777777" w:rsidR="00A536DF" w:rsidRPr="005C680E" w:rsidRDefault="00A536DF" w:rsidP="0075710A">
            <w:pPr>
              <w:pStyle w:val="Default"/>
              <w:jc w:val="center"/>
              <w:rPr>
                <w:rFonts w:ascii="Times New Roman" w:eastAsia="宋体" w:cs="Times New Roman"/>
                <w:b/>
                <w:sz w:val="21"/>
                <w:szCs w:val="21"/>
              </w:rPr>
            </w:pPr>
            <w:r w:rsidRPr="00935C5F">
              <w:rPr>
                <w:rFonts w:ascii="Times New Roman" w:eastAsia="宋体" w:cs="Times New Roman"/>
                <w:b/>
                <w:sz w:val="21"/>
                <w:szCs w:val="21"/>
              </w:rPr>
              <w:t>区间选取</w:t>
            </w:r>
          </w:p>
        </w:tc>
        <w:tc>
          <w:tcPr>
            <w:tcW w:w="1428" w:type="pct"/>
            <w:shd w:val="clear" w:color="auto" w:fill="auto"/>
            <w:vAlign w:val="center"/>
          </w:tcPr>
          <w:p w14:paraId="078C8FCB" w14:textId="77777777" w:rsidR="00A536DF" w:rsidRPr="00730B93" w:rsidRDefault="00A536DF" w:rsidP="0075710A">
            <w:pPr>
              <w:pStyle w:val="Default"/>
              <w:jc w:val="center"/>
              <w:rPr>
                <w:rFonts w:ascii="Times New Roman" w:eastAsia="宋体" w:cs="Times New Roman"/>
                <w:b/>
                <w:sz w:val="21"/>
                <w:szCs w:val="21"/>
              </w:rPr>
            </w:pPr>
            <w:r w:rsidRPr="00730B93">
              <w:rPr>
                <w:rFonts w:ascii="Times New Roman" w:eastAsia="宋体" w:cs="Times New Roman"/>
                <w:b/>
                <w:sz w:val="21"/>
                <w:szCs w:val="21"/>
              </w:rPr>
              <w:t>交易均价</w:t>
            </w:r>
          </w:p>
        </w:tc>
        <w:tc>
          <w:tcPr>
            <w:tcW w:w="1429" w:type="pct"/>
            <w:shd w:val="clear" w:color="auto" w:fill="auto"/>
            <w:vAlign w:val="center"/>
          </w:tcPr>
          <w:p w14:paraId="367506D5" w14:textId="77777777" w:rsidR="00A536DF" w:rsidRPr="00730B93" w:rsidRDefault="00A536DF" w:rsidP="0075710A">
            <w:pPr>
              <w:pStyle w:val="Default"/>
              <w:jc w:val="center"/>
              <w:rPr>
                <w:rFonts w:ascii="Times New Roman" w:eastAsia="宋体" w:cs="Times New Roman"/>
                <w:b/>
                <w:sz w:val="21"/>
                <w:szCs w:val="21"/>
              </w:rPr>
            </w:pPr>
            <w:r w:rsidRPr="00730B93">
              <w:rPr>
                <w:rFonts w:ascii="Times New Roman" w:eastAsia="宋体" w:cs="Times New Roman"/>
                <w:b/>
                <w:sz w:val="21"/>
                <w:szCs w:val="21"/>
              </w:rPr>
              <w:t>交易均价的</w:t>
            </w:r>
            <w:r w:rsidRPr="00730B93">
              <w:rPr>
                <w:rFonts w:ascii="Times New Roman" w:eastAsia="宋体" w:cs="Times New Roman"/>
                <w:b/>
                <w:bCs/>
                <w:sz w:val="21"/>
                <w:szCs w:val="21"/>
              </w:rPr>
              <w:t>90%</w:t>
            </w:r>
          </w:p>
        </w:tc>
      </w:tr>
      <w:tr w:rsidR="00A536DF" w:rsidRPr="00730B93" w14:paraId="2025F5FF" w14:textId="77777777" w:rsidTr="009F04E6">
        <w:trPr>
          <w:trHeight w:val="397"/>
          <w:jc w:val="center"/>
        </w:trPr>
        <w:tc>
          <w:tcPr>
            <w:tcW w:w="2143" w:type="pct"/>
            <w:shd w:val="clear" w:color="auto" w:fill="auto"/>
            <w:vAlign w:val="center"/>
          </w:tcPr>
          <w:p w14:paraId="41EC113F" w14:textId="77777777" w:rsidR="00A536DF" w:rsidRPr="00730B93" w:rsidRDefault="00A536DF" w:rsidP="0075710A">
            <w:pPr>
              <w:pStyle w:val="Default"/>
              <w:jc w:val="center"/>
              <w:rPr>
                <w:rFonts w:ascii="Times New Roman" w:eastAsia="宋体" w:cs="Times New Roman"/>
                <w:sz w:val="21"/>
                <w:szCs w:val="21"/>
              </w:rPr>
            </w:pPr>
            <w:r w:rsidRPr="00730B93">
              <w:rPr>
                <w:rFonts w:ascii="Times New Roman" w:eastAsia="宋体" w:cs="Times New Roman"/>
                <w:sz w:val="21"/>
                <w:szCs w:val="21"/>
              </w:rPr>
              <w:t>定价基准日</w:t>
            </w:r>
            <w:r w:rsidRPr="00935C5F">
              <w:rPr>
                <w:rFonts w:ascii="Times New Roman" w:eastAsia="宋体" w:cs="Times New Roman"/>
                <w:sz w:val="21"/>
                <w:szCs w:val="21"/>
              </w:rPr>
              <w:t>前</w:t>
            </w:r>
            <w:r w:rsidRPr="005C680E">
              <w:rPr>
                <w:rFonts w:ascii="Times New Roman" w:eastAsia="宋体" w:cs="Times New Roman"/>
                <w:sz w:val="21"/>
                <w:szCs w:val="21"/>
              </w:rPr>
              <w:t>20</w:t>
            </w:r>
            <w:r w:rsidRPr="005C680E">
              <w:rPr>
                <w:rFonts w:ascii="Times New Roman" w:eastAsia="宋体" w:cs="Times New Roman"/>
                <w:sz w:val="21"/>
                <w:szCs w:val="21"/>
              </w:rPr>
              <w:t>个交易日</w:t>
            </w:r>
          </w:p>
        </w:tc>
        <w:tc>
          <w:tcPr>
            <w:tcW w:w="1428" w:type="pct"/>
            <w:shd w:val="clear" w:color="auto" w:fill="auto"/>
            <w:vAlign w:val="center"/>
          </w:tcPr>
          <w:p w14:paraId="185E7FE5" w14:textId="77777777" w:rsidR="00A536DF" w:rsidRPr="005C680E" w:rsidRDefault="00A536DF" w:rsidP="0075710A">
            <w:pPr>
              <w:pStyle w:val="a7"/>
              <w:widowControl w:val="0"/>
              <w:spacing w:beforeLines="0" w:before="0" w:line="240" w:lineRule="auto"/>
              <w:ind w:firstLineChars="0" w:firstLine="0"/>
              <w:jc w:val="right"/>
              <w:rPr>
                <w:sz w:val="21"/>
                <w:szCs w:val="21"/>
              </w:rPr>
            </w:pPr>
            <w:r w:rsidRPr="00730B93">
              <w:rPr>
                <w:sz w:val="21"/>
                <w:szCs w:val="21"/>
                <w:lang w:val="en-GB"/>
              </w:rPr>
              <w:t>3</w:t>
            </w:r>
            <w:r w:rsidRPr="00935C5F">
              <w:rPr>
                <w:sz w:val="21"/>
                <w:szCs w:val="21"/>
                <w:lang w:val="en-GB"/>
              </w:rPr>
              <w:t>.7</w:t>
            </w:r>
            <w:r w:rsidRPr="005C680E">
              <w:rPr>
                <w:sz w:val="21"/>
                <w:szCs w:val="21"/>
                <w:lang w:val="en-GB"/>
              </w:rPr>
              <w:t>9</w:t>
            </w:r>
          </w:p>
        </w:tc>
        <w:tc>
          <w:tcPr>
            <w:tcW w:w="1429" w:type="pct"/>
            <w:shd w:val="clear" w:color="auto" w:fill="auto"/>
            <w:vAlign w:val="center"/>
          </w:tcPr>
          <w:p w14:paraId="7C5D3E24" w14:textId="442C81F1" w:rsidR="00A536DF" w:rsidRPr="005C680E" w:rsidRDefault="00A536DF" w:rsidP="0075710A">
            <w:pPr>
              <w:pStyle w:val="a7"/>
              <w:widowControl w:val="0"/>
              <w:spacing w:beforeLines="0" w:before="0" w:line="240" w:lineRule="auto"/>
              <w:ind w:firstLineChars="0" w:firstLine="0"/>
              <w:jc w:val="right"/>
              <w:rPr>
                <w:sz w:val="21"/>
                <w:szCs w:val="21"/>
                <w:lang w:val="en-GB"/>
              </w:rPr>
            </w:pPr>
            <w:r w:rsidRPr="00730B93">
              <w:rPr>
                <w:sz w:val="21"/>
                <w:szCs w:val="21"/>
                <w:lang w:val="en-GB"/>
              </w:rPr>
              <w:t>3</w:t>
            </w:r>
            <w:r w:rsidRPr="00935C5F">
              <w:rPr>
                <w:sz w:val="21"/>
                <w:szCs w:val="21"/>
                <w:lang w:val="en-GB"/>
              </w:rPr>
              <w:t>.</w:t>
            </w:r>
            <w:r w:rsidRPr="005C680E">
              <w:rPr>
                <w:sz w:val="21"/>
                <w:szCs w:val="21"/>
                <w:lang w:val="en-GB"/>
              </w:rPr>
              <w:t>4</w:t>
            </w:r>
            <w:r w:rsidR="003A5479">
              <w:rPr>
                <w:sz w:val="21"/>
                <w:szCs w:val="21"/>
                <w:lang w:val="en-GB"/>
              </w:rPr>
              <w:t>2</w:t>
            </w:r>
          </w:p>
        </w:tc>
      </w:tr>
      <w:tr w:rsidR="00A536DF" w:rsidRPr="00730B93" w14:paraId="286A0A65" w14:textId="77777777" w:rsidTr="009F04E6">
        <w:trPr>
          <w:trHeight w:val="397"/>
          <w:jc w:val="center"/>
        </w:trPr>
        <w:tc>
          <w:tcPr>
            <w:tcW w:w="2143" w:type="pct"/>
            <w:shd w:val="clear" w:color="auto" w:fill="auto"/>
            <w:vAlign w:val="center"/>
          </w:tcPr>
          <w:p w14:paraId="6B5B087B" w14:textId="77777777" w:rsidR="00A536DF" w:rsidRPr="00730B93" w:rsidRDefault="00A536DF" w:rsidP="0075710A">
            <w:pPr>
              <w:pStyle w:val="a7"/>
              <w:widowControl w:val="0"/>
              <w:spacing w:beforeLines="0" w:before="0" w:line="240" w:lineRule="auto"/>
              <w:ind w:firstLineChars="0" w:firstLine="0"/>
              <w:jc w:val="center"/>
              <w:rPr>
                <w:sz w:val="21"/>
                <w:szCs w:val="21"/>
                <w:lang w:val="en-GB"/>
              </w:rPr>
            </w:pPr>
            <w:r w:rsidRPr="00730B93">
              <w:rPr>
                <w:sz w:val="21"/>
                <w:szCs w:val="21"/>
              </w:rPr>
              <w:t>定价基准日</w:t>
            </w:r>
            <w:r w:rsidRPr="00935C5F">
              <w:rPr>
                <w:sz w:val="21"/>
                <w:szCs w:val="21"/>
              </w:rPr>
              <w:t>前</w:t>
            </w:r>
            <w:r w:rsidRPr="005C680E">
              <w:rPr>
                <w:sz w:val="21"/>
                <w:szCs w:val="21"/>
              </w:rPr>
              <w:t>60</w:t>
            </w:r>
            <w:r w:rsidRPr="00730B93">
              <w:rPr>
                <w:sz w:val="21"/>
                <w:szCs w:val="21"/>
              </w:rPr>
              <w:t>个交易日</w:t>
            </w:r>
          </w:p>
        </w:tc>
        <w:tc>
          <w:tcPr>
            <w:tcW w:w="1428" w:type="pct"/>
            <w:shd w:val="clear" w:color="auto" w:fill="auto"/>
            <w:vAlign w:val="center"/>
          </w:tcPr>
          <w:p w14:paraId="1E615683" w14:textId="77777777" w:rsidR="00A536DF" w:rsidRPr="005C680E" w:rsidRDefault="00A536DF" w:rsidP="0075710A">
            <w:pPr>
              <w:pStyle w:val="a7"/>
              <w:widowControl w:val="0"/>
              <w:spacing w:beforeLines="0" w:before="0" w:line="240" w:lineRule="auto"/>
              <w:ind w:firstLineChars="0" w:firstLine="0"/>
              <w:jc w:val="right"/>
              <w:rPr>
                <w:sz w:val="21"/>
                <w:szCs w:val="21"/>
                <w:lang w:val="en-GB"/>
              </w:rPr>
            </w:pPr>
            <w:r w:rsidRPr="00730B93">
              <w:rPr>
                <w:sz w:val="21"/>
                <w:szCs w:val="21"/>
                <w:lang w:val="en-GB"/>
              </w:rPr>
              <w:t>3</w:t>
            </w:r>
            <w:r w:rsidRPr="00935C5F">
              <w:rPr>
                <w:sz w:val="21"/>
                <w:szCs w:val="21"/>
                <w:lang w:val="en-GB"/>
              </w:rPr>
              <w:t>.65</w:t>
            </w:r>
          </w:p>
        </w:tc>
        <w:tc>
          <w:tcPr>
            <w:tcW w:w="1429" w:type="pct"/>
            <w:shd w:val="clear" w:color="auto" w:fill="auto"/>
            <w:vAlign w:val="center"/>
          </w:tcPr>
          <w:p w14:paraId="1740B4F0" w14:textId="77777777" w:rsidR="00A536DF" w:rsidRPr="005C680E" w:rsidRDefault="00A536DF" w:rsidP="0075710A">
            <w:pPr>
              <w:pStyle w:val="a7"/>
              <w:widowControl w:val="0"/>
              <w:spacing w:beforeLines="0" w:before="0" w:line="240" w:lineRule="auto"/>
              <w:ind w:firstLineChars="0" w:firstLine="0"/>
              <w:jc w:val="right"/>
              <w:rPr>
                <w:sz w:val="21"/>
                <w:szCs w:val="21"/>
                <w:lang w:val="en-GB"/>
              </w:rPr>
            </w:pPr>
            <w:r w:rsidRPr="00730B93">
              <w:rPr>
                <w:sz w:val="21"/>
                <w:szCs w:val="21"/>
                <w:lang w:val="en-GB"/>
              </w:rPr>
              <w:t>3</w:t>
            </w:r>
            <w:r w:rsidRPr="00935C5F">
              <w:rPr>
                <w:sz w:val="21"/>
                <w:szCs w:val="21"/>
                <w:lang w:val="en-GB"/>
              </w:rPr>
              <w:t>.29</w:t>
            </w:r>
          </w:p>
        </w:tc>
      </w:tr>
      <w:tr w:rsidR="00A536DF" w:rsidRPr="00730B93" w14:paraId="6B40B974" w14:textId="77777777" w:rsidTr="009F04E6">
        <w:trPr>
          <w:trHeight w:val="397"/>
          <w:jc w:val="center"/>
        </w:trPr>
        <w:tc>
          <w:tcPr>
            <w:tcW w:w="2143" w:type="pct"/>
            <w:shd w:val="clear" w:color="auto" w:fill="auto"/>
            <w:vAlign w:val="center"/>
          </w:tcPr>
          <w:p w14:paraId="071D88CE" w14:textId="77777777" w:rsidR="00A536DF" w:rsidRPr="00730B93" w:rsidRDefault="00A536DF" w:rsidP="0075710A">
            <w:pPr>
              <w:pStyle w:val="a7"/>
              <w:widowControl w:val="0"/>
              <w:spacing w:beforeLines="0" w:before="0" w:line="240" w:lineRule="auto"/>
              <w:ind w:firstLineChars="0" w:firstLine="0"/>
              <w:jc w:val="center"/>
              <w:rPr>
                <w:sz w:val="21"/>
                <w:szCs w:val="21"/>
                <w:lang w:val="en-GB"/>
              </w:rPr>
            </w:pPr>
            <w:r w:rsidRPr="00730B93">
              <w:rPr>
                <w:sz w:val="21"/>
                <w:szCs w:val="21"/>
              </w:rPr>
              <w:t>定价基准日</w:t>
            </w:r>
            <w:r w:rsidRPr="00935C5F">
              <w:rPr>
                <w:sz w:val="21"/>
                <w:szCs w:val="21"/>
              </w:rPr>
              <w:t>前</w:t>
            </w:r>
            <w:r w:rsidRPr="005C680E">
              <w:rPr>
                <w:sz w:val="21"/>
                <w:szCs w:val="21"/>
              </w:rPr>
              <w:t>120</w:t>
            </w:r>
            <w:r w:rsidRPr="00730B93">
              <w:rPr>
                <w:sz w:val="21"/>
                <w:szCs w:val="21"/>
              </w:rPr>
              <w:t>个交易日</w:t>
            </w:r>
          </w:p>
        </w:tc>
        <w:tc>
          <w:tcPr>
            <w:tcW w:w="1428" w:type="pct"/>
            <w:shd w:val="clear" w:color="auto" w:fill="auto"/>
            <w:vAlign w:val="center"/>
          </w:tcPr>
          <w:p w14:paraId="1315FE96" w14:textId="77777777" w:rsidR="00A536DF" w:rsidRPr="00730B93" w:rsidRDefault="00A536DF" w:rsidP="0075710A">
            <w:pPr>
              <w:pStyle w:val="a7"/>
              <w:widowControl w:val="0"/>
              <w:spacing w:beforeLines="0" w:before="0" w:line="240" w:lineRule="auto"/>
              <w:ind w:firstLineChars="0" w:firstLine="0"/>
              <w:jc w:val="right"/>
              <w:rPr>
                <w:sz w:val="21"/>
                <w:szCs w:val="21"/>
                <w:lang w:val="en-GB"/>
              </w:rPr>
            </w:pPr>
            <w:r w:rsidRPr="00730B93">
              <w:rPr>
                <w:sz w:val="21"/>
                <w:szCs w:val="21"/>
                <w:lang w:val="en-GB"/>
              </w:rPr>
              <w:t>3.99</w:t>
            </w:r>
          </w:p>
        </w:tc>
        <w:tc>
          <w:tcPr>
            <w:tcW w:w="1429" w:type="pct"/>
            <w:shd w:val="clear" w:color="auto" w:fill="auto"/>
            <w:vAlign w:val="center"/>
          </w:tcPr>
          <w:p w14:paraId="4DD4795D" w14:textId="77777777" w:rsidR="00A536DF" w:rsidRPr="00730B93" w:rsidRDefault="00A536DF" w:rsidP="0075710A">
            <w:pPr>
              <w:pStyle w:val="a7"/>
              <w:widowControl w:val="0"/>
              <w:spacing w:beforeLines="0" w:before="0" w:line="240" w:lineRule="auto"/>
              <w:ind w:firstLineChars="0" w:firstLine="0"/>
              <w:jc w:val="right"/>
              <w:rPr>
                <w:sz w:val="21"/>
                <w:szCs w:val="21"/>
                <w:lang w:val="en-GB"/>
              </w:rPr>
            </w:pPr>
            <w:r w:rsidRPr="00730B93">
              <w:rPr>
                <w:sz w:val="21"/>
                <w:szCs w:val="21"/>
                <w:lang w:val="en-GB"/>
              </w:rPr>
              <w:t>3</w:t>
            </w:r>
            <w:r w:rsidRPr="00935C5F">
              <w:rPr>
                <w:sz w:val="21"/>
                <w:szCs w:val="21"/>
                <w:lang w:val="en-GB"/>
              </w:rPr>
              <w:t>.</w:t>
            </w:r>
            <w:r w:rsidRPr="005C680E">
              <w:rPr>
                <w:sz w:val="21"/>
                <w:szCs w:val="21"/>
                <w:lang w:val="en-GB"/>
              </w:rPr>
              <w:t>59</w:t>
            </w:r>
          </w:p>
        </w:tc>
      </w:tr>
    </w:tbl>
    <w:p w14:paraId="2D177AB9" w14:textId="63DA39AF"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bookmarkStart w:id="47" w:name="_Toc506292490"/>
      <w:bookmarkStart w:id="48" w:name="_Toc516426093"/>
      <w:bookmarkStart w:id="49" w:name="_Toc535355109"/>
      <w:bookmarkStart w:id="50" w:name="_Toc535355842"/>
      <w:bookmarkStart w:id="51" w:name="_Toc536542586"/>
      <w:r w:rsidRPr="00935C5F">
        <w:rPr>
          <w:rFonts w:ascii="Times New Roman" w:eastAsia="宋体" w:hAnsi="Times New Roman"/>
          <w:sz w:val="24"/>
          <w:szCs w:val="24"/>
        </w:rPr>
        <w:t>本次发行股份</w:t>
      </w:r>
      <w:r w:rsidRPr="00730B93">
        <w:rPr>
          <w:rFonts w:ascii="Times New Roman" w:eastAsia="宋体" w:hAnsi="Times New Roman"/>
          <w:sz w:val="24"/>
          <w:szCs w:val="24"/>
        </w:rPr>
        <w:t>及支付现金</w:t>
      </w:r>
      <w:r w:rsidRPr="00935C5F">
        <w:rPr>
          <w:rFonts w:ascii="Times New Roman" w:eastAsia="宋体" w:hAnsi="Times New Roman"/>
          <w:sz w:val="24"/>
          <w:szCs w:val="24"/>
        </w:rPr>
        <w:t>购买资产的发行价格为</w:t>
      </w:r>
      <w:r w:rsidRPr="00730B93">
        <w:rPr>
          <w:rFonts w:ascii="Times New Roman" w:eastAsia="宋体" w:hAnsi="Times New Roman"/>
          <w:sz w:val="24"/>
          <w:szCs w:val="24"/>
        </w:rPr>
        <w:t>3</w:t>
      </w:r>
      <w:r w:rsidRPr="00935C5F">
        <w:rPr>
          <w:rFonts w:ascii="Times New Roman" w:eastAsia="宋体" w:hAnsi="Times New Roman"/>
          <w:sz w:val="24"/>
          <w:szCs w:val="24"/>
        </w:rPr>
        <w:t>.</w:t>
      </w:r>
      <w:r w:rsidRPr="005C680E">
        <w:rPr>
          <w:rFonts w:ascii="Times New Roman" w:eastAsia="宋体" w:hAnsi="Times New Roman"/>
          <w:sz w:val="24"/>
          <w:szCs w:val="24"/>
        </w:rPr>
        <w:t>4</w:t>
      </w:r>
      <w:r w:rsidR="003A5479">
        <w:rPr>
          <w:rFonts w:ascii="Times New Roman" w:eastAsia="宋体" w:hAnsi="Times New Roman"/>
          <w:sz w:val="24"/>
          <w:szCs w:val="24"/>
        </w:rPr>
        <w:t>2</w:t>
      </w:r>
      <w:r w:rsidRPr="00730B93">
        <w:rPr>
          <w:rFonts w:ascii="Times New Roman" w:eastAsia="宋体" w:hAnsi="Times New Roman"/>
          <w:sz w:val="24"/>
          <w:szCs w:val="24"/>
        </w:rPr>
        <w:t>元</w:t>
      </w:r>
      <w:r w:rsidRPr="00730B93">
        <w:rPr>
          <w:rFonts w:ascii="Times New Roman" w:eastAsia="宋体" w:hAnsi="Times New Roman"/>
          <w:sz w:val="24"/>
          <w:szCs w:val="24"/>
        </w:rPr>
        <w:t>/</w:t>
      </w:r>
      <w:r w:rsidRPr="00730B93">
        <w:rPr>
          <w:rFonts w:ascii="Times New Roman" w:eastAsia="宋体" w:hAnsi="Times New Roman"/>
          <w:sz w:val="24"/>
          <w:szCs w:val="24"/>
        </w:rPr>
        <w:t>股，不低于</w:t>
      </w:r>
      <w:r w:rsidRPr="00935C5F">
        <w:rPr>
          <w:rFonts w:ascii="Times New Roman" w:eastAsia="宋体" w:hAnsi="Times New Roman"/>
          <w:sz w:val="24"/>
          <w:szCs w:val="24"/>
        </w:rPr>
        <w:t>定价基准日前</w:t>
      </w:r>
      <w:r w:rsidRPr="00730B93">
        <w:rPr>
          <w:rFonts w:ascii="Times New Roman" w:eastAsia="宋体" w:hAnsi="Times New Roman"/>
          <w:sz w:val="24"/>
          <w:szCs w:val="24"/>
        </w:rPr>
        <w:t>2</w:t>
      </w:r>
      <w:r w:rsidRPr="00935C5F">
        <w:rPr>
          <w:rFonts w:ascii="Times New Roman" w:eastAsia="宋体" w:hAnsi="Times New Roman"/>
          <w:sz w:val="24"/>
          <w:szCs w:val="24"/>
        </w:rPr>
        <w:t>0</w:t>
      </w:r>
      <w:r w:rsidRPr="005C680E">
        <w:rPr>
          <w:rFonts w:ascii="Times New Roman" w:eastAsia="宋体" w:hAnsi="Times New Roman"/>
          <w:sz w:val="24"/>
          <w:szCs w:val="24"/>
        </w:rPr>
        <w:t>个交易日上市公司股票交易均价的</w:t>
      </w:r>
      <w:r w:rsidRPr="00730B93">
        <w:rPr>
          <w:rFonts w:ascii="Times New Roman" w:eastAsia="宋体" w:hAnsi="Times New Roman"/>
          <w:sz w:val="24"/>
          <w:szCs w:val="24"/>
        </w:rPr>
        <w:t>90%</w:t>
      </w:r>
      <w:r w:rsidRPr="00730B93">
        <w:rPr>
          <w:rFonts w:ascii="Times New Roman" w:eastAsia="宋体" w:hAnsi="Times New Roman"/>
          <w:sz w:val="24"/>
          <w:szCs w:val="24"/>
        </w:rPr>
        <w:t>，符合《重组管理办法》的相关规定。在发行股份及支付现金购买资产定价基准日至股份发行完成日期间，上市公司如有派息、送股、配股、资本公积金转增股本等除权、除息事项，则上述发行价格将根据中国证监会及上交所的相关规则进行相应调整。本次发行股份及支付现金购买资产的最终发行价格尚需经公司股东大会批准，并经中国证监会核准。</w:t>
      </w:r>
    </w:p>
    <w:p w14:paraId="78CBCE1D"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（三）交易对方和发行数量</w:t>
      </w:r>
    </w:p>
    <w:p w14:paraId="3DAF369B" w14:textId="77777777" w:rsidR="00A536DF" w:rsidRPr="00935C5F" w:rsidRDefault="00A536DF" w:rsidP="00A536DF">
      <w:pPr>
        <w:spacing w:beforeLines="50" w:before="156" w:afterLines="50" w:after="156" w:line="360" w:lineRule="auto"/>
        <w:ind w:firstLineChars="200" w:firstLine="482"/>
        <w:rPr>
          <w:rFonts w:ascii="Times New Roman" w:eastAsia="宋体" w:hAnsi="Times New Roman"/>
          <w:b/>
          <w:sz w:val="24"/>
          <w:szCs w:val="24"/>
        </w:rPr>
      </w:pPr>
      <w:r w:rsidRPr="00935C5F">
        <w:rPr>
          <w:rFonts w:ascii="Times New Roman" w:eastAsia="宋体" w:hAnsi="Times New Roman"/>
          <w:b/>
          <w:sz w:val="24"/>
          <w:szCs w:val="24"/>
        </w:rPr>
        <w:t>1</w:t>
      </w:r>
      <w:r w:rsidRPr="00730B93">
        <w:rPr>
          <w:rFonts w:ascii="Times New Roman" w:eastAsia="宋体" w:hAnsi="Times New Roman"/>
          <w:b/>
          <w:sz w:val="24"/>
          <w:szCs w:val="24"/>
        </w:rPr>
        <w:t>、交易对方</w:t>
      </w:r>
    </w:p>
    <w:p w14:paraId="05CEACC2" w14:textId="77777777" w:rsidR="00A536DF" w:rsidRPr="00730B93" w:rsidRDefault="00A536DF" w:rsidP="00A536DF">
      <w:pPr>
        <w:pStyle w:val="a7"/>
        <w:spacing w:before="156" w:afterLines="50" w:after="156"/>
        <w:ind w:firstLine="480"/>
        <w:rPr>
          <w:szCs w:val="24"/>
        </w:rPr>
      </w:pPr>
      <w:r w:rsidRPr="00730B93">
        <w:rPr>
          <w:szCs w:val="24"/>
        </w:rPr>
        <w:t>本次发行股份及支付现金购买资产的交易对方为李</w:t>
      </w:r>
      <w:r w:rsidRPr="00935C5F">
        <w:rPr>
          <w:szCs w:val="24"/>
        </w:rPr>
        <w:t>红</w:t>
      </w:r>
      <w:r w:rsidRPr="005C680E">
        <w:rPr>
          <w:szCs w:val="24"/>
        </w:rPr>
        <w:t>等</w:t>
      </w:r>
      <w:r w:rsidRPr="00730B93">
        <w:rPr>
          <w:szCs w:val="24"/>
        </w:rPr>
        <w:t>17</w:t>
      </w:r>
      <w:r w:rsidRPr="00730B93">
        <w:rPr>
          <w:szCs w:val="24"/>
        </w:rPr>
        <w:t>个自然人及青岛艾特诺。</w:t>
      </w:r>
    </w:p>
    <w:p w14:paraId="64C636C9" w14:textId="77777777" w:rsidR="00A536DF" w:rsidRPr="00935C5F" w:rsidRDefault="00A536DF" w:rsidP="00A536DF">
      <w:pPr>
        <w:spacing w:beforeLines="50" w:before="156" w:afterLines="50" w:after="156" w:line="360" w:lineRule="auto"/>
        <w:ind w:firstLineChars="200" w:firstLine="482"/>
        <w:rPr>
          <w:rFonts w:ascii="Times New Roman" w:eastAsia="宋体" w:hAnsi="Times New Roman"/>
          <w:b/>
          <w:sz w:val="24"/>
          <w:szCs w:val="24"/>
        </w:rPr>
      </w:pPr>
      <w:r w:rsidRPr="00935C5F">
        <w:rPr>
          <w:rFonts w:ascii="Times New Roman" w:eastAsia="宋体" w:hAnsi="Times New Roman"/>
          <w:b/>
          <w:sz w:val="24"/>
          <w:szCs w:val="24"/>
        </w:rPr>
        <w:t>2</w:t>
      </w:r>
      <w:r w:rsidRPr="00730B93">
        <w:rPr>
          <w:rFonts w:ascii="Times New Roman" w:eastAsia="宋体" w:hAnsi="Times New Roman"/>
          <w:b/>
          <w:sz w:val="24"/>
          <w:szCs w:val="24"/>
        </w:rPr>
        <w:t>、发行数量</w:t>
      </w:r>
    </w:p>
    <w:p w14:paraId="2330B296" w14:textId="5514B45D" w:rsidR="00A536DF" w:rsidRPr="00730B93" w:rsidRDefault="00A536DF" w:rsidP="00A536DF">
      <w:pPr>
        <w:pStyle w:val="a7"/>
        <w:spacing w:before="156" w:afterLines="50" w:after="156"/>
        <w:ind w:firstLine="480"/>
        <w:rPr>
          <w:szCs w:val="24"/>
        </w:rPr>
      </w:pPr>
      <w:r w:rsidRPr="00730B93">
        <w:rPr>
          <w:szCs w:val="24"/>
        </w:rPr>
        <w:t>截至预案签署日，本次交易标的资产的审计、评估工作尚未完成。</w:t>
      </w:r>
      <w:r w:rsidR="009F137A" w:rsidRPr="009F137A">
        <w:rPr>
          <w:rFonts w:hint="eastAsia"/>
          <w:szCs w:val="24"/>
        </w:rPr>
        <w:t>标的公司</w:t>
      </w:r>
      <w:r w:rsidR="009F137A" w:rsidRPr="009F137A">
        <w:rPr>
          <w:szCs w:val="24"/>
        </w:rPr>
        <w:t>100%</w:t>
      </w:r>
      <w:r w:rsidR="009F137A" w:rsidRPr="009F137A">
        <w:rPr>
          <w:szCs w:val="24"/>
        </w:rPr>
        <w:t>股权的预估值初步确定为</w:t>
      </w:r>
      <w:r w:rsidR="009F137A" w:rsidRPr="009F137A">
        <w:rPr>
          <w:szCs w:val="24"/>
        </w:rPr>
        <w:t>2.5</w:t>
      </w:r>
      <w:r w:rsidR="009F137A" w:rsidRPr="009F137A">
        <w:rPr>
          <w:szCs w:val="24"/>
        </w:rPr>
        <w:t>亿元至</w:t>
      </w:r>
      <w:r w:rsidR="009F137A" w:rsidRPr="009F137A">
        <w:rPr>
          <w:szCs w:val="24"/>
        </w:rPr>
        <w:t>3.3</w:t>
      </w:r>
      <w:r w:rsidR="009F137A" w:rsidRPr="009F137A">
        <w:rPr>
          <w:szCs w:val="24"/>
        </w:rPr>
        <w:t>亿元之间，标的资产（即标的公司</w:t>
      </w:r>
      <w:r w:rsidR="009F137A" w:rsidRPr="009F137A">
        <w:rPr>
          <w:szCs w:val="24"/>
        </w:rPr>
        <w:t>80%</w:t>
      </w:r>
      <w:r w:rsidR="009F137A" w:rsidRPr="009F137A">
        <w:rPr>
          <w:szCs w:val="24"/>
        </w:rPr>
        <w:t>股权）的预估交易价格区间暂定为人民币</w:t>
      </w:r>
      <w:r w:rsidR="009F137A" w:rsidRPr="009F137A">
        <w:rPr>
          <w:szCs w:val="24"/>
        </w:rPr>
        <w:t>2.00</w:t>
      </w:r>
      <w:r w:rsidR="009F137A" w:rsidRPr="009F137A">
        <w:rPr>
          <w:szCs w:val="24"/>
        </w:rPr>
        <w:t>亿元至</w:t>
      </w:r>
      <w:r w:rsidR="009F137A" w:rsidRPr="009F137A">
        <w:rPr>
          <w:szCs w:val="24"/>
        </w:rPr>
        <w:t>2.64</w:t>
      </w:r>
      <w:r w:rsidR="009F137A" w:rsidRPr="009F137A">
        <w:rPr>
          <w:szCs w:val="24"/>
        </w:rPr>
        <w:t>亿元。</w:t>
      </w:r>
      <w:r w:rsidRPr="00730B93">
        <w:rPr>
          <w:szCs w:val="24"/>
        </w:rPr>
        <w:t>本次交易标的资产的交易价格将以具有证券、期货相关业务资格的资产评估机构出具并经国有资产监督管理部门或国资有权单位备案的评估报告的评估结果为参考依据，由交易各方协商确定。公司将于重组报告书中进一步披露发行股份及支付现金购买资产的股票发行数量情况，并以中国证监会核准的结果为准。</w:t>
      </w:r>
    </w:p>
    <w:p w14:paraId="1E3FD7BF" w14:textId="77777777" w:rsidR="00A536DF" w:rsidRPr="00730B93" w:rsidRDefault="00A536DF" w:rsidP="00A536DF">
      <w:pPr>
        <w:pStyle w:val="a7"/>
        <w:spacing w:before="156" w:afterLines="50" w:after="156"/>
        <w:ind w:firstLine="480"/>
        <w:rPr>
          <w:szCs w:val="24"/>
        </w:rPr>
      </w:pPr>
      <w:r w:rsidRPr="00730B93">
        <w:rPr>
          <w:szCs w:val="24"/>
        </w:rPr>
        <w:t>在发行股份及支付现金购买资产定价基准日至股份发行完成日期间，上市公司如有派息、送股、配股、资本公积金转增股本等除权、除息事项，则上述发行数量将根据中国证监会及上交所的相关规则进行相应调整。</w:t>
      </w:r>
    </w:p>
    <w:p w14:paraId="12447728"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（四）锁定期安排</w:t>
      </w:r>
    </w:p>
    <w:p w14:paraId="679BF8EB" w14:textId="01C64DA2" w:rsidR="00A536DF" w:rsidRPr="00730B93" w:rsidRDefault="00A536DF" w:rsidP="00A536DF">
      <w:pPr>
        <w:spacing w:afterLines="50" w:after="156" w:line="360" w:lineRule="auto"/>
        <w:ind w:firstLineChars="200" w:firstLine="480"/>
        <w:rPr>
          <w:rFonts w:ascii="Times New Roman" w:eastAsia="宋体" w:hAnsi="Times New Roman"/>
          <w:color w:val="000000"/>
          <w:sz w:val="24"/>
          <w:szCs w:val="24"/>
        </w:rPr>
      </w:pPr>
      <w:r w:rsidRPr="00292F9E">
        <w:rPr>
          <w:rFonts w:ascii="宋体" w:eastAsia="宋体" w:hAnsi="宋体"/>
          <w:color w:val="000000"/>
          <w:sz w:val="24"/>
          <w:szCs w:val="24"/>
        </w:rPr>
        <w:lastRenderedPageBreak/>
        <w:t>本次发行完成后，李红、赵庆、青岛艾特诺、王晓晖及钱雨嫣</w:t>
      </w:r>
      <w:r w:rsidRPr="00292F9E">
        <w:rPr>
          <w:rFonts w:ascii="宋体" w:eastAsia="宋体" w:hAnsi="宋体" w:hint="eastAsia"/>
          <w:color w:val="000000"/>
          <w:sz w:val="24"/>
          <w:szCs w:val="24"/>
        </w:rPr>
        <w:t>自本次重组发行完成日起</w:t>
      </w:r>
      <w:r w:rsidR="00292F9E">
        <w:rPr>
          <w:rFonts w:ascii="宋体" w:eastAsia="宋体" w:hAnsi="宋体"/>
          <w:color w:val="000000"/>
          <w:sz w:val="24"/>
          <w:szCs w:val="24"/>
        </w:rPr>
        <w:t>24</w:t>
      </w:r>
      <w:r w:rsidRPr="00292F9E">
        <w:rPr>
          <w:rFonts w:ascii="宋体" w:eastAsia="宋体" w:hAnsi="宋体"/>
          <w:color w:val="000000"/>
          <w:sz w:val="24"/>
          <w:szCs w:val="24"/>
        </w:rPr>
        <w:t>个月内不得转让</w:t>
      </w:r>
      <w:r w:rsidRPr="00292F9E">
        <w:rPr>
          <w:rFonts w:ascii="宋体" w:eastAsia="宋体" w:hAnsi="宋体" w:hint="eastAsia"/>
          <w:color w:val="000000"/>
          <w:sz w:val="24"/>
          <w:szCs w:val="24"/>
        </w:rPr>
        <w:t>。</w:t>
      </w:r>
      <w:r>
        <w:rPr>
          <w:rFonts w:ascii="Times New Roman" w:eastAsia="宋体" w:hAnsi="Times New Roman" w:hint="eastAsia"/>
          <w:color w:val="000000"/>
          <w:sz w:val="24"/>
          <w:szCs w:val="24"/>
        </w:rPr>
        <w:t>在前述锁定期满后，</w:t>
      </w:r>
      <w:r w:rsidRPr="00730B93">
        <w:rPr>
          <w:rFonts w:ascii="Times New Roman" w:eastAsia="宋体" w:hAnsi="Times New Roman"/>
          <w:color w:val="000000"/>
          <w:sz w:val="24"/>
          <w:szCs w:val="24"/>
        </w:rPr>
        <w:t>本次发行股份</w:t>
      </w:r>
      <w:r w:rsidRPr="00730B93">
        <w:rPr>
          <w:rFonts w:ascii="Times New Roman" w:eastAsia="宋体" w:hAnsi="Times New Roman"/>
          <w:sz w:val="24"/>
          <w:szCs w:val="24"/>
        </w:rPr>
        <w:t>及支付现金</w:t>
      </w:r>
      <w:r w:rsidRPr="00935C5F">
        <w:rPr>
          <w:rFonts w:ascii="Times New Roman" w:eastAsia="宋体" w:hAnsi="Times New Roman"/>
          <w:color w:val="000000"/>
          <w:sz w:val="24"/>
          <w:szCs w:val="24"/>
        </w:rPr>
        <w:t>购买资产项下取得的上</w:t>
      </w:r>
      <w:r w:rsidRPr="005C680E">
        <w:rPr>
          <w:rFonts w:ascii="Times New Roman" w:eastAsia="宋体" w:hAnsi="Times New Roman"/>
          <w:color w:val="000000"/>
          <w:sz w:val="24"/>
          <w:szCs w:val="24"/>
        </w:rPr>
        <w:t>市公司股份</w:t>
      </w:r>
      <w:r w:rsidRPr="00730B93">
        <w:rPr>
          <w:rFonts w:ascii="Times New Roman" w:eastAsia="宋体" w:hAnsi="Times New Roman"/>
          <w:color w:val="000000"/>
          <w:sz w:val="24"/>
          <w:szCs w:val="24"/>
        </w:rPr>
        <w:t>，在</w:t>
      </w:r>
      <w:r>
        <w:rPr>
          <w:rFonts w:ascii="Times New Roman" w:eastAsia="宋体" w:hAnsi="Times New Roman" w:hint="eastAsia"/>
          <w:color w:val="000000"/>
          <w:sz w:val="24"/>
          <w:szCs w:val="24"/>
        </w:rPr>
        <w:t>实现盈利预测</w:t>
      </w:r>
      <w:r w:rsidRPr="00730B93">
        <w:rPr>
          <w:rFonts w:ascii="Times New Roman" w:eastAsia="宋体" w:hAnsi="Times New Roman"/>
          <w:color w:val="000000"/>
          <w:sz w:val="24"/>
          <w:szCs w:val="24"/>
        </w:rPr>
        <w:t>补偿</w:t>
      </w:r>
      <w:r>
        <w:rPr>
          <w:rFonts w:ascii="Times New Roman" w:eastAsia="宋体" w:hAnsi="Times New Roman" w:hint="eastAsia"/>
          <w:color w:val="000000"/>
          <w:sz w:val="24"/>
          <w:szCs w:val="24"/>
        </w:rPr>
        <w:t>期</w:t>
      </w:r>
      <w:r w:rsidRPr="00730B93">
        <w:rPr>
          <w:rFonts w:ascii="Times New Roman" w:eastAsia="宋体" w:hAnsi="Times New Roman"/>
          <w:color w:val="000000"/>
          <w:sz w:val="24"/>
          <w:szCs w:val="24"/>
        </w:rPr>
        <w:t>第二</w:t>
      </w:r>
      <w:r>
        <w:rPr>
          <w:rFonts w:ascii="Times New Roman" w:eastAsia="宋体" w:hAnsi="Times New Roman" w:hint="eastAsia"/>
          <w:color w:val="000000"/>
          <w:sz w:val="24"/>
          <w:szCs w:val="24"/>
        </w:rPr>
        <w:t>个会计</w:t>
      </w:r>
      <w:r w:rsidRPr="00730B93">
        <w:rPr>
          <w:rFonts w:ascii="Times New Roman" w:eastAsia="宋体" w:hAnsi="Times New Roman"/>
          <w:color w:val="000000"/>
          <w:sz w:val="24"/>
          <w:szCs w:val="24"/>
        </w:rPr>
        <w:t>年</w:t>
      </w:r>
      <w:r>
        <w:rPr>
          <w:rFonts w:ascii="Times New Roman" w:eastAsia="宋体" w:hAnsi="Times New Roman" w:hint="eastAsia"/>
          <w:color w:val="000000"/>
          <w:sz w:val="24"/>
          <w:szCs w:val="24"/>
        </w:rPr>
        <w:t>度的</w:t>
      </w:r>
      <w:r w:rsidRPr="00935C5F">
        <w:rPr>
          <w:rFonts w:ascii="Times New Roman" w:eastAsia="宋体" w:hAnsi="Times New Roman"/>
          <w:color w:val="000000"/>
          <w:sz w:val="24"/>
          <w:szCs w:val="24"/>
        </w:rPr>
        <w:t>承诺利润</w:t>
      </w:r>
      <w:r>
        <w:rPr>
          <w:rFonts w:ascii="Times New Roman" w:eastAsia="宋体" w:hAnsi="Times New Roman" w:hint="eastAsia"/>
          <w:color w:val="000000"/>
          <w:sz w:val="24"/>
          <w:szCs w:val="24"/>
        </w:rPr>
        <w:t>，并经上市公司聘请的会计师出具《</w:t>
      </w:r>
      <w:r w:rsidRPr="005C113A">
        <w:rPr>
          <w:rFonts w:ascii="Times New Roman" w:eastAsia="宋体" w:hAnsi="Times New Roman" w:hint="eastAsia"/>
          <w:color w:val="000000"/>
          <w:sz w:val="24"/>
          <w:szCs w:val="24"/>
        </w:rPr>
        <w:t>专项审核报告</w:t>
      </w:r>
      <w:r>
        <w:rPr>
          <w:rFonts w:ascii="Times New Roman" w:eastAsia="宋体" w:hAnsi="Times New Roman" w:hint="eastAsia"/>
          <w:color w:val="000000"/>
          <w:sz w:val="24"/>
          <w:szCs w:val="24"/>
        </w:rPr>
        <w:t>》</w:t>
      </w:r>
      <w:r w:rsidRPr="00935C5F">
        <w:rPr>
          <w:rFonts w:ascii="Times New Roman" w:eastAsia="宋体" w:hAnsi="Times New Roman"/>
          <w:color w:val="000000"/>
          <w:sz w:val="24"/>
          <w:szCs w:val="24"/>
        </w:rPr>
        <w:t>后</w:t>
      </w:r>
      <w:r w:rsidRPr="00730B93">
        <w:rPr>
          <w:rFonts w:ascii="Times New Roman" w:eastAsia="宋体" w:hAnsi="Times New Roman"/>
          <w:color w:val="000000"/>
          <w:sz w:val="24"/>
          <w:szCs w:val="24"/>
        </w:rPr>
        <w:t>，</w:t>
      </w:r>
      <w:r w:rsidRPr="00935C5F">
        <w:rPr>
          <w:rFonts w:ascii="Times New Roman" w:eastAsia="宋体" w:hAnsi="Times New Roman"/>
          <w:color w:val="000000"/>
          <w:sz w:val="24"/>
          <w:szCs w:val="24"/>
        </w:rPr>
        <w:t>可解禁</w:t>
      </w:r>
      <w:r w:rsidRPr="005C680E">
        <w:rPr>
          <w:rFonts w:ascii="Times New Roman" w:eastAsia="宋体" w:hAnsi="Times New Roman"/>
          <w:color w:val="000000"/>
          <w:sz w:val="24"/>
          <w:szCs w:val="24"/>
        </w:rPr>
        <w:t>本次重组</w:t>
      </w:r>
      <w:r w:rsidRPr="00730B93">
        <w:rPr>
          <w:rFonts w:ascii="Times New Roman" w:eastAsia="宋体" w:hAnsi="Times New Roman"/>
          <w:color w:val="000000"/>
          <w:sz w:val="24"/>
          <w:szCs w:val="24"/>
        </w:rPr>
        <w:t>所取得股份的</w:t>
      </w:r>
      <w:r w:rsidRPr="00730B93">
        <w:rPr>
          <w:rFonts w:ascii="Times New Roman" w:eastAsia="宋体" w:hAnsi="Times New Roman"/>
          <w:color w:val="000000"/>
          <w:sz w:val="24"/>
          <w:szCs w:val="24"/>
        </w:rPr>
        <w:t>50%</w:t>
      </w:r>
      <w:r w:rsidRPr="00730B93">
        <w:rPr>
          <w:rFonts w:ascii="Times New Roman" w:eastAsia="宋体" w:hAnsi="Times New Roman"/>
          <w:color w:val="000000"/>
          <w:sz w:val="24"/>
          <w:szCs w:val="24"/>
        </w:rPr>
        <w:t>；业绩补偿承诺实施完毕后</w:t>
      </w:r>
      <w:r w:rsidRPr="00935C5F">
        <w:rPr>
          <w:rFonts w:ascii="Times New Roman" w:eastAsia="宋体" w:hAnsi="Times New Roman"/>
          <w:color w:val="000000"/>
          <w:sz w:val="24"/>
          <w:szCs w:val="24"/>
        </w:rPr>
        <w:t>可解禁</w:t>
      </w:r>
      <w:r w:rsidRPr="005C680E">
        <w:rPr>
          <w:rFonts w:ascii="Times New Roman" w:eastAsia="宋体" w:hAnsi="Times New Roman"/>
          <w:color w:val="000000"/>
          <w:sz w:val="24"/>
          <w:szCs w:val="24"/>
        </w:rPr>
        <w:t>本次重组</w:t>
      </w:r>
      <w:r w:rsidRPr="00730B93">
        <w:rPr>
          <w:rFonts w:ascii="Times New Roman" w:eastAsia="宋体" w:hAnsi="Times New Roman"/>
          <w:color w:val="000000"/>
          <w:sz w:val="24"/>
          <w:szCs w:val="24"/>
        </w:rPr>
        <w:t>所取得</w:t>
      </w:r>
      <w:r>
        <w:rPr>
          <w:rFonts w:ascii="Times New Roman" w:eastAsia="宋体" w:hAnsi="Times New Roman" w:hint="eastAsia"/>
          <w:color w:val="000000"/>
          <w:sz w:val="24"/>
          <w:szCs w:val="24"/>
        </w:rPr>
        <w:t>的剩余全部</w:t>
      </w:r>
      <w:r w:rsidRPr="00935C5F">
        <w:rPr>
          <w:rFonts w:ascii="Times New Roman" w:eastAsia="宋体" w:hAnsi="Times New Roman"/>
          <w:color w:val="000000"/>
          <w:sz w:val="24"/>
          <w:szCs w:val="24"/>
        </w:rPr>
        <w:t>股份</w:t>
      </w:r>
      <w:r w:rsidRPr="005C680E">
        <w:rPr>
          <w:rFonts w:ascii="Times New Roman" w:eastAsia="宋体" w:hAnsi="Times New Roman"/>
          <w:color w:val="000000"/>
          <w:sz w:val="24"/>
          <w:szCs w:val="24"/>
        </w:rPr>
        <w:t>。</w:t>
      </w:r>
    </w:p>
    <w:p w14:paraId="65A942D5" w14:textId="77777777" w:rsidR="00A536DF" w:rsidRPr="00730B93" w:rsidRDefault="00A536DF" w:rsidP="00A536DF">
      <w:pPr>
        <w:spacing w:afterLines="50" w:after="156" w:line="360" w:lineRule="auto"/>
        <w:ind w:firstLineChars="200" w:firstLine="480"/>
        <w:rPr>
          <w:rFonts w:ascii="Times New Roman" w:eastAsia="宋体" w:hAnsi="Times New Roman"/>
          <w:color w:val="000000"/>
          <w:sz w:val="24"/>
          <w:szCs w:val="24"/>
        </w:rPr>
      </w:pPr>
      <w:r w:rsidRPr="00730B93">
        <w:rPr>
          <w:rFonts w:ascii="Times New Roman" w:eastAsia="宋体" w:hAnsi="Times New Roman"/>
          <w:color w:val="000000"/>
          <w:sz w:val="24"/>
          <w:szCs w:val="24"/>
        </w:rPr>
        <w:t>杨平、肖中海、夏涛、王华东、修军、傅敦、陈政言在本次发行股份</w:t>
      </w:r>
      <w:r w:rsidRPr="00730B93">
        <w:rPr>
          <w:rFonts w:ascii="Times New Roman" w:eastAsia="宋体" w:hAnsi="Times New Roman"/>
          <w:sz w:val="24"/>
          <w:szCs w:val="24"/>
        </w:rPr>
        <w:t>及支付现金</w:t>
      </w:r>
      <w:r w:rsidRPr="00935C5F">
        <w:rPr>
          <w:rFonts w:ascii="Times New Roman" w:eastAsia="宋体" w:hAnsi="Times New Roman"/>
          <w:color w:val="000000"/>
          <w:sz w:val="24"/>
          <w:szCs w:val="24"/>
        </w:rPr>
        <w:t>购买资产项下取得的上市公司股份自</w:t>
      </w:r>
      <w:r w:rsidRPr="005C680E">
        <w:rPr>
          <w:rFonts w:ascii="Times New Roman" w:eastAsia="宋体" w:hAnsi="Times New Roman"/>
          <w:color w:val="000000"/>
          <w:sz w:val="24"/>
          <w:szCs w:val="24"/>
        </w:rPr>
        <w:t>本次重组</w:t>
      </w:r>
      <w:r w:rsidRPr="00730B93">
        <w:rPr>
          <w:rFonts w:ascii="Times New Roman" w:eastAsia="宋体" w:hAnsi="Times New Roman"/>
          <w:color w:val="000000"/>
          <w:sz w:val="24"/>
          <w:szCs w:val="24"/>
        </w:rPr>
        <w:t>发行完成日起</w:t>
      </w:r>
      <w:r w:rsidRPr="00730B93">
        <w:rPr>
          <w:rFonts w:ascii="Times New Roman" w:eastAsia="宋体" w:hAnsi="Times New Roman"/>
          <w:color w:val="000000"/>
          <w:sz w:val="24"/>
          <w:szCs w:val="24"/>
        </w:rPr>
        <w:t>12</w:t>
      </w:r>
      <w:r w:rsidRPr="00730B93">
        <w:rPr>
          <w:rFonts w:ascii="Times New Roman" w:eastAsia="宋体" w:hAnsi="Times New Roman"/>
          <w:color w:val="000000"/>
          <w:sz w:val="24"/>
          <w:szCs w:val="24"/>
        </w:rPr>
        <w:t>个月内不得转让。</w:t>
      </w:r>
    </w:p>
    <w:p w14:paraId="2975E210" w14:textId="77777777" w:rsidR="00A536DF" w:rsidRPr="00935C5F" w:rsidRDefault="00A536DF" w:rsidP="00A536DF">
      <w:pPr>
        <w:pStyle w:val="a7"/>
        <w:spacing w:before="156" w:after="120"/>
        <w:ind w:firstLine="480"/>
        <w:rPr>
          <w:lang w:val="en-GB"/>
        </w:rPr>
      </w:pPr>
      <w:r w:rsidRPr="00730B93">
        <w:rPr>
          <w:lang w:val="en-GB"/>
        </w:rPr>
        <w:t>如本次发行股份</w:t>
      </w:r>
      <w:r w:rsidRPr="00730B93">
        <w:rPr>
          <w:szCs w:val="24"/>
        </w:rPr>
        <w:t>及支付现金</w:t>
      </w:r>
      <w:r w:rsidRPr="00730B93">
        <w:rPr>
          <w:lang w:val="en-GB"/>
        </w:rPr>
        <w:t>购买资产因涉嫌所提供或披露的信息存在虚假记载、误导性陈述或者重大遗漏，被司法机关立案侦查或者被中国证监会立案调查的，在案件调查结论明确以前，</w:t>
      </w:r>
      <w:r w:rsidRPr="00935C5F">
        <w:rPr>
          <w:szCs w:val="24"/>
        </w:rPr>
        <w:t>李红、赵庆、青岛艾特诺、王晓</w:t>
      </w:r>
      <w:r w:rsidRPr="005C680E">
        <w:rPr>
          <w:szCs w:val="24"/>
        </w:rPr>
        <w:t>晖</w:t>
      </w:r>
      <w:r w:rsidRPr="00730B93">
        <w:rPr>
          <w:szCs w:val="24"/>
        </w:rPr>
        <w:t>、</w:t>
      </w:r>
      <w:r w:rsidRPr="00935C5F">
        <w:rPr>
          <w:szCs w:val="24"/>
        </w:rPr>
        <w:t>钱雨嫣</w:t>
      </w:r>
      <w:r w:rsidRPr="00730B93">
        <w:rPr>
          <w:szCs w:val="24"/>
        </w:rPr>
        <w:t>、</w:t>
      </w:r>
      <w:r w:rsidRPr="00935C5F">
        <w:rPr>
          <w:szCs w:val="24"/>
        </w:rPr>
        <w:t>杨平、肖中海、</w:t>
      </w:r>
      <w:r w:rsidRPr="005C680E">
        <w:rPr>
          <w:szCs w:val="24"/>
        </w:rPr>
        <w:t>夏涛、王华东、修军、傅敦</w:t>
      </w:r>
      <w:r w:rsidRPr="00730B93">
        <w:rPr>
          <w:szCs w:val="24"/>
        </w:rPr>
        <w:t>及</w:t>
      </w:r>
      <w:r w:rsidRPr="00935C5F">
        <w:rPr>
          <w:szCs w:val="24"/>
        </w:rPr>
        <w:t>陈政言</w:t>
      </w:r>
      <w:r w:rsidRPr="00730B93">
        <w:rPr>
          <w:lang w:val="en-GB"/>
        </w:rPr>
        <w:t>均不转让通过本次发行股份</w:t>
      </w:r>
      <w:r w:rsidRPr="00730B93">
        <w:rPr>
          <w:szCs w:val="24"/>
        </w:rPr>
        <w:t>及支付现金</w:t>
      </w:r>
      <w:r w:rsidRPr="00730B93">
        <w:rPr>
          <w:lang w:val="en-GB"/>
        </w:rPr>
        <w:t>购买资产而取得的上市公司股份。</w:t>
      </w:r>
    </w:p>
    <w:p w14:paraId="2A6E3CE1" w14:textId="77777777" w:rsidR="00A536DF" w:rsidRPr="00730B93" w:rsidRDefault="00A536DF" w:rsidP="00A536DF">
      <w:pPr>
        <w:pStyle w:val="a7"/>
        <w:spacing w:before="156" w:after="120"/>
        <w:ind w:firstLine="480"/>
        <w:rPr>
          <w:lang w:val="en-GB"/>
        </w:rPr>
      </w:pPr>
      <w:r w:rsidRPr="00730B93">
        <w:rPr>
          <w:lang w:val="en-GB"/>
        </w:rPr>
        <w:t>若上述锁定股份的承诺与证券监管部门的最新监管意见不符的，各方将根据相关证券监管部门的监管意见对上述锁定期约定进行相应调整。</w:t>
      </w:r>
    </w:p>
    <w:p w14:paraId="62225F00"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（五）上市地点</w:t>
      </w:r>
    </w:p>
    <w:p w14:paraId="5BA365FB" w14:textId="77777777" w:rsidR="00A536DF" w:rsidRPr="00730B93" w:rsidRDefault="00A536DF" w:rsidP="00A536DF">
      <w:pPr>
        <w:pStyle w:val="a7"/>
        <w:spacing w:before="156" w:afterLines="50" w:after="156"/>
        <w:ind w:firstLine="480"/>
        <w:rPr>
          <w:szCs w:val="24"/>
        </w:rPr>
      </w:pPr>
      <w:r w:rsidRPr="00730B93">
        <w:rPr>
          <w:szCs w:val="24"/>
        </w:rPr>
        <w:t>本次发行股份的上市地点为上交所。</w:t>
      </w:r>
    </w:p>
    <w:p w14:paraId="268C2600"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（六）过渡期损益归属</w:t>
      </w:r>
    </w:p>
    <w:p w14:paraId="699AA357" w14:textId="77777777" w:rsidR="00A536DF" w:rsidRPr="005C680E" w:rsidRDefault="00A536DF" w:rsidP="00A536DF">
      <w:pPr>
        <w:pStyle w:val="a7"/>
        <w:spacing w:before="156" w:afterLines="50" w:after="156"/>
        <w:ind w:firstLine="480"/>
        <w:rPr>
          <w:szCs w:val="24"/>
        </w:rPr>
      </w:pPr>
      <w:r w:rsidRPr="00935C5F">
        <w:rPr>
          <w:szCs w:val="24"/>
        </w:rPr>
        <w:t>自评估基准日（不含当日）至重组交割日（含当日），标的公司如实现盈利或因其他原因而增加净资产的，标的资产对应的增值部分</w:t>
      </w:r>
      <w:proofErr w:type="gramStart"/>
      <w:r w:rsidRPr="00935C5F">
        <w:rPr>
          <w:szCs w:val="24"/>
        </w:rPr>
        <w:t>归上市</w:t>
      </w:r>
      <w:proofErr w:type="gramEnd"/>
      <w:r w:rsidRPr="00935C5F">
        <w:rPr>
          <w:szCs w:val="24"/>
        </w:rPr>
        <w:t>公司所有</w:t>
      </w:r>
      <w:r w:rsidRPr="00730B93">
        <w:rPr>
          <w:szCs w:val="24"/>
        </w:rPr>
        <w:t>。</w:t>
      </w:r>
      <w:r w:rsidRPr="00935C5F">
        <w:rPr>
          <w:szCs w:val="24"/>
        </w:rPr>
        <w:t>如</w:t>
      </w:r>
      <w:r w:rsidRPr="005C680E">
        <w:rPr>
          <w:szCs w:val="24"/>
        </w:rPr>
        <w:t>北洋天青</w:t>
      </w:r>
      <w:r w:rsidRPr="00730B93">
        <w:rPr>
          <w:szCs w:val="24"/>
        </w:rPr>
        <w:t>因发生亏损或其他原因而导致净资产减少的，北洋天青</w:t>
      </w:r>
      <w:r w:rsidRPr="00730B93">
        <w:rPr>
          <w:szCs w:val="24"/>
        </w:rPr>
        <w:t>80%</w:t>
      </w:r>
      <w:r w:rsidRPr="00935C5F">
        <w:rPr>
          <w:szCs w:val="24"/>
        </w:rPr>
        <w:t>股权对应的减值部分，于</w:t>
      </w:r>
      <w:r w:rsidRPr="005C680E">
        <w:rPr>
          <w:szCs w:val="24"/>
        </w:rPr>
        <w:t>重组交割日，由</w:t>
      </w:r>
      <w:r w:rsidRPr="00730B93">
        <w:rPr>
          <w:szCs w:val="24"/>
        </w:rPr>
        <w:t>李红等</w:t>
      </w:r>
      <w:r w:rsidRPr="00730B93">
        <w:rPr>
          <w:szCs w:val="24"/>
        </w:rPr>
        <w:t>1</w:t>
      </w:r>
      <w:r w:rsidRPr="00935C5F">
        <w:rPr>
          <w:szCs w:val="24"/>
        </w:rPr>
        <w:t>7</w:t>
      </w:r>
      <w:r w:rsidRPr="00730B93">
        <w:rPr>
          <w:szCs w:val="24"/>
        </w:rPr>
        <w:t>名自然人及青岛艾特诺</w:t>
      </w:r>
      <w:r w:rsidRPr="00935C5F">
        <w:rPr>
          <w:szCs w:val="24"/>
        </w:rPr>
        <w:t>按照本次发行股份</w:t>
      </w:r>
      <w:r w:rsidRPr="00730B93">
        <w:rPr>
          <w:szCs w:val="24"/>
        </w:rPr>
        <w:t>及支付现金</w:t>
      </w:r>
      <w:r w:rsidRPr="00935C5F">
        <w:rPr>
          <w:szCs w:val="24"/>
        </w:rPr>
        <w:t>购</w:t>
      </w:r>
      <w:r w:rsidRPr="005C680E">
        <w:rPr>
          <w:szCs w:val="24"/>
        </w:rPr>
        <w:t>买</w:t>
      </w:r>
      <w:r w:rsidRPr="00730B93">
        <w:rPr>
          <w:szCs w:val="24"/>
        </w:rPr>
        <w:t>资产前各自在北洋天青的相对持股比例，以现金方式向上市公司补足。</w:t>
      </w:r>
      <w:r w:rsidRPr="00935C5F">
        <w:rPr>
          <w:szCs w:val="24"/>
        </w:rPr>
        <w:t>评估基准日至重组交割日期间的损益的确定以交割审计报告为准。</w:t>
      </w:r>
    </w:p>
    <w:p w14:paraId="6C793C89"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（七）滚存利润安排</w:t>
      </w:r>
    </w:p>
    <w:p w14:paraId="02143E3F" w14:textId="77777777" w:rsidR="00A536DF" w:rsidRPr="00730B93" w:rsidRDefault="00A536DF" w:rsidP="00A536DF">
      <w:pPr>
        <w:pStyle w:val="a7"/>
        <w:spacing w:before="156" w:afterLines="50" w:after="156"/>
        <w:ind w:firstLine="480"/>
        <w:rPr>
          <w:szCs w:val="24"/>
        </w:rPr>
      </w:pPr>
      <w:r w:rsidRPr="00730B93">
        <w:rPr>
          <w:szCs w:val="24"/>
        </w:rPr>
        <w:lastRenderedPageBreak/>
        <w:t>本次发行前上市公司的滚存利润由本次发行后的新老股东按照发行后的股份比例共享。</w:t>
      </w:r>
    </w:p>
    <w:p w14:paraId="5DA4AEB5"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52" w:name="_Toc4285409"/>
      <w:bookmarkStart w:id="53" w:name="_Toc4454318"/>
      <w:bookmarkStart w:id="54" w:name="_Toc4697023"/>
      <w:bookmarkStart w:id="55" w:name="_Toc48152078"/>
      <w:r w:rsidRPr="00730B93">
        <w:rPr>
          <w:rFonts w:ascii="Times New Roman" w:eastAsia="宋体" w:hAnsi="Times New Roman"/>
          <w:b/>
          <w:color w:val="000000"/>
          <w:sz w:val="24"/>
          <w:szCs w:val="24"/>
        </w:rPr>
        <w:t>三、募集配套资金具体方案</w:t>
      </w:r>
      <w:bookmarkEnd w:id="52"/>
      <w:bookmarkEnd w:id="53"/>
      <w:bookmarkEnd w:id="54"/>
      <w:bookmarkEnd w:id="55"/>
      <w:r w:rsidRPr="00730B93">
        <w:rPr>
          <w:rFonts w:ascii="Times New Roman" w:eastAsia="宋体" w:hAnsi="Times New Roman"/>
          <w:b/>
          <w:color w:val="000000"/>
          <w:sz w:val="24"/>
          <w:szCs w:val="24"/>
        </w:rPr>
        <w:t xml:space="preserve"> </w:t>
      </w:r>
    </w:p>
    <w:p w14:paraId="11CF3BF6"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（一）发行股份的种类和面值</w:t>
      </w:r>
    </w:p>
    <w:p w14:paraId="563C0D8E" w14:textId="77777777" w:rsidR="00A536DF" w:rsidRPr="00730B93" w:rsidRDefault="00A536DF" w:rsidP="00A536DF">
      <w:pPr>
        <w:pStyle w:val="a7"/>
        <w:spacing w:before="156" w:afterLines="50" w:after="156"/>
        <w:ind w:firstLine="480"/>
        <w:rPr>
          <w:szCs w:val="24"/>
        </w:rPr>
      </w:pPr>
      <w:r w:rsidRPr="00935C5F">
        <w:rPr>
          <w:szCs w:val="24"/>
        </w:rPr>
        <w:t>本次募集配套资金发行的股份种类为境内上市人民币</w:t>
      </w:r>
      <w:r w:rsidRPr="005C680E">
        <w:rPr>
          <w:szCs w:val="24"/>
        </w:rPr>
        <w:t>A</w:t>
      </w:r>
      <w:r w:rsidRPr="00730B93">
        <w:rPr>
          <w:szCs w:val="24"/>
        </w:rPr>
        <w:t>股普通股，每股面值为人民币</w:t>
      </w:r>
      <w:r w:rsidRPr="00730B93">
        <w:rPr>
          <w:szCs w:val="24"/>
        </w:rPr>
        <w:t>1.00</w:t>
      </w:r>
      <w:r w:rsidRPr="00730B93">
        <w:rPr>
          <w:szCs w:val="24"/>
        </w:rPr>
        <w:t>元。</w:t>
      </w:r>
    </w:p>
    <w:p w14:paraId="58E0DB79"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（二）发行对象和发行方式</w:t>
      </w:r>
    </w:p>
    <w:p w14:paraId="45509775" w14:textId="77777777" w:rsidR="00A536DF" w:rsidRPr="00935C5F" w:rsidRDefault="00A536DF" w:rsidP="00A536DF">
      <w:pPr>
        <w:pStyle w:val="a7"/>
        <w:spacing w:before="156" w:afterLines="50" w:after="156"/>
        <w:ind w:firstLine="480"/>
        <w:rPr>
          <w:szCs w:val="24"/>
        </w:rPr>
      </w:pPr>
      <w:r w:rsidRPr="00730B93">
        <w:rPr>
          <w:szCs w:val="24"/>
        </w:rPr>
        <w:t>上市公司拟向不超过</w:t>
      </w:r>
      <w:r w:rsidRPr="00730B93">
        <w:rPr>
          <w:szCs w:val="24"/>
        </w:rPr>
        <w:t>3</w:t>
      </w:r>
      <w:r w:rsidRPr="00935C5F">
        <w:rPr>
          <w:szCs w:val="24"/>
        </w:rPr>
        <w:t>5</w:t>
      </w:r>
      <w:proofErr w:type="gramStart"/>
      <w:r w:rsidRPr="00730B93">
        <w:rPr>
          <w:szCs w:val="24"/>
        </w:rPr>
        <w:t>名特定</w:t>
      </w:r>
      <w:proofErr w:type="gramEnd"/>
      <w:r w:rsidRPr="00730B93">
        <w:rPr>
          <w:szCs w:val="24"/>
        </w:rPr>
        <w:t>对象非公开发行股票募集配套资金。</w:t>
      </w:r>
    </w:p>
    <w:p w14:paraId="3FCF4FED"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（三）定价基准日和定价依据</w:t>
      </w:r>
    </w:p>
    <w:p w14:paraId="0F3A0A92" w14:textId="77777777" w:rsidR="00A536DF" w:rsidRPr="00935C5F" w:rsidRDefault="00A536DF" w:rsidP="00A536DF">
      <w:pPr>
        <w:pStyle w:val="a7"/>
        <w:spacing w:before="156" w:afterLines="50" w:after="156"/>
        <w:ind w:firstLine="480"/>
        <w:rPr>
          <w:szCs w:val="24"/>
        </w:rPr>
      </w:pPr>
      <w:r w:rsidRPr="00730B93">
        <w:rPr>
          <w:szCs w:val="24"/>
        </w:rPr>
        <w:t>本次非公开发行股份募集配套资金采取询价发行的方式，发行价格不低于募集配套资金之非公开发行股票发行期</w:t>
      </w:r>
      <w:proofErr w:type="gramStart"/>
      <w:r w:rsidRPr="00730B93">
        <w:rPr>
          <w:szCs w:val="24"/>
        </w:rPr>
        <w:t>首日前</w:t>
      </w:r>
      <w:proofErr w:type="gramEnd"/>
      <w:r w:rsidRPr="00730B93">
        <w:rPr>
          <w:szCs w:val="24"/>
        </w:rPr>
        <w:t>2</w:t>
      </w:r>
      <w:r w:rsidRPr="00935C5F">
        <w:rPr>
          <w:szCs w:val="24"/>
        </w:rPr>
        <w:t>0</w:t>
      </w:r>
      <w:r w:rsidRPr="00730B93">
        <w:rPr>
          <w:szCs w:val="24"/>
        </w:rPr>
        <w:t>个交易日上市公司股票交易均价的</w:t>
      </w:r>
      <w:r w:rsidRPr="00935C5F">
        <w:rPr>
          <w:szCs w:val="24"/>
        </w:rPr>
        <w:t>8</w:t>
      </w:r>
      <w:r w:rsidRPr="005C680E">
        <w:rPr>
          <w:szCs w:val="24"/>
        </w:rPr>
        <w:t>0</w:t>
      </w:r>
      <w:r w:rsidRPr="00730B93">
        <w:rPr>
          <w:szCs w:val="24"/>
        </w:rPr>
        <w:t>%</w:t>
      </w:r>
      <w:r w:rsidRPr="00730B93">
        <w:rPr>
          <w:szCs w:val="24"/>
        </w:rPr>
        <w:t>。</w:t>
      </w:r>
    </w:p>
    <w:p w14:paraId="40B443DA"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（四）发行数量</w:t>
      </w:r>
    </w:p>
    <w:p w14:paraId="5E9BE09A" w14:textId="77777777" w:rsidR="00A536DF" w:rsidRPr="00730B93" w:rsidRDefault="00A536DF" w:rsidP="00A536DF">
      <w:pPr>
        <w:spacing w:beforeLines="50" w:before="156" w:afterLines="50" w:after="156" w:line="360" w:lineRule="auto"/>
        <w:ind w:firstLineChars="200" w:firstLine="480"/>
        <w:rPr>
          <w:rFonts w:ascii="Times New Roman" w:eastAsia="宋体" w:hAnsi="Times New Roman"/>
          <w:sz w:val="24"/>
          <w:szCs w:val="24"/>
        </w:rPr>
      </w:pPr>
      <w:r w:rsidRPr="00935C5F">
        <w:rPr>
          <w:rFonts w:ascii="Times New Roman" w:eastAsia="宋体" w:hAnsi="Times New Roman"/>
          <w:sz w:val="24"/>
          <w:szCs w:val="24"/>
        </w:rPr>
        <w:t>上市公司拟向</w:t>
      </w:r>
      <w:r w:rsidRPr="00730B93">
        <w:rPr>
          <w:rFonts w:ascii="Times New Roman" w:eastAsia="宋体" w:hAnsi="Times New Roman"/>
          <w:sz w:val="24"/>
          <w:szCs w:val="24"/>
        </w:rPr>
        <w:t>不超过</w:t>
      </w:r>
      <w:r w:rsidRPr="00730B93">
        <w:rPr>
          <w:rFonts w:ascii="Times New Roman" w:eastAsia="宋体" w:hAnsi="Times New Roman"/>
          <w:sz w:val="24"/>
          <w:szCs w:val="24"/>
        </w:rPr>
        <w:t>3</w:t>
      </w:r>
      <w:r w:rsidRPr="00935C5F">
        <w:rPr>
          <w:rFonts w:ascii="Times New Roman" w:eastAsia="宋体" w:hAnsi="Times New Roman"/>
          <w:sz w:val="24"/>
          <w:szCs w:val="24"/>
        </w:rPr>
        <w:t>5</w:t>
      </w:r>
      <w:proofErr w:type="gramStart"/>
      <w:r w:rsidRPr="00730B93">
        <w:rPr>
          <w:rFonts w:ascii="Times New Roman" w:eastAsia="宋体" w:hAnsi="Times New Roman"/>
          <w:sz w:val="24"/>
          <w:szCs w:val="24"/>
        </w:rPr>
        <w:t>名特定</w:t>
      </w:r>
      <w:proofErr w:type="gramEnd"/>
      <w:r w:rsidRPr="00730B93">
        <w:rPr>
          <w:rFonts w:ascii="Times New Roman" w:eastAsia="宋体" w:hAnsi="Times New Roman"/>
          <w:sz w:val="24"/>
          <w:szCs w:val="24"/>
        </w:rPr>
        <w:t>对象以</w:t>
      </w:r>
      <w:r w:rsidRPr="00935C5F">
        <w:rPr>
          <w:rFonts w:ascii="Times New Roman" w:eastAsia="宋体" w:hAnsi="Times New Roman"/>
          <w:sz w:val="24"/>
          <w:szCs w:val="24"/>
        </w:rPr>
        <w:t>非公开发行股票</w:t>
      </w:r>
      <w:r w:rsidRPr="00730B93">
        <w:rPr>
          <w:rFonts w:ascii="Times New Roman" w:eastAsia="宋体" w:hAnsi="Times New Roman"/>
          <w:sz w:val="24"/>
          <w:szCs w:val="24"/>
        </w:rPr>
        <w:t>的方式</w:t>
      </w:r>
      <w:r w:rsidRPr="00935C5F">
        <w:rPr>
          <w:rFonts w:ascii="Times New Roman" w:eastAsia="宋体" w:hAnsi="Times New Roman"/>
          <w:sz w:val="24"/>
          <w:szCs w:val="24"/>
        </w:rPr>
        <w:t>募集配套资金，</w:t>
      </w:r>
      <w:r w:rsidRPr="005C680E">
        <w:rPr>
          <w:rFonts w:ascii="Times New Roman" w:eastAsia="宋体" w:hAnsi="Times New Roman"/>
          <w:sz w:val="24"/>
          <w:szCs w:val="24"/>
        </w:rPr>
        <w:t>发行股份数量不超过</w:t>
      </w:r>
      <w:r w:rsidRPr="00730B93">
        <w:rPr>
          <w:rFonts w:ascii="Times New Roman" w:eastAsia="宋体" w:hAnsi="Times New Roman"/>
          <w:sz w:val="24"/>
          <w:szCs w:val="24"/>
        </w:rPr>
        <w:t>本次发行</w:t>
      </w:r>
      <w:r w:rsidRPr="00935C5F">
        <w:rPr>
          <w:rFonts w:ascii="Times New Roman" w:eastAsia="宋体" w:hAnsi="Times New Roman"/>
          <w:sz w:val="24"/>
          <w:szCs w:val="24"/>
        </w:rPr>
        <w:t>前上市公司总股本的</w:t>
      </w:r>
      <w:r w:rsidRPr="005C680E">
        <w:rPr>
          <w:rFonts w:ascii="Times New Roman" w:eastAsia="宋体" w:hAnsi="Times New Roman"/>
          <w:sz w:val="24"/>
          <w:szCs w:val="24"/>
        </w:rPr>
        <w:t>3</w:t>
      </w:r>
      <w:r w:rsidRPr="00730B93">
        <w:rPr>
          <w:rFonts w:ascii="Times New Roman" w:eastAsia="宋体" w:hAnsi="Times New Roman"/>
          <w:sz w:val="24"/>
          <w:szCs w:val="24"/>
        </w:rPr>
        <w:t>0%</w:t>
      </w:r>
      <w:r w:rsidRPr="00730B93">
        <w:rPr>
          <w:rFonts w:ascii="Times New Roman" w:eastAsia="宋体" w:hAnsi="Times New Roman"/>
          <w:sz w:val="24"/>
          <w:szCs w:val="24"/>
        </w:rPr>
        <w:t>，募集配套资金总额不超过本次交易中以</w:t>
      </w:r>
      <w:r>
        <w:rPr>
          <w:rFonts w:ascii="Times New Roman" w:eastAsia="宋体" w:hAnsi="Times New Roman"/>
          <w:sz w:val="24"/>
          <w:szCs w:val="24"/>
        </w:rPr>
        <w:t>发行股份方式购买资产的交易价格的</w:t>
      </w:r>
      <w:r>
        <w:rPr>
          <w:rFonts w:ascii="Times New Roman" w:eastAsia="宋体" w:hAnsi="Times New Roman"/>
          <w:sz w:val="24"/>
          <w:szCs w:val="24"/>
        </w:rPr>
        <w:t>100%</w:t>
      </w:r>
      <w:r w:rsidRPr="00730B93">
        <w:rPr>
          <w:rFonts w:ascii="Times New Roman" w:eastAsia="宋体" w:hAnsi="Times New Roman"/>
          <w:sz w:val="24"/>
          <w:szCs w:val="24"/>
        </w:rPr>
        <w:t>。</w:t>
      </w:r>
    </w:p>
    <w:p w14:paraId="1D046F0E" w14:textId="77777777" w:rsidR="00A536DF" w:rsidRPr="00730B93" w:rsidRDefault="00A536DF" w:rsidP="00A536DF">
      <w:pPr>
        <w:pStyle w:val="a7"/>
        <w:spacing w:before="156" w:afterLines="50" w:after="156"/>
        <w:ind w:firstLine="480"/>
        <w:rPr>
          <w:szCs w:val="24"/>
        </w:rPr>
      </w:pPr>
      <w:r w:rsidRPr="00730B93">
        <w:rPr>
          <w:szCs w:val="24"/>
        </w:rPr>
        <w:t>本次发行股份及支付现金购买资产不以募集配套资金的实施为前提，最终募集配套资金与否，不影响本次发行股份及支付现金购买资产行为的实施。募集配套资金最终发行数量以中国证监会核准的发行数量为准。</w:t>
      </w:r>
    </w:p>
    <w:p w14:paraId="4E253045"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（五）锁定期安排</w:t>
      </w:r>
    </w:p>
    <w:p w14:paraId="03B9AC26" w14:textId="77777777" w:rsidR="00A536DF" w:rsidRPr="00935C5F" w:rsidRDefault="00A536DF" w:rsidP="00A536DF">
      <w:pPr>
        <w:pStyle w:val="a7"/>
        <w:spacing w:before="156" w:afterLines="50" w:after="156"/>
        <w:ind w:firstLine="480"/>
        <w:rPr>
          <w:szCs w:val="24"/>
        </w:rPr>
      </w:pPr>
      <w:r w:rsidRPr="00730B93">
        <w:rPr>
          <w:szCs w:val="24"/>
        </w:rPr>
        <w:t>发行对象认购本次非公开发行股票募集配套资金发行的股份，自本次非公开发行结束之日起</w:t>
      </w:r>
      <w:r w:rsidRPr="00935C5F">
        <w:rPr>
          <w:szCs w:val="24"/>
        </w:rPr>
        <w:t>6</w:t>
      </w:r>
      <w:r w:rsidRPr="00730B93">
        <w:rPr>
          <w:szCs w:val="24"/>
        </w:rPr>
        <w:t>个月内不以任何方式转让。本次募集配套资金完成后，认购方因公司发生送红股、转增股本等原因而导致增持的股份，亦应遵守上述股份锁定约定。</w:t>
      </w:r>
    </w:p>
    <w:p w14:paraId="050DE28F" w14:textId="77777777" w:rsidR="00A536DF" w:rsidRPr="00935C5F" w:rsidRDefault="00A536DF" w:rsidP="00A536DF">
      <w:pPr>
        <w:pStyle w:val="a7"/>
        <w:spacing w:before="156" w:afterLines="50" w:after="156"/>
        <w:ind w:firstLine="480"/>
        <w:rPr>
          <w:szCs w:val="24"/>
        </w:rPr>
      </w:pPr>
      <w:r w:rsidRPr="00730B93">
        <w:rPr>
          <w:szCs w:val="24"/>
        </w:rPr>
        <w:lastRenderedPageBreak/>
        <w:t>若上述锁定期安排与证券监管机构的最新监管意见不相符，将根据相关证券监管机构的监管意见进行相应调整。</w:t>
      </w:r>
    </w:p>
    <w:p w14:paraId="00B936A2"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（六）募集配套资金的用途</w:t>
      </w:r>
    </w:p>
    <w:p w14:paraId="5C719E8C" w14:textId="77777777" w:rsidR="00A536DF" w:rsidRPr="00935C5F" w:rsidRDefault="00A536DF" w:rsidP="00A536DF">
      <w:pPr>
        <w:pStyle w:val="a7"/>
        <w:spacing w:before="156" w:afterLines="50" w:after="156"/>
        <w:ind w:firstLine="480"/>
        <w:rPr>
          <w:szCs w:val="24"/>
        </w:rPr>
      </w:pPr>
      <w:r w:rsidRPr="00730B93">
        <w:rPr>
          <w:szCs w:val="24"/>
        </w:rPr>
        <w:t>本次募集配套资金拟用于</w:t>
      </w:r>
      <w:r w:rsidRPr="00730B93">
        <w:rPr>
          <w:lang w:val="en-GB"/>
        </w:rPr>
        <w:t>支付本次交易</w:t>
      </w:r>
      <w:r>
        <w:rPr>
          <w:rFonts w:hint="eastAsia"/>
          <w:lang w:val="en-GB"/>
        </w:rPr>
        <w:t>现金对价、</w:t>
      </w:r>
      <w:r w:rsidRPr="00730B93">
        <w:rPr>
          <w:lang w:val="en-GB"/>
        </w:rPr>
        <w:t>税费及中介机构费用、补充上市公司及标的资产流动资金等</w:t>
      </w:r>
      <w:r w:rsidRPr="00730B93">
        <w:rPr>
          <w:szCs w:val="24"/>
        </w:rPr>
        <w:t>。</w:t>
      </w:r>
      <w:r w:rsidRPr="00730B93">
        <w:rPr>
          <w:lang w:val="en-GB"/>
        </w:rPr>
        <w:t>其中，用于补充流动资金的比例不超过交易作价的</w:t>
      </w:r>
      <w:r w:rsidRPr="00935C5F">
        <w:rPr>
          <w:lang w:val="en-GB"/>
        </w:rPr>
        <w:t>25%</w:t>
      </w:r>
      <w:r w:rsidRPr="005C680E">
        <w:rPr>
          <w:lang w:val="en-GB"/>
        </w:rPr>
        <w:t>，或不超过募集配套资金总额的</w:t>
      </w:r>
      <w:r w:rsidRPr="00730B93">
        <w:rPr>
          <w:lang w:val="en-GB"/>
        </w:rPr>
        <w:t>50%</w:t>
      </w:r>
      <w:r w:rsidRPr="00730B93">
        <w:rPr>
          <w:lang w:val="en-GB"/>
        </w:rPr>
        <w:t>。</w:t>
      </w:r>
    </w:p>
    <w:p w14:paraId="0DDC3575" w14:textId="505B786C"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56" w:name="_Toc4285410"/>
      <w:bookmarkStart w:id="57" w:name="_Toc4454319"/>
      <w:bookmarkStart w:id="58" w:name="_Toc4697024"/>
      <w:bookmarkStart w:id="59" w:name="_Toc48152079"/>
      <w:r w:rsidRPr="00730B93">
        <w:rPr>
          <w:rFonts w:ascii="Times New Roman" w:eastAsia="宋体" w:hAnsi="Times New Roman"/>
          <w:b/>
          <w:color w:val="000000"/>
          <w:sz w:val="24"/>
          <w:szCs w:val="24"/>
        </w:rPr>
        <w:t>四、</w:t>
      </w:r>
      <w:bookmarkEnd w:id="47"/>
      <w:bookmarkEnd w:id="48"/>
      <w:bookmarkEnd w:id="49"/>
      <w:bookmarkEnd w:id="50"/>
      <w:bookmarkEnd w:id="51"/>
      <w:r w:rsidRPr="00730B93">
        <w:rPr>
          <w:rFonts w:ascii="Times New Roman" w:eastAsia="宋体" w:hAnsi="Times New Roman"/>
          <w:b/>
          <w:color w:val="000000"/>
          <w:sz w:val="24"/>
          <w:szCs w:val="24"/>
        </w:rPr>
        <w:t>标的资产预估值和作价情况</w:t>
      </w:r>
      <w:bookmarkEnd w:id="56"/>
      <w:bookmarkEnd w:id="57"/>
      <w:bookmarkEnd w:id="58"/>
      <w:bookmarkEnd w:id="59"/>
    </w:p>
    <w:p w14:paraId="53FB8B37" w14:textId="5E701BEE" w:rsidR="00A536DF" w:rsidRPr="005C680E" w:rsidRDefault="00A536DF" w:rsidP="00A536DF">
      <w:pPr>
        <w:pStyle w:val="a7"/>
        <w:spacing w:before="156" w:afterLines="50" w:after="156"/>
        <w:ind w:firstLine="480"/>
        <w:rPr>
          <w:szCs w:val="24"/>
        </w:rPr>
      </w:pPr>
      <w:r w:rsidRPr="00730B93">
        <w:rPr>
          <w:szCs w:val="24"/>
        </w:rPr>
        <w:t>截至预案签署日，本次交易标的资产的审计、评估工作尚未完成。</w:t>
      </w:r>
      <w:r w:rsidR="009F137A" w:rsidRPr="009F137A">
        <w:rPr>
          <w:rFonts w:hint="eastAsia"/>
          <w:lang w:val="en-GB"/>
        </w:rPr>
        <w:t>标的公司</w:t>
      </w:r>
      <w:r w:rsidR="009F137A" w:rsidRPr="009F137A">
        <w:rPr>
          <w:lang w:val="en-GB"/>
        </w:rPr>
        <w:t>100%</w:t>
      </w:r>
      <w:r w:rsidR="009F137A" w:rsidRPr="009F137A">
        <w:rPr>
          <w:lang w:val="en-GB"/>
        </w:rPr>
        <w:t>股权的预估值初步确定为</w:t>
      </w:r>
      <w:r w:rsidR="009F137A" w:rsidRPr="009F137A">
        <w:rPr>
          <w:lang w:val="en-GB"/>
        </w:rPr>
        <w:t>2.5</w:t>
      </w:r>
      <w:r w:rsidR="009F137A" w:rsidRPr="009F137A">
        <w:rPr>
          <w:lang w:val="en-GB"/>
        </w:rPr>
        <w:t>亿元至</w:t>
      </w:r>
      <w:r w:rsidR="009F137A" w:rsidRPr="009F137A">
        <w:rPr>
          <w:lang w:val="en-GB"/>
        </w:rPr>
        <w:t>3.3</w:t>
      </w:r>
      <w:r w:rsidR="009F137A" w:rsidRPr="009F137A">
        <w:rPr>
          <w:lang w:val="en-GB"/>
        </w:rPr>
        <w:t>亿元之间，标的资产（即标的公司</w:t>
      </w:r>
      <w:r w:rsidR="009F137A" w:rsidRPr="009F137A">
        <w:rPr>
          <w:lang w:val="en-GB"/>
        </w:rPr>
        <w:t>80%</w:t>
      </w:r>
      <w:r w:rsidR="009F137A" w:rsidRPr="009F137A">
        <w:rPr>
          <w:lang w:val="en-GB"/>
        </w:rPr>
        <w:t>股权）的预估交易价格区间暂定为人民币</w:t>
      </w:r>
      <w:r w:rsidR="009F137A" w:rsidRPr="009F137A">
        <w:rPr>
          <w:lang w:val="en-GB"/>
        </w:rPr>
        <w:t>2.00</w:t>
      </w:r>
      <w:r w:rsidR="009F137A" w:rsidRPr="009F137A">
        <w:rPr>
          <w:lang w:val="en-GB"/>
        </w:rPr>
        <w:t>亿元至</w:t>
      </w:r>
      <w:r w:rsidR="009F137A" w:rsidRPr="009F137A">
        <w:rPr>
          <w:lang w:val="en-GB"/>
        </w:rPr>
        <w:t>2.64</w:t>
      </w:r>
      <w:r w:rsidR="009F137A" w:rsidRPr="009F137A">
        <w:rPr>
          <w:lang w:val="en-GB"/>
        </w:rPr>
        <w:t>亿元。</w:t>
      </w:r>
      <w:r w:rsidRPr="005C680E">
        <w:rPr>
          <w:szCs w:val="24"/>
        </w:rPr>
        <w:t>本</w:t>
      </w:r>
      <w:r w:rsidRPr="00730B93">
        <w:rPr>
          <w:szCs w:val="24"/>
        </w:rPr>
        <w:t>次交易标的资产的交易价格将以具有证券、期货相关业务资格的资产评估机构出具并经国有资产监督管理部门或国资有权单位</w:t>
      </w:r>
      <w:r w:rsidRPr="00935C5F">
        <w:rPr>
          <w:szCs w:val="24"/>
        </w:rPr>
        <w:t>备案的评估报告的评估结果为参考依据，由交易各方协商确定。</w:t>
      </w:r>
    </w:p>
    <w:p w14:paraId="7418A248" w14:textId="1CF652D8" w:rsidR="00A536DF" w:rsidRPr="00935C5F" w:rsidRDefault="00A536DF" w:rsidP="00A536DF">
      <w:pPr>
        <w:pStyle w:val="a7"/>
        <w:spacing w:before="156" w:afterLines="50" w:after="156"/>
        <w:ind w:firstLine="480"/>
        <w:rPr>
          <w:szCs w:val="24"/>
        </w:rPr>
      </w:pPr>
      <w:r w:rsidRPr="00730B93">
        <w:rPr>
          <w:szCs w:val="24"/>
        </w:rPr>
        <w:t>相关资产经审计的财务数据、经备案的资产评估结果、标的资产最终交易价格等数据将在重组报告书中予以披露，可能与预案披露的情况存在较大差异，提请投资者注意。</w:t>
      </w:r>
    </w:p>
    <w:p w14:paraId="7016942C"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60" w:name="_Toc4285411"/>
      <w:bookmarkStart w:id="61" w:name="_Toc4454320"/>
      <w:bookmarkStart w:id="62" w:name="_Toc4697025"/>
      <w:bookmarkStart w:id="63" w:name="_Toc48152080"/>
      <w:r w:rsidRPr="00730B93">
        <w:rPr>
          <w:rFonts w:ascii="Times New Roman" w:eastAsia="宋体" w:hAnsi="Times New Roman"/>
          <w:b/>
          <w:color w:val="000000"/>
          <w:sz w:val="24"/>
          <w:szCs w:val="24"/>
        </w:rPr>
        <w:t>五、本次交易预计不构成</w:t>
      </w:r>
      <w:bookmarkEnd w:id="60"/>
      <w:bookmarkEnd w:id="61"/>
      <w:bookmarkEnd w:id="62"/>
      <w:r w:rsidRPr="00730B93">
        <w:rPr>
          <w:rFonts w:ascii="Times New Roman" w:eastAsia="宋体" w:hAnsi="Times New Roman"/>
          <w:b/>
          <w:color w:val="000000"/>
          <w:sz w:val="24"/>
          <w:szCs w:val="24"/>
        </w:rPr>
        <w:t>重大资产重组</w:t>
      </w:r>
      <w:bookmarkEnd w:id="63"/>
    </w:p>
    <w:p w14:paraId="2D3F4B1B" w14:textId="77777777" w:rsidR="00A536DF" w:rsidRPr="00935C5F" w:rsidRDefault="00A536DF" w:rsidP="00A536DF">
      <w:pPr>
        <w:pStyle w:val="a7"/>
        <w:spacing w:before="156" w:afterLines="50" w:after="156"/>
        <w:ind w:firstLine="480"/>
        <w:rPr>
          <w:szCs w:val="24"/>
        </w:rPr>
      </w:pPr>
      <w:bookmarkStart w:id="64" w:name="_Toc506292491"/>
      <w:bookmarkStart w:id="65" w:name="_Toc516426094"/>
      <w:bookmarkStart w:id="66" w:name="_Toc535355110"/>
      <w:bookmarkStart w:id="67" w:name="_Toc535355843"/>
      <w:bookmarkStart w:id="68" w:name="_Toc536542587"/>
      <w:bookmarkStart w:id="69" w:name="_Hlk500755993"/>
      <w:r w:rsidRPr="00730B93">
        <w:rPr>
          <w:szCs w:val="24"/>
        </w:rPr>
        <w:t>根据《重组管理办法》规定，本次交易预计不构成上市公司重大资产重组。</w:t>
      </w:r>
    </w:p>
    <w:p w14:paraId="70310CAB" w14:textId="77777777" w:rsidR="00A536DF" w:rsidRPr="00935C5F" w:rsidRDefault="00A536DF" w:rsidP="00A536DF">
      <w:pPr>
        <w:pStyle w:val="a7"/>
        <w:spacing w:before="156" w:afterLines="50" w:after="156"/>
        <w:ind w:firstLine="480"/>
        <w:rPr>
          <w:szCs w:val="24"/>
        </w:rPr>
      </w:pPr>
      <w:r w:rsidRPr="00730B93">
        <w:rPr>
          <w:szCs w:val="24"/>
        </w:rPr>
        <w:t>同时，本次交易涉及向特定对象发行股份及支付现金购买资产，根据《重组管理办法》规定，本次交易需提交中国证监会上市公司并购重组审核委员会审核并经中国证监会核准后方可实施。</w:t>
      </w:r>
    </w:p>
    <w:p w14:paraId="24BFEF5D" w14:textId="77777777" w:rsidR="00A536DF" w:rsidRPr="005C680E" w:rsidRDefault="00A536DF" w:rsidP="00A536DF">
      <w:pPr>
        <w:widowControl/>
        <w:spacing w:beforeLines="50" w:before="156" w:after="120" w:line="360" w:lineRule="auto"/>
        <w:ind w:firstLineChars="200" w:firstLine="482"/>
        <w:outlineLvl w:val="1"/>
        <w:rPr>
          <w:rFonts w:ascii="Times New Roman" w:eastAsia="宋体" w:hAnsi="Times New Roman"/>
          <w:b/>
          <w:color w:val="000000"/>
          <w:sz w:val="24"/>
          <w:szCs w:val="22"/>
        </w:rPr>
      </w:pPr>
      <w:bookmarkStart w:id="70" w:name="_Toc4697026"/>
      <w:bookmarkStart w:id="71" w:name="_Toc48152081"/>
      <w:bookmarkStart w:id="72" w:name="_Toc4285412"/>
      <w:bookmarkStart w:id="73" w:name="_Toc4454321"/>
      <w:r w:rsidRPr="005C680E">
        <w:rPr>
          <w:rFonts w:ascii="Times New Roman" w:eastAsia="宋体" w:hAnsi="Times New Roman"/>
          <w:b/>
          <w:color w:val="000000"/>
          <w:sz w:val="24"/>
          <w:szCs w:val="22"/>
        </w:rPr>
        <w:t>六、本次交易</w:t>
      </w:r>
      <w:r w:rsidRPr="00730B93">
        <w:rPr>
          <w:rFonts w:ascii="Times New Roman" w:eastAsia="宋体" w:hAnsi="Times New Roman"/>
          <w:b/>
          <w:color w:val="000000"/>
          <w:sz w:val="24"/>
          <w:szCs w:val="22"/>
        </w:rPr>
        <w:t>预计</w:t>
      </w:r>
      <w:r w:rsidRPr="00935C5F">
        <w:rPr>
          <w:rFonts w:ascii="Times New Roman" w:eastAsia="宋体" w:hAnsi="Times New Roman"/>
          <w:b/>
          <w:color w:val="000000"/>
          <w:sz w:val="24"/>
          <w:szCs w:val="22"/>
        </w:rPr>
        <w:t>不构成重组上市</w:t>
      </w:r>
      <w:bookmarkEnd w:id="70"/>
      <w:bookmarkEnd w:id="71"/>
    </w:p>
    <w:p w14:paraId="724E8458" w14:textId="77777777" w:rsidR="00A536DF" w:rsidRPr="00935C5F" w:rsidRDefault="00A536DF" w:rsidP="00A536DF">
      <w:pPr>
        <w:widowControl/>
        <w:spacing w:beforeLines="50" w:before="156" w:after="120" w:line="360" w:lineRule="auto"/>
        <w:ind w:firstLineChars="200" w:firstLine="480"/>
        <w:rPr>
          <w:rFonts w:ascii="Times New Roman" w:eastAsia="宋体" w:hAnsi="Times New Roman"/>
          <w:color w:val="000000"/>
          <w:sz w:val="24"/>
          <w:szCs w:val="22"/>
          <w:lang w:val="en-GB"/>
        </w:rPr>
      </w:pPr>
      <w:bookmarkStart w:id="74" w:name="_Hlk4610628"/>
      <w:r w:rsidRPr="00730B93">
        <w:rPr>
          <w:rFonts w:ascii="Times New Roman" w:eastAsia="宋体" w:hAnsi="Times New Roman"/>
          <w:color w:val="000000"/>
          <w:sz w:val="24"/>
          <w:szCs w:val="22"/>
          <w:lang w:val="en-GB"/>
        </w:rPr>
        <w:t>本次交易前，京城股份控股股东为京城机电。</w:t>
      </w:r>
    </w:p>
    <w:p w14:paraId="493821B3" w14:textId="77777777" w:rsidR="00A536DF" w:rsidRPr="00730B93" w:rsidRDefault="00A536DF" w:rsidP="00A536DF">
      <w:pPr>
        <w:widowControl/>
        <w:spacing w:beforeLines="50" w:before="156" w:after="120" w:line="360" w:lineRule="auto"/>
        <w:ind w:firstLineChars="200" w:firstLine="480"/>
        <w:rPr>
          <w:rFonts w:ascii="Times New Roman" w:eastAsia="宋体" w:hAnsi="Times New Roman"/>
          <w:color w:val="000000"/>
          <w:sz w:val="24"/>
          <w:szCs w:val="22"/>
          <w:lang w:val="en-GB"/>
        </w:rPr>
      </w:pPr>
      <w:r w:rsidRPr="005C680E">
        <w:rPr>
          <w:rFonts w:ascii="Times New Roman" w:eastAsia="宋体" w:hAnsi="Times New Roman"/>
          <w:color w:val="000000"/>
          <w:sz w:val="24"/>
          <w:szCs w:val="22"/>
          <w:lang w:val="en-GB"/>
        </w:rPr>
        <w:t>本次交易完成</w:t>
      </w:r>
      <w:r w:rsidRPr="00730B93">
        <w:rPr>
          <w:rFonts w:ascii="Times New Roman" w:eastAsia="宋体" w:hAnsi="Times New Roman"/>
          <w:color w:val="000000"/>
          <w:sz w:val="24"/>
          <w:szCs w:val="22"/>
          <w:lang w:val="en-GB"/>
        </w:rPr>
        <w:t>后，京城机电预计依然</w:t>
      </w:r>
      <w:r w:rsidRPr="00935C5F">
        <w:rPr>
          <w:rFonts w:ascii="Times New Roman" w:eastAsia="宋体" w:hAnsi="Times New Roman"/>
          <w:color w:val="000000"/>
          <w:sz w:val="24"/>
          <w:szCs w:val="22"/>
          <w:lang w:val="en-GB"/>
        </w:rPr>
        <w:t>为</w:t>
      </w:r>
      <w:r w:rsidRPr="005C680E">
        <w:rPr>
          <w:rFonts w:ascii="Times New Roman" w:eastAsia="宋体" w:hAnsi="Times New Roman"/>
          <w:color w:val="000000"/>
          <w:sz w:val="24"/>
          <w:szCs w:val="22"/>
          <w:lang w:val="en-GB"/>
        </w:rPr>
        <w:t>京城股份</w:t>
      </w:r>
      <w:r w:rsidRPr="00730B93">
        <w:rPr>
          <w:rFonts w:ascii="Times New Roman" w:eastAsia="宋体" w:hAnsi="Times New Roman"/>
          <w:color w:val="000000"/>
          <w:sz w:val="24"/>
          <w:szCs w:val="22"/>
          <w:lang w:val="en-GB"/>
        </w:rPr>
        <w:t>的控股股东，北京市</w:t>
      </w:r>
      <w:r w:rsidRPr="00935C5F">
        <w:rPr>
          <w:rFonts w:ascii="Times New Roman" w:eastAsia="宋体" w:hAnsi="Times New Roman"/>
          <w:color w:val="000000"/>
          <w:sz w:val="24"/>
          <w:szCs w:val="22"/>
          <w:lang w:val="en-GB"/>
        </w:rPr>
        <w:t>国资委</w:t>
      </w:r>
      <w:r w:rsidRPr="005C680E">
        <w:rPr>
          <w:rFonts w:ascii="Times New Roman" w:eastAsia="宋体" w:hAnsi="Times New Roman"/>
          <w:color w:val="000000"/>
          <w:sz w:val="24"/>
          <w:szCs w:val="22"/>
          <w:lang w:val="en-GB"/>
        </w:rPr>
        <w:t>仍为</w:t>
      </w:r>
      <w:r w:rsidRPr="00730B93">
        <w:rPr>
          <w:rFonts w:ascii="Times New Roman" w:eastAsia="宋体" w:hAnsi="Times New Roman"/>
          <w:color w:val="000000"/>
          <w:sz w:val="24"/>
          <w:szCs w:val="22"/>
          <w:lang w:val="en-GB"/>
        </w:rPr>
        <w:t>京城股份实际控制人。</w:t>
      </w:r>
    </w:p>
    <w:p w14:paraId="0971A214" w14:textId="77777777" w:rsidR="00A536DF" w:rsidRPr="00730B93" w:rsidRDefault="00A536DF" w:rsidP="00A536DF">
      <w:pPr>
        <w:widowControl/>
        <w:spacing w:beforeLines="50" w:before="156" w:after="120" w:line="360" w:lineRule="auto"/>
        <w:ind w:firstLineChars="200" w:firstLine="480"/>
        <w:rPr>
          <w:rFonts w:ascii="Times New Roman" w:eastAsia="宋体" w:hAnsi="Times New Roman"/>
          <w:color w:val="000000"/>
          <w:sz w:val="24"/>
          <w:szCs w:val="22"/>
          <w:lang w:val="en-GB"/>
        </w:rPr>
      </w:pPr>
      <w:r w:rsidRPr="00730B93">
        <w:rPr>
          <w:rFonts w:ascii="Times New Roman" w:eastAsia="宋体" w:hAnsi="Times New Roman"/>
          <w:color w:val="000000"/>
          <w:sz w:val="24"/>
          <w:szCs w:val="22"/>
          <w:lang w:val="en-GB"/>
        </w:rPr>
        <w:lastRenderedPageBreak/>
        <w:t>因此，本次交易预计</w:t>
      </w:r>
      <w:r w:rsidRPr="00935C5F">
        <w:rPr>
          <w:rFonts w:ascii="Times New Roman" w:eastAsia="宋体" w:hAnsi="Times New Roman"/>
          <w:color w:val="000000"/>
          <w:sz w:val="24"/>
          <w:szCs w:val="22"/>
          <w:lang w:val="en-GB"/>
        </w:rPr>
        <w:t>不会导致</w:t>
      </w:r>
      <w:r w:rsidRPr="005C680E">
        <w:rPr>
          <w:rFonts w:ascii="Times New Roman" w:eastAsia="宋体" w:hAnsi="Times New Roman"/>
          <w:color w:val="000000"/>
          <w:sz w:val="24"/>
          <w:szCs w:val="22"/>
          <w:lang w:val="en-GB"/>
        </w:rPr>
        <w:t>京城股份</w:t>
      </w:r>
      <w:r w:rsidRPr="00730B93">
        <w:rPr>
          <w:rFonts w:ascii="Times New Roman" w:eastAsia="宋体" w:hAnsi="Times New Roman"/>
          <w:color w:val="000000"/>
          <w:sz w:val="24"/>
          <w:szCs w:val="22"/>
          <w:lang w:val="en-GB"/>
        </w:rPr>
        <w:t>控制权发生变更，本次交易亦不构成重组上市。</w:t>
      </w:r>
      <w:bookmarkEnd w:id="74"/>
    </w:p>
    <w:p w14:paraId="676388C5"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75" w:name="_Toc4285413"/>
      <w:bookmarkStart w:id="76" w:name="_Toc4454322"/>
      <w:bookmarkStart w:id="77" w:name="_Toc4697027"/>
      <w:bookmarkStart w:id="78" w:name="_Toc48152082"/>
      <w:bookmarkStart w:id="79" w:name="_Toc535355111"/>
      <w:bookmarkStart w:id="80" w:name="_Toc535355844"/>
      <w:bookmarkStart w:id="81" w:name="_Toc536542588"/>
      <w:bookmarkEnd w:id="64"/>
      <w:bookmarkEnd w:id="65"/>
      <w:bookmarkEnd w:id="66"/>
      <w:bookmarkEnd w:id="67"/>
      <w:bookmarkEnd w:id="68"/>
      <w:bookmarkEnd w:id="72"/>
      <w:bookmarkEnd w:id="73"/>
      <w:r w:rsidRPr="00730B93">
        <w:rPr>
          <w:rFonts w:ascii="Times New Roman" w:eastAsia="宋体" w:hAnsi="Times New Roman"/>
          <w:b/>
          <w:color w:val="000000"/>
          <w:sz w:val="24"/>
          <w:szCs w:val="24"/>
        </w:rPr>
        <w:t>七、本次交易不构成关联交易</w:t>
      </w:r>
      <w:bookmarkEnd w:id="75"/>
      <w:bookmarkEnd w:id="76"/>
      <w:bookmarkEnd w:id="77"/>
      <w:bookmarkEnd w:id="78"/>
    </w:p>
    <w:p w14:paraId="7082CD8C" w14:textId="77777777" w:rsidR="00A536DF" w:rsidRPr="00730B93" w:rsidRDefault="00A536DF" w:rsidP="00A536DF">
      <w:pPr>
        <w:pStyle w:val="a7"/>
        <w:spacing w:before="156" w:afterLines="50" w:after="156"/>
        <w:ind w:firstLine="480"/>
        <w:rPr>
          <w:color w:val="auto"/>
          <w:szCs w:val="24"/>
        </w:rPr>
      </w:pPr>
      <w:r w:rsidRPr="00935C5F">
        <w:rPr>
          <w:color w:val="auto"/>
          <w:szCs w:val="24"/>
        </w:rPr>
        <w:t>本次交易中，上市公司</w:t>
      </w:r>
      <w:r w:rsidRPr="005C680E">
        <w:rPr>
          <w:color w:val="auto"/>
          <w:szCs w:val="24"/>
        </w:rPr>
        <w:t>向</w:t>
      </w:r>
      <w:bookmarkStart w:id="82" w:name="_Hlk39748748"/>
      <w:r w:rsidRPr="00730B93">
        <w:rPr>
          <w:color w:val="auto"/>
          <w:szCs w:val="24"/>
        </w:rPr>
        <w:t>李红等</w:t>
      </w:r>
      <w:r w:rsidRPr="00730B93">
        <w:rPr>
          <w:color w:val="auto"/>
          <w:szCs w:val="24"/>
        </w:rPr>
        <w:t>17</w:t>
      </w:r>
      <w:r w:rsidRPr="00730B93">
        <w:rPr>
          <w:color w:val="auto"/>
          <w:szCs w:val="24"/>
        </w:rPr>
        <w:t>名自然人及青岛艾特诺</w:t>
      </w:r>
      <w:bookmarkEnd w:id="82"/>
      <w:r w:rsidRPr="00730B93">
        <w:rPr>
          <w:color w:val="auto"/>
          <w:szCs w:val="24"/>
        </w:rPr>
        <w:t>发行股份</w:t>
      </w:r>
      <w:r w:rsidRPr="00730B93">
        <w:rPr>
          <w:szCs w:val="24"/>
        </w:rPr>
        <w:t>及支付现金</w:t>
      </w:r>
      <w:r w:rsidRPr="00935C5F">
        <w:rPr>
          <w:color w:val="auto"/>
          <w:szCs w:val="24"/>
        </w:rPr>
        <w:t>购买资产，并向</w:t>
      </w:r>
      <w:r w:rsidRPr="00730B93">
        <w:rPr>
          <w:szCs w:val="24"/>
        </w:rPr>
        <w:t>不超过</w:t>
      </w:r>
      <w:r w:rsidRPr="00730B93">
        <w:rPr>
          <w:szCs w:val="24"/>
        </w:rPr>
        <w:t>3</w:t>
      </w:r>
      <w:r w:rsidRPr="00935C5F">
        <w:rPr>
          <w:szCs w:val="24"/>
        </w:rPr>
        <w:t>5</w:t>
      </w:r>
      <w:proofErr w:type="gramStart"/>
      <w:r w:rsidRPr="00730B93">
        <w:rPr>
          <w:szCs w:val="24"/>
        </w:rPr>
        <w:t>名特定</w:t>
      </w:r>
      <w:proofErr w:type="gramEnd"/>
      <w:r w:rsidRPr="00730B93">
        <w:rPr>
          <w:szCs w:val="24"/>
        </w:rPr>
        <w:t>对象</w:t>
      </w:r>
      <w:r w:rsidRPr="00730B93">
        <w:rPr>
          <w:color w:val="auto"/>
          <w:szCs w:val="24"/>
        </w:rPr>
        <w:t>以</w:t>
      </w:r>
      <w:r w:rsidRPr="00935C5F">
        <w:rPr>
          <w:color w:val="auto"/>
          <w:szCs w:val="24"/>
        </w:rPr>
        <w:t>非公开发行股份</w:t>
      </w:r>
      <w:r w:rsidRPr="00730B93">
        <w:rPr>
          <w:color w:val="auto"/>
          <w:szCs w:val="24"/>
        </w:rPr>
        <w:t>的方式</w:t>
      </w:r>
      <w:r w:rsidRPr="00935C5F">
        <w:rPr>
          <w:color w:val="auto"/>
          <w:szCs w:val="24"/>
        </w:rPr>
        <w:t>募集配套资金。</w:t>
      </w:r>
      <w:r w:rsidRPr="005C680E">
        <w:rPr>
          <w:color w:val="auto"/>
          <w:szCs w:val="24"/>
        </w:rPr>
        <w:t>李红等</w:t>
      </w:r>
      <w:r w:rsidRPr="00730B93">
        <w:rPr>
          <w:color w:val="auto"/>
          <w:szCs w:val="24"/>
        </w:rPr>
        <w:t>17</w:t>
      </w:r>
      <w:r w:rsidRPr="00730B93">
        <w:rPr>
          <w:color w:val="auto"/>
          <w:szCs w:val="24"/>
        </w:rPr>
        <w:t>名自然人、</w:t>
      </w:r>
      <w:r w:rsidRPr="00935C5F">
        <w:rPr>
          <w:color w:val="auto"/>
          <w:szCs w:val="24"/>
        </w:rPr>
        <w:t>青岛艾特诺</w:t>
      </w:r>
      <w:r w:rsidRPr="005C680E">
        <w:rPr>
          <w:color w:val="auto"/>
          <w:szCs w:val="24"/>
        </w:rPr>
        <w:t>与上市</w:t>
      </w:r>
      <w:r>
        <w:rPr>
          <w:rFonts w:hint="eastAsia"/>
          <w:color w:val="auto"/>
          <w:szCs w:val="24"/>
        </w:rPr>
        <w:t>公司</w:t>
      </w:r>
      <w:r w:rsidRPr="00730B93">
        <w:rPr>
          <w:color w:val="auto"/>
          <w:szCs w:val="24"/>
        </w:rPr>
        <w:t>不存在《重组管理办法》、《上市规则》相关规定所指关联关系，本次交易不构成关联交易。</w:t>
      </w:r>
    </w:p>
    <w:p w14:paraId="651467D9"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83" w:name="_Toc4285414"/>
      <w:bookmarkStart w:id="84" w:name="_Toc4454323"/>
      <w:bookmarkStart w:id="85" w:name="_Toc4697028"/>
      <w:bookmarkStart w:id="86" w:name="_Toc48152083"/>
      <w:r w:rsidRPr="00730B93">
        <w:rPr>
          <w:rFonts w:ascii="Times New Roman" w:eastAsia="宋体" w:hAnsi="Times New Roman"/>
          <w:b/>
          <w:color w:val="000000"/>
          <w:sz w:val="24"/>
          <w:szCs w:val="24"/>
        </w:rPr>
        <w:t>八、本次交易的决策程序</w:t>
      </w:r>
      <w:bookmarkEnd w:id="83"/>
      <w:bookmarkEnd w:id="84"/>
      <w:bookmarkEnd w:id="85"/>
      <w:bookmarkEnd w:id="86"/>
    </w:p>
    <w:p w14:paraId="5AE0D090"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（一）本次交易已履行的决策和审批程序</w:t>
      </w:r>
    </w:p>
    <w:p w14:paraId="7DAE1141" w14:textId="2AD08233"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截至预案签署日，本次交易已经履行的决策及批准包括：</w:t>
      </w:r>
    </w:p>
    <w:p w14:paraId="19D8EEDD" w14:textId="77777777" w:rsidR="00A536DF" w:rsidRPr="005C680E"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5C680E">
        <w:rPr>
          <w:rFonts w:ascii="Times New Roman" w:eastAsia="宋体" w:hAnsi="Times New Roman"/>
          <w:color w:val="000000"/>
          <w:sz w:val="24"/>
          <w:szCs w:val="22"/>
        </w:rPr>
        <w:t>1</w:t>
      </w:r>
      <w:r w:rsidRPr="00730B93">
        <w:rPr>
          <w:rFonts w:ascii="Times New Roman" w:eastAsia="宋体" w:hAnsi="Times New Roman"/>
          <w:color w:val="000000"/>
          <w:sz w:val="24"/>
          <w:szCs w:val="22"/>
        </w:rPr>
        <w:t>、本次交易方案已获得京城机电</w:t>
      </w:r>
      <w:r w:rsidRPr="00935C5F">
        <w:rPr>
          <w:rFonts w:ascii="Times New Roman" w:eastAsia="宋体" w:hAnsi="Times New Roman"/>
          <w:color w:val="000000"/>
          <w:sz w:val="24"/>
          <w:szCs w:val="22"/>
        </w:rPr>
        <w:t>原则同意；</w:t>
      </w:r>
    </w:p>
    <w:p w14:paraId="32505EB1" w14:textId="77777777" w:rsidR="00A536DF" w:rsidRPr="005C680E" w:rsidRDefault="00A536DF" w:rsidP="00A536DF">
      <w:pPr>
        <w:widowControl/>
        <w:spacing w:beforeLines="50" w:before="156" w:line="360" w:lineRule="auto"/>
        <w:ind w:firstLineChars="200" w:firstLine="480"/>
        <w:rPr>
          <w:rFonts w:ascii="Times New Roman" w:eastAsia="宋体" w:hAnsi="Times New Roman"/>
          <w:color w:val="FF0000"/>
          <w:sz w:val="24"/>
          <w:szCs w:val="22"/>
        </w:rPr>
      </w:pPr>
      <w:r w:rsidRPr="00730B93">
        <w:rPr>
          <w:rFonts w:ascii="Times New Roman" w:eastAsia="宋体" w:hAnsi="Times New Roman"/>
          <w:color w:val="000000"/>
          <w:sz w:val="24"/>
          <w:szCs w:val="22"/>
        </w:rPr>
        <w:t>2</w:t>
      </w:r>
      <w:r w:rsidRPr="00730B93">
        <w:rPr>
          <w:rFonts w:ascii="Times New Roman" w:eastAsia="宋体" w:hAnsi="Times New Roman"/>
          <w:color w:val="000000"/>
          <w:sz w:val="24"/>
          <w:szCs w:val="22"/>
        </w:rPr>
        <w:t>、本次交易方案已获得北京市</w:t>
      </w:r>
      <w:r w:rsidRPr="00935C5F">
        <w:rPr>
          <w:rFonts w:ascii="Times New Roman" w:eastAsia="宋体" w:hAnsi="Times New Roman"/>
          <w:color w:val="000000"/>
          <w:sz w:val="24"/>
          <w:szCs w:val="22"/>
        </w:rPr>
        <w:t>国资</w:t>
      </w:r>
      <w:proofErr w:type="gramStart"/>
      <w:r w:rsidRPr="00935C5F">
        <w:rPr>
          <w:rFonts w:ascii="Times New Roman" w:eastAsia="宋体" w:hAnsi="Times New Roman"/>
          <w:color w:val="000000"/>
          <w:sz w:val="24"/>
          <w:szCs w:val="22"/>
        </w:rPr>
        <w:t>委原则</w:t>
      </w:r>
      <w:proofErr w:type="gramEnd"/>
      <w:r w:rsidRPr="00935C5F">
        <w:rPr>
          <w:rFonts w:ascii="Times New Roman" w:eastAsia="宋体" w:hAnsi="Times New Roman"/>
          <w:color w:val="000000"/>
          <w:sz w:val="24"/>
          <w:szCs w:val="22"/>
        </w:rPr>
        <w:t>同意；</w:t>
      </w:r>
    </w:p>
    <w:p w14:paraId="504D6DF0"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3</w:t>
      </w:r>
      <w:r w:rsidRPr="00730B93">
        <w:rPr>
          <w:rFonts w:ascii="Times New Roman" w:eastAsia="宋体" w:hAnsi="Times New Roman"/>
          <w:color w:val="000000"/>
          <w:sz w:val="24"/>
          <w:szCs w:val="22"/>
        </w:rPr>
        <w:t>、本次交易方案已经</w:t>
      </w:r>
      <w:r w:rsidRPr="00935C5F">
        <w:rPr>
          <w:rFonts w:ascii="Times New Roman" w:eastAsia="宋体" w:hAnsi="Times New Roman"/>
          <w:color w:val="000000"/>
          <w:sz w:val="24"/>
          <w:szCs w:val="22"/>
        </w:rPr>
        <w:t>上市公司第</w:t>
      </w:r>
      <w:r w:rsidRPr="00730B93">
        <w:rPr>
          <w:rFonts w:ascii="Times New Roman" w:eastAsia="宋体" w:hAnsi="Times New Roman"/>
          <w:color w:val="000000"/>
          <w:sz w:val="24"/>
          <w:szCs w:val="22"/>
        </w:rPr>
        <w:t>十</w:t>
      </w:r>
      <w:r w:rsidRPr="00935C5F">
        <w:rPr>
          <w:rFonts w:ascii="Times New Roman" w:eastAsia="宋体" w:hAnsi="Times New Roman"/>
          <w:color w:val="000000"/>
          <w:sz w:val="24"/>
          <w:szCs w:val="22"/>
        </w:rPr>
        <w:t>届董事会第</w:t>
      </w:r>
      <w:r w:rsidRPr="00730B93">
        <w:rPr>
          <w:rFonts w:ascii="Times New Roman" w:eastAsia="宋体" w:hAnsi="Times New Roman"/>
          <w:color w:val="000000"/>
          <w:sz w:val="24"/>
          <w:szCs w:val="22"/>
        </w:rPr>
        <w:t>五</w:t>
      </w:r>
      <w:r>
        <w:rPr>
          <w:rFonts w:ascii="Times New Roman" w:eastAsia="宋体" w:hAnsi="Times New Roman" w:hint="eastAsia"/>
          <w:color w:val="000000"/>
          <w:sz w:val="24"/>
          <w:szCs w:val="22"/>
        </w:rPr>
        <w:t>次临时</w:t>
      </w:r>
      <w:r w:rsidRPr="00935C5F">
        <w:rPr>
          <w:rFonts w:ascii="Times New Roman" w:eastAsia="宋体" w:hAnsi="Times New Roman"/>
          <w:color w:val="000000"/>
          <w:sz w:val="24"/>
          <w:szCs w:val="22"/>
        </w:rPr>
        <w:t>会议审议通过</w:t>
      </w:r>
      <w:r w:rsidRPr="00730B93">
        <w:rPr>
          <w:rFonts w:ascii="Times New Roman" w:eastAsia="宋体" w:hAnsi="Times New Roman"/>
          <w:color w:val="000000"/>
          <w:sz w:val="24"/>
          <w:szCs w:val="22"/>
        </w:rPr>
        <w:t>。</w:t>
      </w:r>
    </w:p>
    <w:p w14:paraId="457F6E86"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（二）本次交易尚需履行的审批程序</w:t>
      </w:r>
    </w:p>
    <w:p w14:paraId="44BFD875"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本次交易尚未履行的决策程序及批准程序包括但不限于：</w:t>
      </w:r>
    </w:p>
    <w:p w14:paraId="0EDFC8D0" w14:textId="77777777" w:rsidR="00A536DF" w:rsidRPr="005C680E" w:rsidRDefault="00A536DF" w:rsidP="00A536DF">
      <w:pPr>
        <w:pStyle w:val="a7"/>
        <w:spacing w:before="156"/>
        <w:ind w:firstLine="480"/>
      </w:pPr>
      <w:r w:rsidRPr="005C680E">
        <w:t>1</w:t>
      </w:r>
      <w:r w:rsidRPr="00730B93">
        <w:t>、</w:t>
      </w:r>
      <w:r w:rsidRPr="005F7ADE">
        <w:rPr>
          <w:rFonts w:hint="eastAsia"/>
        </w:rPr>
        <w:t>国有资产监督管理部门或国资有权单位</w:t>
      </w:r>
      <w:r w:rsidRPr="00935C5F">
        <w:t>对本次交易标的评估报告予以审核备案；</w:t>
      </w:r>
    </w:p>
    <w:p w14:paraId="3A2791E7" w14:textId="77777777" w:rsidR="00A536DF" w:rsidRPr="00730B93" w:rsidRDefault="00A536DF" w:rsidP="00A536DF">
      <w:pPr>
        <w:pStyle w:val="a7"/>
        <w:spacing w:before="156"/>
        <w:ind w:firstLine="480"/>
      </w:pPr>
      <w:r w:rsidRPr="00730B93">
        <w:t>2</w:t>
      </w:r>
      <w:r w:rsidRPr="00730B93">
        <w:t>、本次交易的相关资产审计、评估等工作完成后，上市公司再次召开董事会审议通过本次交易方案；</w:t>
      </w:r>
    </w:p>
    <w:p w14:paraId="1B15298E" w14:textId="77777777" w:rsidR="00A536DF" w:rsidRPr="005C680E" w:rsidRDefault="00A536DF" w:rsidP="00A536DF">
      <w:pPr>
        <w:pStyle w:val="a7"/>
        <w:spacing w:before="156"/>
        <w:ind w:firstLine="480"/>
      </w:pPr>
      <w:r w:rsidRPr="00730B93">
        <w:t>3</w:t>
      </w:r>
      <w:r w:rsidRPr="00730B93">
        <w:t>、</w:t>
      </w:r>
      <w:r w:rsidRPr="00954F91">
        <w:t>国有资产监督管理部门</w:t>
      </w:r>
      <w:r w:rsidRPr="00954F91">
        <w:rPr>
          <w:szCs w:val="24"/>
        </w:rPr>
        <w:t>或国资有权单位</w:t>
      </w:r>
      <w:r w:rsidRPr="00935C5F">
        <w:t>批准本次交易方案；</w:t>
      </w:r>
    </w:p>
    <w:p w14:paraId="15E7EFE0" w14:textId="77777777" w:rsidR="00A536DF" w:rsidRPr="005C680E"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4</w:t>
      </w:r>
      <w:r w:rsidRPr="00935C5F">
        <w:rPr>
          <w:rFonts w:ascii="Times New Roman" w:eastAsia="宋体" w:hAnsi="Times New Roman"/>
          <w:color w:val="000000"/>
          <w:sz w:val="24"/>
          <w:szCs w:val="22"/>
        </w:rPr>
        <w:t>、上市公司股东大会审议通过本次交易方案；</w:t>
      </w:r>
    </w:p>
    <w:p w14:paraId="7DEA1C31"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5</w:t>
      </w:r>
      <w:r w:rsidRPr="00730B93">
        <w:rPr>
          <w:rFonts w:ascii="Times New Roman" w:eastAsia="宋体" w:hAnsi="Times New Roman"/>
          <w:color w:val="000000"/>
          <w:sz w:val="24"/>
          <w:szCs w:val="22"/>
        </w:rPr>
        <w:t>、中国证监会核准本次交易方案；</w:t>
      </w:r>
    </w:p>
    <w:p w14:paraId="1948905E"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6</w:t>
      </w:r>
      <w:r w:rsidRPr="00730B93">
        <w:rPr>
          <w:rFonts w:ascii="Times New Roman" w:eastAsia="宋体" w:hAnsi="Times New Roman"/>
          <w:color w:val="000000"/>
          <w:sz w:val="24"/>
          <w:szCs w:val="22"/>
        </w:rPr>
        <w:t>、法律法规及监管部门所要求的其他必要的事前审批、核准或同意。</w:t>
      </w:r>
    </w:p>
    <w:p w14:paraId="0FD736B3" w14:textId="77777777" w:rsidR="00A536DF" w:rsidRPr="00730B93" w:rsidRDefault="00A536DF" w:rsidP="00A536DF">
      <w:pPr>
        <w:pStyle w:val="a7"/>
        <w:spacing w:before="156"/>
        <w:ind w:firstLine="480"/>
      </w:pPr>
      <w:r w:rsidRPr="00730B93">
        <w:lastRenderedPageBreak/>
        <w:t>本次交易能否通过股东大会审议以及能否取得相关主管部门的备案、批准或核准存在不确定性，就上述事项取得相关备案、批准或核准的时间也存在不确定性，提请广大投资者注意投资风险</w:t>
      </w:r>
      <w:bookmarkStart w:id="87" w:name="_Hlk4613399"/>
      <w:r w:rsidRPr="00730B93">
        <w:t>。</w:t>
      </w:r>
      <w:bookmarkEnd w:id="87"/>
    </w:p>
    <w:p w14:paraId="4E5A2E9E"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88" w:name="_Toc4285415"/>
      <w:bookmarkStart w:id="89" w:name="_Toc4454324"/>
      <w:bookmarkStart w:id="90" w:name="_Toc4697029"/>
      <w:bookmarkStart w:id="91" w:name="_Toc48152084"/>
      <w:r w:rsidRPr="00730B93">
        <w:rPr>
          <w:rFonts w:ascii="Times New Roman" w:eastAsia="宋体" w:hAnsi="Times New Roman"/>
          <w:b/>
          <w:color w:val="000000"/>
          <w:sz w:val="24"/>
          <w:szCs w:val="24"/>
        </w:rPr>
        <w:t>九、本次交易对上市公司的影响</w:t>
      </w:r>
      <w:bookmarkEnd w:id="79"/>
      <w:bookmarkEnd w:id="80"/>
      <w:bookmarkEnd w:id="81"/>
      <w:bookmarkEnd w:id="88"/>
      <w:bookmarkEnd w:id="89"/>
      <w:bookmarkEnd w:id="90"/>
      <w:bookmarkEnd w:id="91"/>
    </w:p>
    <w:p w14:paraId="74BB4913"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bookmarkStart w:id="92" w:name="_Toc535355112"/>
      <w:r w:rsidRPr="00730B93">
        <w:rPr>
          <w:rFonts w:ascii="Times New Roman" w:eastAsia="宋体" w:hAnsi="Times New Roman"/>
          <w:b/>
          <w:color w:val="000000"/>
          <w:sz w:val="24"/>
          <w:szCs w:val="24"/>
        </w:rPr>
        <w:t>（一）本次交易对公司主营业务的影响</w:t>
      </w:r>
    </w:p>
    <w:p w14:paraId="4FEF4A66" w14:textId="4E99F25E" w:rsidR="00A536DF" w:rsidRPr="00935C5F" w:rsidRDefault="00A536DF" w:rsidP="00A536DF">
      <w:pPr>
        <w:widowControl/>
        <w:spacing w:beforeLines="50" w:before="156" w:after="120" w:line="360" w:lineRule="auto"/>
        <w:ind w:firstLineChars="200" w:firstLine="480"/>
        <w:rPr>
          <w:rFonts w:ascii="Times New Roman" w:eastAsia="宋体" w:hAnsi="Times New Roman"/>
          <w:bCs/>
          <w:color w:val="000000"/>
          <w:sz w:val="24"/>
          <w:szCs w:val="22"/>
          <w:lang w:val="en-GB"/>
        </w:rPr>
      </w:pPr>
      <w:r w:rsidRPr="00730B93">
        <w:rPr>
          <w:rFonts w:ascii="Times New Roman" w:eastAsia="宋体" w:hAnsi="Times New Roman"/>
          <w:bCs/>
          <w:color w:val="000000"/>
          <w:sz w:val="24"/>
          <w:szCs w:val="22"/>
          <w:lang w:val="en-GB"/>
        </w:rPr>
        <w:t>本次交易前，上市公司主要从事压力容器的研发、生产加工及销售业务。通过本次交易，上市公司将获得</w:t>
      </w:r>
      <w:r w:rsidRPr="00730B93">
        <w:rPr>
          <w:rFonts w:ascii="Times New Roman" w:eastAsia="宋体" w:hAnsi="Times New Roman"/>
          <w:bCs/>
          <w:sz w:val="24"/>
          <w:szCs w:val="22"/>
          <w:lang w:val="en-GB"/>
        </w:rPr>
        <w:t>北洋天青的</w:t>
      </w:r>
      <w:r w:rsidRPr="00730B93">
        <w:rPr>
          <w:rFonts w:ascii="Times New Roman" w:eastAsia="宋体" w:hAnsi="Times New Roman"/>
          <w:bCs/>
          <w:color w:val="000000"/>
          <w:sz w:val="24"/>
          <w:szCs w:val="22"/>
          <w:lang w:val="en-GB"/>
        </w:rPr>
        <w:t>控股权，业务范围将增加</w:t>
      </w:r>
      <w:r w:rsidR="009B10CC">
        <w:rPr>
          <w:rFonts w:ascii="Times New Roman" w:eastAsia="宋体" w:hAnsi="Times New Roman" w:hint="eastAsia"/>
          <w:bCs/>
          <w:color w:val="000000"/>
          <w:sz w:val="24"/>
          <w:szCs w:val="22"/>
          <w:lang w:val="en-GB"/>
        </w:rPr>
        <w:t>生产线的智能化升级改造行业</w:t>
      </w:r>
      <w:r w:rsidR="009B10CC" w:rsidRPr="00730B93">
        <w:rPr>
          <w:rFonts w:ascii="Times New Roman" w:eastAsia="宋体" w:hAnsi="Times New Roman"/>
          <w:bCs/>
          <w:color w:val="000000"/>
          <w:sz w:val="24"/>
          <w:szCs w:val="22"/>
          <w:lang w:val="en-GB"/>
        </w:rPr>
        <w:t>解决方案业务</w:t>
      </w:r>
      <w:r w:rsidRPr="00730B93">
        <w:rPr>
          <w:rFonts w:ascii="Times New Roman" w:eastAsia="宋体" w:hAnsi="Times New Roman"/>
          <w:bCs/>
          <w:color w:val="000000"/>
          <w:sz w:val="24"/>
          <w:szCs w:val="22"/>
          <w:lang w:val="en-GB"/>
        </w:rPr>
        <w:t>。</w:t>
      </w:r>
    </w:p>
    <w:p w14:paraId="2A06057F" w14:textId="52F71271" w:rsidR="00A536DF" w:rsidRPr="00935C5F" w:rsidRDefault="00A536DF" w:rsidP="00A536DF">
      <w:pPr>
        <w:widowControl/>
        <w:spacing w:beforeLines="50" w:before="156" w:after="120" w:line="360" w:lineRule="auto"/>
        <w:ind w:firstLineChars="200" w:firstLine="480"/>
        <w:rPr>
          <w:rFonts w:ascii="Times New Roman" w:eastAsia="宋体" w:hAnsi="Times New Roman"/>
          <w:bCs/>
          <w:color w:val="000000"/>
          <w:sz w:val="24"/>
          <w:szCs w:val="22"/>
          <w:lang w:val="en-GB"/>
        </w:rPr>
      </w:pPr>
      <w:bookmarkStart w:id="93" w:name="_Hlk43713613"/>
      <w:r w:rsidRPr="00730B93">
        <w:rPr>
          <w:rFonts w:ascii="Times New Roman" w:eastAsia="宋体" w:hAnsi="Times New Roman"/>
          <w:bCs/>
          <w:color w:val="000000"/>
          <w:sz w:val="24"/>
          <w:szCs w:val="22"/>
          <w:lang w:val="en-GB"/>
        </w:rPr>
        <w:t>本次交易将优质资产注入上市公司，有利于</w:t>
      </w:r>
      <w:r w:rsidR="009B10CC">
        <w:rPr>
          <w:rFonts w:ascii="Times New Roman" w:eastAsia="宋体" w:hAnsi="Times New Roman" w:hint="eastAsia"/>
          <w:bCs/>
          <w:color w:val="000000"/>
          <w:sz w:val="24"/>
          <w:szCs w:val="22"/>
          <w:lang w:val="en-GB"/>
        </w:rPr>
        <w:t>生产线的智能化升级改造行业</w:t>
      </w:r>
      <w:r w:rsidR="009B10CC" w:rsidRPr="00730B93">
        <w:rPr>
          <w:rFonts w:ascii="Times New Roman" w:eastAsia="宋体" w:hAnsi="Times New Roman"/>
          <w:bCs/>
          <w:color w:val="000000"/>
          <w:sz w:val="24"/>
          <w:szCs w:val="22"/>
          <w:lang w:val="en-GB"/>
        </w:rPr>
        <w:t>解决方案业务</w:t>
      </w:r>
      <w:r w:rsidRPr="00730B93">
        <w:rPr>
          <w:rFonts w:ascii="Times New Roman" w:eastAsia="宋体" w:hAnsi="Times New Roman"/>
          <w:bCs/>
          <w:color w:val="000000"/>
          <w:sz w:val="24"/>
          <w:szCs w:val="22"/>
          <w:lang w:val="en-GB"/>
        </w:rPr>
        <w:t>与上市公司原有的压力容器业务协同发展，强化持续经营能力。通过本次交易，上市公司将充分分享标的公司在智能制造领域的技术积累及优势资源，建立符合公司战略布局要求的</w:t>
      </w:r>
      <w:r w:rsidRPr="005C680E">
        <w:rPr>
          <w:rFonts w:ascii="Times New Roman" w:eastAsia="宋体" w:hAnsi="Times New Roman" w:hint="eastAsia"/>
          <w:bCs/>
          <w:color w:val="000000"/>
          <w:sz w:val="24"/>
          <w:szCs w:val="22"/>
          <w:lang w:val="en-GB"/>
        </w:rPr>
        <w:t>“</w:t>
      </w:r>
      <w:r w:rsidRPr="00730B93">
        <w:rPr>
          <w:rFonts w:ascii="Times New Roman" w:eastAsia="宋体" w:hAnsi="Times New Roman"/>
          <w:bCs/>
          <w:color w:val="000000"/>
          <w:sz w:val="24"/>
          <w:szCs w:val="22"/>
          <w:lang w:val="en-GB"/>
        </w:rPr>
        <w:t>高精尖</w:t>
      </w:r>
      <w:r w:rsidRPr="005C680E">
        <w:rPr>
          <w:rFonts w:ascii="Times New Roman" w:eastAsia="宋体" w:hAnsi="Times New Roman" w:hint="eastAsia"/>
          <w:bCs/>
          <w:color w:val="000000"/>
          <w:sz w:val="24"/>
          <w:szCs w:val="22"/>
          <w:lang w:val="en-GB"/>
        </w:rPr>
        <w:t>”</w:t>
      </w:r>
      <w:r w:rsidRPr="00730B93">
        <w:rPr>
          <w:rFonts w:ascii="Times New Roman" w:eastAsia="宋体" w:hAnsi="Times New Roman"/>
          <w:bCs/>
          <w:color w:val="000000"/>
          <w:sz w:val="24"/>
          <w:szCs w:val="22"/>
          <w:lang w:val="en-GB"/>
        </w:rPr>
        <w:t>产业平台，助力上市公司推进产业转型。</w:t>
      </w:r>
      <w:r w:rsidRPr="00935C5F">
        <w:rPr>
          <w:rFonts w:ascii="Times New Roman" w:eastAsia="宋体" w:hAnsi="Times New Roman"/>
          <w:bCs/>
          <w:color w:val="000000"/>
          <w:sz w:val="24"/>
          <w:szCs w:val="22"/>
          <w:lang w:val="en-GB"/>
        </w:rPr>
        <w:t>标的</w:t>
      </w:r>
      <w:r w:rsidRPr="00730B93">
        <w:rPr>
          <w:rFonts w:ascii="Times New Roman" w:eastAsia="宋体" w:hAnsi="Times New Roman"/>
          <w:bCs/>
          <w:color w:val="000000"/>
          <w:sz w:val="24"/>
          <w:szCs w:val="22"/>
          <w:lang w:val="en-GB"/>
        </w:rPr>
        <w:t>公司将依</w:t>
      </w:r>
      <w:r>
        <w:rPr>
          <w:rFonts w:ascii="Times New Roman" w:eastAsia="宋体" w:hAnsi="Times New Roman" w:hint="eastAsia"/>
          <w:bCs/>
          <w:color w:val="000000"/>
          <w:sz w:val="24"/>
          <w:szCs w:val="22"/>
          <w:lang w:val="en-GB"/>
        </w:rPr>
        <w:t>托</w:t>
      </w:r>
      <w:r w:rsidRPr="00730B93">
        <w:rPr>
          <w:rFonts w:ascii="Times New Roman" w:eastAsia="宋体" w:hAnsi="Times New Roman"/>
          <w:bCs/>
          <w:color w:val="000000"/>
          <w:sz w:val="24"/>
          <w:szCs w:val="22"/>
          <w:lang w:val="en-GB"/>
        </w:rPr>
        <w:t>上市公司强大的产业背景和品牌优势，有效拓宽盈利来源，提升可持续发展能力，为整体经营业绩提升提供保证。</w:t>
      </w:r>
    </w:p>
    <w:bookmarkEnd w:id="93"/>
    <w:p w14:paraId="440D95D4"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t>（二）本次交易对公司盈利能力的影响</w:t>
      </w:r>
    </w:p>
    <w:p w14:paraId="5839C4CC" w14:textId="77777777" w:rsidR="00A536DF" w:rsidRPr="00730B93" w:rsidRDefault="00A536DF" w:rsidP="00A536DF">
      <w:pPr>
        <w:pStyle w:val="a7"/>
        <w:spacing w:before="156"/>
        <w:ind w:firstLine="480"/>
        <w:rPr>
          <w:lang w:val="en-GB"/>
        </w:rPr>
      </w:pPr>
      <w:r w:rsidRPr="00730B93">
        <w:t>本次交易前，上市公司</w:t>
      </w:r>
      <w:r w:rsidRPr="00935C5F">
        <w:t>2019</w:t>
      </w:r>
      <w:r w:rsidRPr="005C680E">
        <w:t>年末</w:t>
      </w:r>
      <w:r>
        <w:rPr>
          <w:rFonts w:hint="eastAsia"/>
        </w:rPr>
        <w:t>和</w:t>
      </w:r>
      <w:r>
        <w:rPr>
          <w:rFonts w:hint="eastAsia"/>
        </w:rPr>
        <w:t>2</w:t>
      </w:r>
      <w:r>
        <w:t>020</w:t>
      </w:r>
      <w:r>
        <w:rPr>
          <w:rFonts w:hint="eastAsia"/>
        </w:rPr>
        <w:t>年</w:t>
      </w:r>
      <w:r>
        <w:rPr>
          <w:rFonts w:hint="eastAsia"/>
        </w:rPr>
        <w:t>6</w:t>
      </w:r>
      <w:r>
        <w:rPr>
          <w:rFonts w:hint="eastAsia"/>
        </w:rPr>
        <w:t>月</w:t>
      </w:r>
      <w:r>
        <w:t>30</w:t>
      </w:r>
      <w:r>
        <w:rPr>
          <w:rFonts w:hint="eastAsia"/>
        </w:rPr>
        <w:t>日</w:t>
      </w:r>
      <w:r w:rsidRPr="005C680E">
        <w:t>的总资产</w:t>
      </w:r>
      <w:r>
        <w:rPr>
          <w:rFonts w:hint="eastAsia"/>
        </w:rPr>
        <w:t>分别</w:t>
      </w:r>
      <w:r w:rsidRPr="005C680E">
        <w:t>为</w:t>
      </w:r>
      <w:r w:rsidRPr="00730B93">
        <w:t>167,083.95</w:t>
      </w:r>
      <w:r w:rsidRPr="00730B93">
        <w:t>万元</w:t>
      </w:r>
      <w:r>
        <w:rPr>
          <w:rFonts w:hint="eastAsia"/>
        </w:rPr>
        <w:t>和</w:t>
      </w:r>
      <w:r>
        <w:rPr>
          <w:rFonts w:hint="eastAsia"/>
        </w:rPr>
        <w:t>1</w:t>
      </w:r>
      <w:r>
        <w:t>86,673.40</w:t>
      </w:r>
      <w:r>
        <w:rPr>
          <w:rFonts w:hint="eastAsia"/>
        </w:rPr>
        <w:t>万元</w:t>
      </w:r>
      <w:r w:rsidRPr="00730B93">
        <w:t>，</w:t>
      </w:r>
      <w:r w:rsidRPr="00730B93">
        <w:t>2019</w:t>
      </w:r>
      <w:r w:rsidRPr="00730B93">
        <w:t>年度</w:t>
      </w:r>
      <w:r>
        <w:rPr>
          <w:rFonts w:hint="eastAsia"/>
        </w:rPr>
        <w:t>和</w:t>
      </w:r>
      <w:r>
        <w:rPr>
          <w:rFonts w:hint="eastAsia"/>
        </w:rPr>
        <w:t>2</w:t>
      </w:r>
      <w:r>
        <w:t>020</w:t>
      </w:r>
      <w:r>
        <w:rPr>
          <w:rFonts w:hint="eastAsia"/>
        </w:rPr>
        <w:t>年</w:t>
      </w:r>
      <w:r>
        <w:rPr>
          <w:rFonts w:hint="eastAsia"/>
        </w:rPr>
        <w:t>1-</w:t>
      </w:r>
      <w:r>
        <w:t>6</w:t>
      </w:r>
      <w:r>
        <w:rPr>
          <w:rFonts w:hint="eastAsia"/>
        </w:rPr>
        <w:t>月</w:t>
      </w:r>
      <w:r w:rsidRPr="00730B93">
        <w:t>的营业收入分别为</w:t>
      </w:r>
      <w:r w:rsidRPr="00730B93">
        <w:t>119,584.71</w:t>
      </w:r>
      <w:r w:rsidRPr="00730B93">
        <w:t>万元</w:t>
      </w:r>
      <w:r>
        <w:rPr>
          <w:rFonts w:hint="eastAsia"/>
        </w:rPr>
        <w:t>和</w:t>
      </w:r>
      <w:r>
        <w:rPr>
          <w:rFonts w:hint="eastAsia"/>
        </w:rPr>
        <w:t>5</w:t>
      </w:r>
      <w:r>
        <w:t>2</w:t>
      </w:r>
      <w:r>
        <w:rPr>
          <w:rFonts w:hint="eastAsia"/>
        </w:rPr>
        <w:t>,</w:t>
      </w:r>
      <w:r>
        <w:t>383.16</w:t>
      </w:r>
      <w:r>
        <w:rPr>
          <w:rFonts w:hint="eastAsia"/>
        </w:rPr>
        <w:t>万元，</w:t>
      </w:r>
      <w:r w:rsidRPr="00730B93">
        <w:t>归属于母公司股东的净利润</w:t>
      </w:r>
      <w:r>
        <w:rPr>
          <w:rFonts w:hint="eastAsia"/>
        </w:rPr>
        <w:t>分别为</w:t>
      </w:r>
      <w:r w:rsidRPr="00730B93">
        <w:t>-13,003.68</w:t>
      </w:r>
      <w:r w:rsidRPr="00730B93">
        <w:t>万元</w:t>
      </w:r>
      <w:r>
        <w:rPr>
          <w:rFonts w:hint="eastAsia"/>
        </w:rPr>
        <w:t>和</w:t>
      </w:r>
      <w:r>
        <w:rPr>
          <w:rFonts w:hint="eastAsia"/>
        </w:rPr>
        <w:t>-</w:t>
      </w:r>
      <w:r>
        <w:t>2</w:t>
      </w:r>
      <w:r>
        <w:rPr>
          <w:rFonts w:hint="eastAsia"/>
        </w:rPr>
        <w:t>,4</w:t>
      </w:r>
      <w:r>
        <w:t>08.98</w:t>
      </w:r>
      <w:r>
        <w:rPr>
          <w:rFonts w:hint="eastAsia"/>
        </w:rPr>
        <w:t>万元</w:t>
      </w:r>
      <w:r w:rsidRPr="00730B93">
        <w:t>。受国家宏观环境、行业需求变化、运输费用、人工成本、能源动力等费用提高以及疫情等原因，上市</w:t>
      </w:r>
      <w:r w:rsidRPr="00935C5F">
        <w:t>公司</w:t>
      </w:r>
      <w:r w:rsidRPr="005C680E">
        <w:t>2020</w:t>
      </w:r>
      <w:r w:rsidRPr="00730B93">
        <w:t>年利润率预计将受影响</w:t>
      </w:r>
      <w:r w:rsidRPr="00935C5F">
        <w:t>。本次交易后，预计上市公司的收入规模将进一步扩大，财务状况将得到改善，盈利能力将得到增强</w:t>
      </w:r>
      <w:r w:rsidRPr="005C680E">
        <w:t>。</w:t>
      </w:r>
    </w:p>
    <w:p w14:paraId="3B3FBDB2" w14:textId="01204755" w:rsidR="00A536DF" w:rsidRPr="00935C5F" w:rsidRDefault="00A536DF" w:rsidP="00A536DF">
      <w:pPr>
        <w:pStyle w:val="a9"/>
      </w:pPr>
      <w:r w:rsidRPr="00730B93">
        <w:t>截至预案签署日，本次交易标的资产的审计、评估工作尚未完成，本次交易标的资产的最终交易价格尚未确定，尚无法对本次交易后上市公司财务状况和盈利能力进行准确定量分析。上市公司将在预案披露后尽快完成审计、评估工作，并再次召开董事会对相关事项做出决议，并在重组报告书中详细分析本次交易对上市公司财务状况和盈利能力的具体影响。</w:t>
      </w:r>
    </w:p>
    <w:p w14:paraId="175D2B9C" w14:textId="77777777" w:rsidR="00A536DF" w:rsidRPr="00730B93" w:rsidRDefault="00A536DF" w:rsidP="00A536DF">
      <w:pPr>
        <w:widowControl/>
        <w:spacing w:beforeLines="50" w:before="156" w:afterLines="50" w:after="156" w:line="360" w:lineRule="auto"/>
        <w:ind w:firstLineChars="200" w:firstLine="482"/>
        <w:outlineLvl w:val="2"/>
        <w:rPr>
          <w:rFonts w:ascii="Times New Roman" w:eastAsia="宋体" w:hAnsi="Times New Roman"/>
          <w:b/>
          <w:color w:val="000000"/>
          <w:sz w:val="24"/>
          <w:szCs w:val="24"/>
        </w:rPr>
      </w:pPr>
      <w:r w:rsidRPr="00730B93">
        <w:rPr>
          <w:rFonts w:ascii="Times New Roman" w:eastAsia="宋体" w:hAnsi="Times New Roman"/>
          <w:b/>
          <w:color w:val="000000"/>
          <w:sz w:val="24"/>
          <w:szCs w:val="24"/>
        </w:rPr>
        <w:lastRenderedPageBreak/>
        <w:t>（三）本次交易对公司股权结构的影响</w:t>
      </w:r>
    </w:p>
    <w:p w14:paraId="6C5EC042" w14:textId="77777777" w:rsidR="00A536DF" w:rsidRPr="00935C5F" w:rsidRDefault="00A536DF" w:rsidP="00A536DF">
      <w:pPr>
        <w:pStyle w:val="a9"/>
      </w:pPr>
      <w:bookmarkStart w:id="94" w:name="_Hlk4250764"/>
      <w:r w:rsidRPr="00730B93">
        <w:t>本次交易后上市公司的股权结构将根据最终实际发行股份数量确定。本次交易前后，公司的实际控制人未发生变化，本次交易不会导致公司控制权变更，根据《重组管理办法》的相关规定，本次交易预计不构成重组上市。</w:t>
      </w:r>
    </w:p>
    <w:p w14:paraId="0A0293D9" w14:textId="7A7BB207" w:rsidR="00A536DF" w:rsidRPr="00935C5F" w:rsidRDefault="00A536DF" w:rsidP="00A536DF">
      <w:pPr>
        <w:pStyle w:val="a9"/>
      </w:pPr>
      <w:r w:rsidRPr="00730B93">
        <w:t>截至预案签署日，本次交易标的资产的审计、评估工作尚未完成，本次交易标的资产的最终交易价格尚未确定，待前述因素确定后，公司将在重组报告书中</w:t>
      </w:r>
      <w:bookmarkStart w:id="95" w:name="_Hlk4257043"/>
      <w:r w:rsidRPr="00730B93">
        <w:t>详细测算并披露本次交易对上市公司股权结构的影响。</w:t>
      </w:r>
      <w:bookmarkEnd w:id="94"/>
      <w:bookmarkEnd w:id="95"/>
    </w:p>
    <w:p w14:paraId="1FEEA6A7" w14:textId="2383A9E9"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96" w:name="_Toc4285416"/>
      <w:bookmarkStart w:id="97" w:name="_Toc4454325"/>
      <w:bookmarkStart w:id="98" w:name="_Toc4697030"/>
      <w:bookmarkStart w:id="99" w:name="_Toc48152085"/>
      <w:bookmarkEnd w:id="69"/>
      <w:bookmarkEnd w:id="92"/>
      <w:r w:rsidRPr="00730B93">
        <w:rPr>
          <w:rFonts w:ascii="Times New Roman" w:eastAsia="宋体" w:hAnsi="Times New Roman"/>
          <w:b/>
          <w:color w:val="000000"/>
          <w:sz w:val="24"/>
          <w:szCs w:val="24"/>
        </w:rPr>
        <w:t>十、交易各方重要承诺</w:t>
      </w:r>
      <w:bookmarkEnd w:id="96"/>
      <w:bookmarkEnd w:id="97"/>
      <w:bookmarkEnd w:id="98"/>
      <w:bookmarkEnd w:id="99"/>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22"/>
        <w:gridCol w:w="1528"/>
        <w:gridCol w:w="5556"/>
      </w:tblGrid>
      <w:tr w:rsidR="00A536DF" w:rsidRPr="00730B93" w14:paraId="372F995B" w14:textId="77777777" w:rsidTr="0075710A">
        <w:trPr>
          <w:tblHeader/>
        </w:trPr>
        <w:tc>
          <w:tcPr>
            <w:tcW w:w="1242" w:type="dxa"/>
            <w:tcBorders>
              <w:top w:val="single" w:sz="12" w:space="0" w:color="auto"/>
            </w:tcBorders>
            <w:shd w:val="clear" w:color="auto" w:fill="auto"/>
            <w:vAlign w:val="center"/>
          </w:tcPr>
          <w:p w14:paraId="217C1EB3" w14:textId="77777777" w:rsidR="00A536DF" w:rsidRPr="00730B93" w:rsidRDefault="00A536DF" w:rsidP="0075710A">
            <w:pPr>
              <w:widowControl/>
              <w:jc w:val="center"/>
              <w:rPr>
                <w:rFonts w:ascii="Times New Roman" w:eastAsia="宋体" w:hAnsi="Times New Roman"/>
                <w:b/>
                <w:color w:val="000000"/>
              </w:rPr>
            </w:pPr>
            <w:r w:rsidRPr="00730B93">
              <w:rPr>
                <w:rFonts w:ascii="Times New Roman" w:eastAsia="宋体" w:hAnsi="Times New Roman"/>
                <w:b/>
                <w:color w:val="000000"/>
              </w:rPr>
              <w:t>承诺名称</w:t>
            </w:r>
          </w:p>
        </w:tc>
        <w:tc>
          <w:tcPr>
            <w:tcW w:w="1560" w:type="dxa"/>
            <w:tcBorders>
              <w:top w:val="single" w:sz="12" w:space="0" w:color="auto"/>
            </w:tcBorders>
            <w:shd w:val="clear" w:color="auto" w:fill="auto"/>
            <w:vAlign w:val="center"/>
          </w:tcPr>
          <w:p w14:paraId="31B27E30" w14:textId="77777777" w:rsidR="00A536DF" w:rsidRPr="00730B93" w:rsidRDefault="00A536DF" w:rsidP="0075710A">
            <w:pPr>
              <w:widowControl/>
              <w:jc w:val="center"/>
              <w:rPr>
                <w:rFonts w:ascii="Times New Roman" w:eastAsia="宋体" w:hAnsi="Times New Roman"/>
                <w:b/>
                <w:color w:val="000000"/>
              </w:rPr>
            </w:pPr>
            <w:r w:rsidRPr="00730B93">
              <w:rPr>
                <w:rFonts w:ascii="Times New Roman" w:eastAsia="宋体" w:hAnsi="Times New Roman"/>
                <w:b/>
                <w:color w:val="000000"/>
              </w:rPr>
              <w:t>承诺方</w:t>
            </w:r>
          </w:p>
        </w:tc>
        <w:tc>
          <w:tcPr>
            <w:tcW w:w="5720" w:type="dxa"/>
            <w:tcBorders>
              <w:top w:val="single" w:sz="12" w:space="0" w:color="auto"/>
            </w:tcBorders>
            <w:shd w:val="clear" w:color="auto" w:fill="auto"/>
            <w:vAlign w:val="center"/>
          </w:tcPr>
          <w:p w14:paraId="279FC404" w14:textId="77777777" w:rsidR="00A536DF" w:rsidRPr="00730B93" w:rsidRDefault="00A536DF" w:rsidP="0075710A">
            <w:pPr>
              <w:widowControl/>
              <w:jc w:val="center"/>
              <w:rPr>
                <w:rFonts w:ascii="Times New Roman" w:eastAsia="宋体" w:hAnsi="Times New Roman"/>
                <w:b/>
                <w:color w:val="000000"/>
              </w:rPr>
            </w:pPr>
            <w:r w:rsidRPr="00730B93">
              <w:rPr>
                <w:rFonts w:ascii="Times New Roman" w:eastAsia="宋体" w:hAnsi="Times New Roman"/>
                <w:b/>
                <w:color w:val="000000"/>
              </w:rPr>
              <w:t>承诺的主要内容</w:t>
            </w:r>
          </w:p>
        </w:tc>
      </w:tr>
      <w:tr w:rsidR="00A536DF" w:rsidRPr="00730B93" w14:paraId="19025858" w14:textId="77777777" w:rsidTr="0075710A">
        <w:tc>
          <w:tcPr>
            <w:tcW w:w="1242" w:type="dxa"/>
            <w:vMerge w:val="restart"/>
            <w:shd w:val="clear" w:color="auto" w:fill="auto"/>
            <w:vAlign w:val="center"/>
          </w:tcPr>
          <w:p w14:paraId="381B11F9" w14:textId="77777777" w:rsidR="00A536DF" w:rsidRPr="00730B93" w:rsidRDefault="00A536DF" w:rsidP="0075710A">
            <w:pPr>
              <w:widowControl/>
              <w:jc w:val="center"/>
              <w:rPr>
                <w:rFonts w:ascii="Times New Roman" w:eastAsia="宋体" w:hAnsi="Times New Roman"/>
                <w:color w:val="000000"/>
              </w:rPr>
            </w:pPr>
            <w:bookmarkStart w:id="100" w:name="_Hlk4705454"/>
            <w:r w:rsidRPr="00730B93">
              <w:rPr>
                <w:rFonts w:ascii="Times New Roman" w:eastAsia="宋体" w:hAnsi="Times New Roman"/>
                <w:color w:val="000000"/>
              </w:rPr>
              <w:t>关于所提供的信息真实、准确、完整的承诺函</w:t>
            </w:r>
          </w:p>
        </w:tc>
        <w:tc>
          <w:tcPr>
            <w:tcW w:w="1560" w:type="dxa"/>
            <w:shd w:val="clear" w:color="auto" w:fill="auto"/>
            <w:vAlign w:val="center"/>
          </w:tcPr>
          <w:p w14:paraId="018D561A"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上市公司</w:t>
            </w:r>
          </w:p>
        </w:tc>
        <w:tc>
          <w:tcPr>
            <w:tcW w:w="5720" w:type="dxa"/>
            <w:shd w:val="clear" w:color="auto" w:fill="auto"/>
            <w:vAlign w:val="center"/>
          </w:tcPr>
          <w:p w14:paraId="262CD25A"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本公司已提供了与本次交易相关的信息和文件（包括但不限于原始书面材料、副本材料或口头信息等），本公司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208E954C"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本公司关于本次交易的信息披露和申请文件不存在虚假记载、误导性陈述或者重大遗漏。如本次交易因涉嫌所提供或者披露的信息存在虚假记载、误导性陈述或者重大遗漏，给投资者造成损失的，本公司将依法承担赔偿责任。</w:t>
            </w:r>
          </w:p>
        </w:tc>
      </w:tr>
      <w:bookmarkEnd w:id="100"/>
      <w:tr w:rsidR="00A536DF" w:rsidRPr="00730B93" w14:paraId="4792B9D5" w14:textId="77777777" w:rsidTr="0075710A">
        <w:tc>
          <w:tcPr>
            <w:tcW w:w="1242" w:type="dxa"/>
            <w:vMerge/>
            <w:shd w:val="clear" w:color="auto" w:fill="auto"/>
            <w:vAlign w:val="center"/>
          </w:tcPr>
          <w:p w14:paraId="0A03EDFE"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53CDE614"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上市公司董事、监事、高级管理人员</w:t>
            </w:r>
          </w:p>
        </w:tc>
        <w:tc>
          <w:tcPr>
            <w:tcW w:w="5720" w:type="dxa"/>
            <w:shd w:val="clear" w:color="auto" w:fill="auto"/>
            <w:vAlign w:val="center"/>
          </w:tcPr>
          <w:p w14:paraId="1D006353" w14:textId="77777777" w:rsidR="00A536DF" w:rsidRPr="00730B93" w:rsidRDefault="00A536DF" w:rsidP="0075710A">
            <w:pPr>
              <w:widowControl/>
              <w:ind w:firstLineChars="200" w:firstLine="420"/>
              <w:rPr>
                <w:rFonts w:ascii="Times New Roman" w:eastAsia="宋体" w:hAnsi="Times New Roman"/>
                <w:color w:val="000000"/>
              </w:rPr>
            </w:pPr>
            <w:r w:rsidRPr="00935C5F">
              <w:rPr>
                <w:rFonts w:ascii="Times New Roman" w:eastAsia="宋体" w:hAnsi="Times New Roman"/>
                <w:color w:val="000000"/>
              </w:rPr>
              <w:t>1</w:t>
            </w:r>
            <w:r w:rsidRPr="005C680E">
              <w:rPr>
                <w:rFonts w:ascii="Times New Roman" w:eastAsia="宋体" w:hAnsi="Times New Roman"/>
                <w:color w:val="000000"/>
              </w:rPr>
              <w:t>、</w:t>
            </w:r>
            <w:r w:rsidRPr="00730B93">
              <w:rPr>
                <w:rFonts w:ascii="Times New Roman" w:eastAsia="宋体" w:hAnsi="Times New Roman"/>
                <w:color w:val="000000"/>
              </w:rPr>
              <w:t>本人已提供了与本次交易相关的信息和文件（包括但不限于原始书面材料、副本材料或口头信息等），本人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32EF1F0D"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w:t>
            </w:r>
            <w:r w:rsidRPr="00935C5F">
              <w:rPr>
                <w:rFonts w:ascii="Times New Roman" w:eastAsia="宋体" w:hAnsi="Times New Roman"/>
                <w:color w:val="000000"/>
              </w:rPr>
              <w:t>本</w:t>
            </w:r>
            <w:r w:rsidRPr="00730B93">
              <w:rPr>
                <w:rFonts w:ascii="Times New Roman" w:eastAsia="宋体" w:hAnsi="Times New Roman"/>
                <w:color w:val="000000"/>
              </w:rPr>
              <w:t>人关于本次交易的信息披露和申请文件不存在虚假记载、误导性陈述或者重大遗漏。如本次交易因涉嫌所提供或者披露的信息存在虚假记载、误导性陈述或者重大遗漏，给京城股份或投资者造成损失的，本人将依法承担连带赔偿责任。</w:t>
            </w:r>
          </w:p>
          <w:p w14:paraId="1A86FC88"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3</w:t>
            </w:r>
            <w:r w:rsidRPr="00730B93">
              <w:rPr>
                <w:rFonts w:ascii="Times New Roman" w:eastAsia="宋体" w:hAnsi="Times New Roman"/>
                <w:color w:val="000000"/>
              </w:rPr>
              <w:t>、如本次交易因涉嫌所提供或者披露的信息存在虚假记载、误导性陈述或者重大遗漏，被司法机关立案侦查或者被中国证券监督管理委员会立案调查的，在形成调查结论以前，本人不转让在京城股份拥有权益的股份（如有）</w:t>
            </w:r>
            <w:r w:rsidRPr="00730B93">
              <w:rPr>
                <w:rFonts w:ascii="Times New Roman" w:eastAsia="宋体" w:hAnsi="Times New Roman"/>
                <w:color w:val="000000"/>
              </w:rPr>
              <w:t>,</w:t>
            </w:r>
            <w:r w:rsidRPr="00730B93">
              <w:rPr>
                <w:rFonts w:ascii="Times New Roman" w:eastAsia="宋体" w:hAnsi="Times New Roman"/>
                <w:color w:val="000000"/>
              </w:rPr>
              <w:t>并</w:t>
            </w:r>
            <w:r w:rsidRPr="00730B93">
              <w:rPr>
                <w:rFonts w:ascii="Times New Roman" w:eastAsia="宋体" w:hAnsi="Times New Roman"/>
                <w:color w:val="000000"/>
              </w:rPr>
              <w:lastRenderedPageBreak/>
              <w:t>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授权证券交易所和登记结算公司直接锁定相关股份。如调查结论发现存在违法违规情节，本人承诺锁定股份自愿用于相关投资者赔偿安排。</w:t>
            </w:r>
          </w:p>
        </w:tc>
      </w:tr>
      <w:tr w:rsidR="00A536DF" w:rsidRPr="00730B93" w14:paraId="36E1E614" w14:textId="77777777" w:rsidTr="0075710A">
        <w:tc>
          <w:tcPr>
            <w:tcW w:w="1242" w:type="dxa"/>
            <w:vMerge/>
            <w:shd w:val="clear" w:color="auto" w:fill="auto"/>
            <w:vAlign w:val="center"/>
          </w:tcPr>
          <w:p w14:paraId="62F004B5"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2CF175E9"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交易对方（李红等</w:t>
            </w:r>
            <w:r w:rsidRPr="00730B93">
              <w:rPr>
                <w:rFonts w:ascii="Times New Roman" w:eastAsia="宋体" w:hAnsi="Times New Roman"/>
                <w:color w:val="000000"/>
              </w:rPr>
              <w:t>1</w:t>
            </w:r>
            <w:r w:rsidRPr="00935C5F">
              <w:rPr>
                <w:rFonts w:ascii="Times New Roman" w:eastAsia="宋体" w:hAnsi="Times New Roman"/>
                <w:color w:val="000000"/>
              </w:rPr>
              <w:t>7</w:t>
            </w:r>
            <w:r w:rsidRPr="00730B93">
              <w:rPr>
                <w:rFonts w:ascii="Times New Roman" w:eastAsia="宋体" w:hAnsi="Times New Roman"/>
                <w:color w:val="000000"/>
              </w:rPr>
              <w:t>名自然人）</w:t>
            </w:r>
          </w:p>
        </w:tc>
        <w:tc>
          <w:tcPr>
            <w:tcW w:w="5720" w:type="dxa"/>
            <w:shd w:val="clear" w:color="auto" w:fill="auto"/>
            <w:vAlign w:val="center"/>
          </w:tcPr>
          <w:p w14:paraId="46454389"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本人已提供了与本次交易相关的信息和文件（包括但不限于原始书面材料、副本材料或口头信息等），经查阅相关文件，本人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6A3CBB14"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、本人</w:t>
            </w:r>
            <w:r w:rsidRPr="00935C5F">
              <w:rPr>
                <w:rFonts w:ascii="Times New Roman" w:eastAsia="宋体" w:hAnsi="Times New Roman"/>
                <w:color w:val="000000"/>
              </w:rPr>
              <w:t>关于本次</w:t>
            </w:r>
            <w:r w:rsidRPr="00730B93">
              <w:rPr>
                <w:rFonts w:ascii="Times New Roman" w:eastAsia="宋体" w:hAnsi="Times New Roman"/>
                <w:color w:val="000000"/>
              </w:rPr>
              <w:t>交易</w:t>
            </w:r>
            <w:r w:rsidRPr="00935C5F">
              <w:rPr>
                <w:rFonts w:ascii="Times New Roman" w:eastAsia="宋体" w:hAnsi="Times New Roman"/>
                <w:color w:val="000000"/>
              </w:rPr>
              <w:t>的信息披露和申请文件不存在虚假记载、误导性陈述或者重大遗漏。如本次</w:t>
            </w:r>
            <w:r w:rsidRPr="00730B93">
              <w:rPr>
                <w:rFonts w:ascii="Times New Roman" w:eastAsia="宋体" w:hAnsi="Times New Roman"/>
                <w:color w:val="000000"/>
              </w:rPr>
              <w:t>交易</w:t>
            </w:r>
            <w:r w:rsidRPr="00935C5F">
              <w:rPr>
                <w:rFonts w:ascii="Times New Roman" w:eastAsia="宋体" w:hAnsi="Times New Roman"/>
                <w:color w:val="000000"/>
              </w:rPr>
              <w:t>因涉嫌所提供或者披露</w:t>
            </w:r>
            <w:r w:rsidRPr="005C680E">
              <w:rPr>
                <w:rFonts w:ascii="Times New Roman" w:eastAsia="宋体" w:hAnsi="Times New Roman"/>
                <w:color w:val="000000"/>
              </w:rPr>
              <w:t>的</w:t>
            </w:r>
            <w:r w:rsidRPr="00730B93">
              <w:rPr>
                <w:rFonts w:ascii="Times New Roman" w:eastAsia="宋体" w:hAnsi="Times New Roman"/>
                <w:color w:val="000000"/>
              </w:rPr>
              <w:t>信息存在虚假记载、误导性陈述或者重大遗漏，给京城股份或</w:t>
            </w:r>
            <w:r w:rsidRPr="00935C5F">
              <w:rPr>
                <w:rFonts w:ascii="Times New Roman" w:eastAsia="宋体" w:hAnsi="Times New Roman"/>
                <w:color w:val="000000"/>
              </w:rPr>
              <w:t>投资者造成损失的，</w:t>
            </w:r>
            <w:r w:rsidRPr="00730B93">
              <w:rPr>
                <w:rFonts w:ascii="Times New Roman" w:eastAsia="宋体" w:hAnsi="Times New Roman"/>
                <w:color w:val="000000"/>
              </w:rPr>
              <w:t>本人</w:t>
            </w:r>
            <w:r w:rsidRPr="00935C5F">
              <w:rPr>
                <w:rFonts w:ascii="Times New Roman" w:eastAsia="宋体" w:hAnsi="Times New Roman"/>
                <w:color w:val="000000"/>
              </w:rPr>
              <w:t>将依法承担</w:t>
            </w:r>
            <w:r w:rsidRPr="00730B93">
              <w:rPr>
                <w:rFonts w:ascii="Times New Roman" w:eastAsia="宋体" w:hAnsi="Times New Roman"/>
                <w:color w:val="000000"/>
              </w:rPr>
              <w:t>连带</w:t>
            </w:r>
            <w:r w:rsidRPr="00935C5F">
              <w:rPr>
                <w:rFonts w:ascii="Times New Roman" w:eastAsia="宋体" w:hAnsi="Times New Roman"/>
                <w:color w:val="000000"/>
              </w:rPr>
              <w:t>赔偿责任。</w:t>
            </w:r>
          </w:p>
        </w:tc>
      </w:tr>
      <w:tr w:rsidR="00A536DF" w:rsidRPr="00730B93" w14:paraId="78789493" w14:textId="77777777" w:rsidTr="0075710A">
        <w:tc>
          <w:tcPr>
            <w:tcW w:w="1242" w:type="dxa"/>
            <w:vMerge/>
            <w:shd w:val="clear" w:color="auto" w:fill="auto"/>
            <w:vAlign w:val="center"/>
          </w:tcPr>
          <w:p w14:paraId="134451C1"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3F010D57"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交易对方（青岛艾特诺）</w:t>
            </w:r>
          </w:p>
        </w:tc>
        <w:tc>
          <w:tcPr>
            <w:tcW w:w="5720" w:type="dxa"/>
            <w:shd w:val="clear" w:color="auto" w:fill="auto"/>
            <w:vAlign w:val="center"/>
          </w:tcPr>
          <w:p w14:paraId="26698D3C" w14:textId="77777777" w:rsidR="00A536DF" w:rsidRPr="005C680E"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w:t>
            </w:r>
            <w:r w:rsidRPr="00935C5F">
              <w:rPr>
                <w:rFonts w:ascii="Times New Roman" w:eastAsia="宋体" w:hAnsi="Times New Roman"/>
                <w:color w:val="000000"/>
              </w:rPr>
              <w:t>本</w:t>
            </w:r>
            <w:r w:rsidRPr="00730B93">
              <w:rPr>
                <w:rFonts w:ascii="Times New Roman" w:eastAsia="宋体" w:hAnsi="Times New Roman"/>
                <w:color w:val="000000"/>
              </w:rPr>
              <w:t>公司</w:t>
            </w:r>
            <w:r w:rsidRPr="00935C5F">
              <w:rPr>
                <w:rFonts w:ascii="Times New Roman" w:eastAsia="宋体" w:hAnsi="Times New Roman"/>
                <w:color w:val="000000"/>
              </w:rPr>
              <w:t>已提供了与本次</w:t>
            </w:r>
            <w:r w:rsidRPr="00730B93">
              <w:rPr>
                <w:rFonts w:ascii="Times New Roman" w:eastAsia="宋体" w:hAnsi="Times New Roman"/>
                <w:color w:val="000000"/>
              </w:rPr>
              <w:t>交易</w:t>
            </w:r>
            <w:r w:rsidRPr="00935C5F">
              <w:rPr>
                <w:rFonts w:ascii="Times New Roman" w:eastAsia="宋体" w:hAnsi="Times New Roman"/>
                <w:color w:val="000000"/>
              </w:rPr>
              <w:t>相关的信息和文件（包括但不限于原始书面材料、副本材料或口头信息等），本</w:t>
            </w:r>
            <w:r w:rsidRPr="00730B93">
              <w:rPr>
                <w:rFonts w:ascii="Times New Roman" w:eastAsia="宋体" w:hAnsi="Times New Roman"/>
                <w:color w:val="000000"/>
              </w:rPr>
              <w:t>公司</w:t>
            </w:r>
            <w:r w:rsidRPr="00935C5F">
              <w:rPr>
                <w:rFonts w:ascii="Times New Roman" w:eastAsia="宋体" w:hAnsi="Times New Roman"/>
                <w:color w:val="000000"/>
              </w:rPr>
              <w:t>保证所提供的文件资料的副本或复印件与正本或原件一致，且该等文件</w:t>
            </w:r>
            <w:r w:rsidRPr="005C680E">
              <w:rPr>
                <w:rFonts w:ascii="Times New Roman" w:eastAsia="宋体" w:hAnsi="Times New Roman"/>
                <w:color w:val="000000"/>
              </w:rPr>
              <w:t>资料</w:t>
            </w:r>
            <w:r w:rsidRPr="00730B93">
              <w:rPr>
                <w:rFonts w:ascii="Times New Roman" w:eastAsia="宋体" w:hAnsi="Times New Roman"/>
                <w:color w:val="000000"/>
              </w:rPr>
              <w:t>的签字与印章都是真实的，该等文件的签署人业经合法授权并有效签署该等文件；保证为本次交易</w:t>
            </w:r>
            <w:r w:rsidRPr="00935C5F">
              <w:rPr>
                <w:rFonts w:ascii="Times New Roman" w:eastAsia="宋体" w:hAnsi="Times New Roman"/>
                <w:color w:val="000000"/>
              </w:rPr>
              <w:t>所提</w:t>
            </w:r>
            <w:r w:rsidRPr="005C680E">
              <w:rPr>
                <w:rFonts w:ascii="Times New Roman" w:eastAsia="宋体" w:hAnsi="Times New Roman"/>
                <w:color w:val="000000"/>
              </w:rPr>
              <w:t>供的有关信息真实、准确和完整，不存在虚假记载、误导性陈述或者重大遗漏，并对所提供信息的真实性、准确性和完整性承担</w:t>
            </w:r>
            <w:r w:rsidRPr="00730B93">
              <w:rPr>
                <w:rFonts w:ascii="Times New Roman" w:eastAsia="宋体" w:hAnsi="Times New Roman"/>
                <w:color w:val="000000"/>
              </w:rPr>
              <w:t>个别和连带的</w:t>
            </w:r>
            <w:r w:rsidRPr="00935C5F">
              <w:rPr>
                <w:rFonts w:ascii="Times New Roman" w:eastAsia="宋体" w:hAnsi="Times New Roman"/>
                <w:color w:val="000000"/>
              </w:rPr>
              <w:t>法律责任。</w:t>
            </w:r>
          </w:p>
          <w:p w14:paraId="3A5C0D57" w14:textId="77777777" w:rsidR="00A536DF" w:rsidRPr="005C680E" w:rsidRDefault="00A536DF" w:rsidP="0075710A">
            <w:pPr>
              <w:widowControl/>
              <w:ind w:firstLineChars="200" w:firstLine="420"/>
              <w:rPr>
                <w:rFonts w:ascii="Times New Roman" w:eastAsia="宋体" w:hAnsi="Times New Roman"/>
                <w:color w:val="FF0000"/>
              </w:rPr>
            </w:pPr>
            <w:r w:rsidRPr="00730B93">
              <w:rPr>
                <w:rFonts w:ascii="Times New Roman" w:eastAsia="宋体" w:hAnsi="Times New Roman"/>
                <w:color w:val="000000"/>
              </w:rPr>
              <w:t>2</w:t>
            </w:r>
            <w:r w:rsidRPr="00730B93">
              <w:rPr>
                <w:rFonts w:ascii="Times New Roman" w:eastAsia="宋体" w:hAnsi="Times New Roman"/>
                <w:color w:val="000000"/>
              </w:rPr>
              <w:t>、</w:t>
            </w:r>
            <w:r w:rsidRPr="00935C5F">
              <w:rPr>
                <w:rFonts w:ascii="Times New Roman" w:eastAsia="宋体" w:hAnsi="Times New Roman"/>
                <w:color w:val="000000"/>
              </w:rPr>
              <w:t>本</w:t>
            </w:r>
            <w:r w:rsidRPr="00730B93">
              <w:rPr>
                <w:rFonts w:ascii="Times New Roman" w:eastAsia="宋体" w:hAnsi="Times New Roman"/>
                <w:color w:val="000000"/>
              </w:rPr>
              <w:t>公司保证</w:t>
            </w:r>
            <w:r w:rsidRPr="00935C5F">
              <w:rPr>
                <w:rFonts w:ascii="Times New Roman" w:eastAsia="宋体" w:hAnsi="Times New Roman"/>
                <w:color w:val="000000"/>
              </w:rPr>
              <w:t>关于本次</w:t>
            </w:r>
            <w:r w:rsidRPr="00730B93">
              <w:rPr>
                <w:rFonts w:ascii="Times New Roman" w:eastAsia="宋体" w:hAnsi="Times New Roman"/>
                <w:color w:val="000000"/>
              </w:rPr>
              <w:t>交易</w:t>
            </w:r>
            <w:r w:rsidRPr="00935C5F">
              <w:rPr>
                <w:rFonts w:ascii="Times New Roman" w:eastAsia="宋体" w:hAnsi="Times New Roman"/>
                <w:color w:val="000000"/>
              </w:rPr>
              <w:t>的信息披露和申请文件不存在虚假记载、误导性陈述或者重大遗漏。如本次</w:t>
            </w:r>
            <w:r w:rsidRPr="00730B93">
              <w:rPr>
                <w:rFonts w:ascii="Times New Roman" w:eastAsia="宋体" w:hAnsi="Times New Roman"/>
                <w:color w:val="000000"/>
              </w:rPr>
              <w:t>交易</w:t>
            </w:r>
            <w:r w:rsidRPr="00935C5F">
              <w:rPr>
                <w:rFonts w:ascii="Times New Roman" w:eastAsia="宋体" w:hAnsi="Times New Roman"/>
                <w:color w:val="000000"/>
              </w:rPr>
              <w:t>因涉嫌所提供或者披露的信息存在虚假记载、误导性陈述或者重大遗漏，给投资者造成损失的，本</w:t>
            </w:r>
            <w:r w:rsidRPr="00730B93">
              <w:rPr>
                <w:rFonts w:ascii="Times New Roman" w:eastAsia="宋体" w:hAnsi="Times New Roman"/>
                <w:color w:val="000000"/>
              </w:rPr>
              <w:t>公司</w:t>
            </w:r>
            <w:r w:rsidRPr="00935C5F">
              <w:rPr>
                <w:rFonts w:ascii="Times New Roman" w:eastAsia="宋体" w:hAnsi="Times New Roman"/>
                <w:color w:val="000000"/>
              </w:rPr>
              <w:t>将依法承担</w:t>
            </w:r>
            <w:r w:rsidRPr="00730B93">
              <w:rPr>
                <w:rFonts w:ascii="Times New Roman" w:eastAsia="宋体" w:hAnsi="Times New Roman"/>
                <w:color w:val="000000"/>
              </w:rPr>
              <w:t>连带</w:t>
            </w:r>
            <w:r w:rsidRPr="00935C5F">
              <w:rPr>
                <w:rFonts w:ascii="Times New Roman" w:eastAsia="宋体" w:hAnsi="Times New Roman"/>
                <w:color w:val="000000"/>
              </w:rPr>
              <w:t>赔偿责任。</w:t>
            </w:r>
          </w:p>
        </w:tc>
      </w:tr>
      <w:tr w:rsidR="00A536DF" w:rsidRPr="00730B93" w14:paraId="2435376C" w14:textId="77777777" w:rsidTr="0075710A">
        <w:tc>
          <w:tcPr>
            <w:tcW w:w="1242" w:type="dxa"/>
            <w:vMerge w:val="restart"/>
            <w:shd w:val="clear" w:color="auto" w:fill="auto"/>
            <w:vAlign w:val="center"/>
          </w:tcPr>
          <w:p w14:paraId="44E8C0AA"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关于认购股份锁定期的承诺函</w:t>
            </w:r>
          </w:p>
        </w:tc>
        <w:tc>
          <w:tcPr>
            <w:tcW w:w="1560" w:type="dxa"/>
            <w:shd w:val="clear" w:color="auto" w:fill="auto"/>
            <w:vAlign w:val="center"/>
          </w:tcPr>
          <w:p w14:paraId="30341DF0"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交易对方（李红、赵庆、青岛艾特诺、王晓晖、钱语嫣）</w:t>
            </w:r>
          </w:p>
        </w:tc>
        <w:tc>
          <w:tcPr>
            <w:tcW w:w="5720" w:type="dxa"/>
            <w:shd w:val="clear" w:color="auto" w:fill="auto"/>
            <w:vAlign w:val="center"/>
          </w:tcPr>
          <w:p w14:paraId="5A6D5468" w14:textId="00A6218C" w:rsidR="00A536DF" w:rsidRPr="00730B93" w:rsidRDefault="00A536DF" w:rsidP="0075710A">
            <w:pPr>
              <w:widowControl/>
              <w:ind w:firstLineChars="200" w:firstLine="420"/>
              <w:rPr>
                <w:rFonts w:ascii="Times New Roman" w:eastAsia="宋体" w:hAnsi="Times New Roman"/>
                <w:color w:val="000000"/>
              </w:rPr>
            </w:pPr>
            <w:r w:rsidRPr="00292F9E">
              <w:rPr>
                <w:rFonts w:ascii="宋体" w:eastAsia="宋体" w:hAnsi="宋体"/>
                <w:color w:val="000000"/>
              </w:rPr>
              <w:t>1、本人</w:t>
            </w:r>
            <w:r w:rsidRPr="00292F9E">
              <w:rPr>
                <w:rFonts w:ascii="宋体" w:eastAsia="宋体" w:hAnsi="宋体" w:hint="eastAsia"/>
                <w:color w:val="000000"/>
              </w:rPr>
              <w:t>/本公司</w:t>
            </w:r>
            <w:r w:rsidRPr="00292F9E">
              <w:rPr>
                <w:rFonts w:ascii="宋体" w:eastAsia="宋体" w:hAnsi="宋体"/>
                <w:color w:val="000000"/>
              </w:rPr>
              <w:t>因本次交易取得的上市公司股份，自本次重组发行完成日起</w:t>
            </w:r>
            <w:r w:rsidR="00292F9E">
              <w:rPr>
                <w:rFonts w:ascii="宋体" w:eastAsia="宋体" w:hAnsi="宋体" w:hint="eastAsia"/>
                <w:color w:val="000000"/>
              </w:rPr>
              <w:t>2</w:t>
            </w:r>
            <w:r w:rsidR="00292F9E">
              <w:rPr>
                <w:rFonts w:ascii="宋体" w:eastAsia="宋体" w:hAnsi="宋体"/>
                <w:color w:val="000000"/>
              </w:rPr>
              <w:t>4</w:t>
            </w:r>
            <w:r w:rsidRPr="00292F9E">
              <w:rPr>
                <w:rFonts w:ascii="宋体" w:eastAsia="宋体" w:hAnsi="宋体"/>
                <w:color w:val="000000"/>
              </w:rPr>
              <w:t>个月内不得转让；</w:t>
            </w:r>
            <w:r w:rsidRPr="00730B93">
              <w:rPr>
                <w:rFonts w:ascii="Times New Roman" w:eastAsia="宋体" w:hAnsi="Times New Roman"/>
                <w:color w:val="000000"/>
              </w:rPr>
              <w:t>前述锁定期届满后，</w:t>
            </w:r>
            <w:r w:rsidRPr="00A7061B">
              <w:rPr>
                <w:rFonts w:ascii="Times New Roman" w:eastAsia="宋体" w:hAnsi="Times New Roman" w:hint="eastAsia"/>
                <w:color w:val="000000"/>
              </w:rPr>
              <w:t>本次发行股份及支付现金购买资产项下取得的上市公司股份</w:t>
            </w:r>
            <w:r>
              <w:rPr>
                <w:rFonts w:ascii="Times New Roman" w:eastAsia="宋体" w:hAnsi="Times New Roman" w:hint="eastAsia"/>
                <w:color w:val="000000"/>
              </w:rPr>
              <w:t>，</w:t>
            </w:r>
            <w:r w:rsidRPr="00A7061B">
              <w:rPr>
                <w:rFonts w:ascii="Times New Roman" w:eastAsia="宋体" w:hAnsi="Times New Roman" w:hint="eastAsia"/>
                <w:color w:val="000000"/>
              </w:rPr>
              <w:t>在实现盈利预测补偿期第二</w:t>
            </w:r>
            <w:r>
              <w:rPr>
                <w:rFonts w:ascii="Times New Roman" w:eastAsia="宋体" w:hAnsi="Times New Roman" w:hint="eastAsia"/>
                <w:color w:val="000000"/>
              </w:rPr>
              <w:t>个会计</w:t>
            </w:r>
            <w:r w:rsidRPr="00A7061B">
              <w:rPr>
                <w:rFonts w:ascii="Times New Roman" w:eastAsia="宋体" w:hAnsi="Times New Roman" w:hint="eastAsia"/>
                <w:color w:val="000000"/>
              </w:rPr>
              <w:t>年</w:t>
            </w:r>
            <w:r>
              <w:rPr>
                <w:rFonts w:ascii="Times New Roman" w:eastAsia="宋体" w:hAnsi="Times New Roman" w:hint="eastAsia"/>
                <w:color w:val="000000"/>
              </w:rPr>
              <w:t>度</w:t>
            </w:r>
            <w:r w:rsidRPr="00A7061B">
              <w:rPr>
                <w:rFonts w:ascii="Times New Roman" w:eastAsia="宋体" w:hAnsi="Times New Roman" w:hint="eastAsia"/>
                <w:color w:val="000000"/>
              </w:rPr>
              <w:t>的承诺利润，并经上市公司聘请的会计师出具《专项审核报告》后，可解禁本次重组所取得股份的</w:t>
            </w:r>
            <w:r w:rsidRPr="00A7061B">
              <w:rPr>
                <w:rFonts w:ascii="Times New Roman" w:eastAsia="宋体" w:hAnsi="Times New Roman"/>
                <w:color w:val="000000"/>
              </w:rPr>
              <w:t>50%</w:t>
            </w:r>
            <w:r w:rsidRPr="00A7061B">
              <w:rPr>
                <w:rFonts w:ascii="Times New Roman" w:eastAsia="宋体" w:hAnsi="Times New Roman"/>
                <w:color w:val="000000"/>
              </w:rPr>
              <w:t>；业绩补偿承诺实施完毕后可解禁本次重组所取得的剩余全部股份</w:t>
            </w:r>
            <w:r w:rsidRPr="00730B93">
              <w:rPr>
                <w:rFonts w:ascii="Times New Roman" w:eastAsia="宋体" w:hAnsi="Times New Roman"/>
                <w:color w:val="000000"/>
              </w:rPr>
              <w:t>。</w:t>
            </w:r>
          </w:p>
          <w:p w14:paraId="2F4BF9EA"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lastRenderedPageBreak/>
              <w:t>2</w:t>
            </w:r>
            <w:r w:rsidRPr="00730B93">
              <w:rPr>
                <w:rFonts w:ascii="Times New Roman" w:eastAsia="宋体" w:hAnsi="Times New Roman"/>
                <w:color w:val="000000"/>
              </w:rPr>
              <w:t>、上述股份锁定期内，如因上市公司实施送红股、资本公积金转增股本事项而增持的上市公司股份，亦遵守上述锁定期限的约定。</w:t>
            </w:r>
            <w:proofErr w:type="gramStart"/>
            <w:r w:rsidRPr="00730B93">
              <w:rPr>
                <w:rFonts w:ascii="Times New Roman" w:eastAsia="宋体" w:hAnsi="Times New Roman"/>
                <w:color w:val="000000"/>
              </w:rPr>
              <w:t>若证券</w:t>
            </w:r>
            <w:proofErr w:type="gramEnd"/>
            <w:r w:rsidRPr="00730B93">
              <w:rPr>
                <w:rFonts w:ascii="Times New Roman" w:eastAsia="宋体" w:hAnsi="Times New Roman"/>
                <w:color w:val="000000"/>
              </w:rPr>
              <w:t>监管部门的监管意见或相关规定要求的锁定期长于上述锁定期或存在其他要求，则根据相关证券监管部门的监管意见和相关规定进行相应调整。</w:t>
            </w:r>
          </w:p>
          <w:p w14:paraId="10BF6193"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3</w:t>
            </w:r>
            <w:r w:rsidRPr="00730B93">
              <w:rPr>
                <w:rFonts w:ascii="Times New Roman" w:eastAsia="宋体" w:hAnsi="Times New Roman"/>
                <w:color w:val="000000"/>
              </w:rPr>
              <w:t>、本人承诺本次交易中取得的上市公司股份将严格遵守限售期限制，并优先用于履行业绩补偿义务。本人承诺不通过包括质押股份在内的任何方式逃废补偿义务。</w:t>
            </w:r>
          </w:p>
          <w:p w14:paraId="190EF688"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4</w:t>
            </w:r>
            <w:r w:rsidRPr="00730B93">
              <w:rPr>
                <w:rFonts w:ascii="Times New Roman" w:eastAsia="宋体" w:hAnsi="Times New Roman"/>
                <w:color w:val="000000"/>
              </w:rPr>
              <w:t>、在业绩补偿义务履行完毕前，本人如需要出质本次交易所取得股份（含发行完成后因上市公司资本公积转增股本、派送股票红利等事项而增加的股份）时，本人承诺书面告知质权人根据《业绩承诺及补偿协议》拟质押股份具有潜在业绩承诺补偿义务情况，并在质押协议中就相关股份用于支付业绩补偿事项等与质权人</w:t>
            </w:r>
            <w:proofErr w:type="gramStart"/>
            <w:r w:rsidRPr="00730B93">
              <w:rPr>
                <w:rFonts w:ascii="Times New Roman" w:eastAsia="宋体" w:hAnsi="Times New Roman"/>
                <w:color w:val="000000"/>
              </w:rPr>
              <w:t>作出</w:t>
            </w:r>
            <w:proofErr w:type="gramEnd"/>
            <w:r w:rsidRPr="00730B93">
              <w:rPr>
                <w:rFonts w:ascii="Times New Roman" w:eastAsia="宋体" w:hAnsi="Times New Roman"/>
                <w:color w:val="000000"/>
              </w:rPr>
              <w:t>明确约定，并应至迟于质押协议签订当日将相关质押事项书面通知上市公司。</w:t>
            </w:r>
          </w:p>
          <w:p w14:paraId="6E1486BC"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5</w:t>
            </w:r>
            <w:r w:rsidRPr="00730B93">
              <w:rPr>
                <w:rFonts w:ascii="Times New Roman" w:eastAsia="宋体" w:hAnsi="Times New Roman"/>
                <w:color w:val="000000"/>
              </w:rPr>
              <w:t>、如本次交易因涉嫌所提供或者披露的信息存在虚假记载、误导性陈述或者重大遗漏，被司法机关立案侦查或者被中国证券监督管理委员会立案调查的，在调查结论明确以前，本人不转让在本次交易取得的上市公司股份</w:t>
            </w:r>
            <w:r w:rsidRPr="00730B93">
              <w:rPr>
                <w:rFonts w:ascii="Times New Roman" w:eastAsia="宋体" w:hAnsi="Times New Roman"/>
                <w:color w:val="000000"/>
              </w:rPr>
              <w:t>,</w:t>
            </w:r>
            <w:r w:rsidRPr="00730B93">
              <w:rPr>
                <w:rFonts w:ascii="Times New Roman" w:eastAsia="宋体" w:hAnsi="Times New Roman"/>
                <w:color w:val="000000"/>
              </w:rPr>
              <w:t>并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授权证券交易所和登记结算公司直接锁定相关股份。如调查结论发现存在违法违规情节，本人承诺锁定股份自愿用于相关投资者赔偿安排。</w:t>
            </w:r>
          </w:p>
          <w:p w14:paraId="2481D781"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6</w:t>
            </w:r>
            <w:r w:rsidRPr="00730B93">
              <w:rPr>
                <w:rFonts w:ascii="Times New Roman" w:eastAsia="宋体" w:hAnsi="Times New Roman"/>
                <w:color w:val="000000"/>
              </w:rPr>
              <w:t>、若违反上述承诺，本人将承担一切法律责任。对上市公司造成损害或使上市公司受到行政处罚、监管措施的，本人将以自有资金对上市公司全额赔偿。</w:t>
            </w:r>
          </w:p>
        </w:tc>
      </w:tr>
      <w:tr w:rsidR="00A536DF" w:rsidRPr="00730B93" w14:paraId="6D5E2159" w14:textId="77777777" w:rsidTr="0075710A">
        <w:tc>
          <w:tcPr>
            <w:tcW w:w="1242" w:type="dxa"/>
            <w:vMerge/>
            <w:shd w:val="clear" w:color="auto" w:fill="auto"/>
            <w:vAlign w:val="center"/>
          </w:tcPr>
          <w:p w14:paraId="289BEF9F"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014461E2" w14:textId="77777777" w:rsidR="00A536DF" w:rsidRPr="00730B93" w:rsidRDefault="00A536DF" w:rsidP="0075710A">
            <w:pPr>
              <w:widowControl/>
              <w:rPr>
                <w:rFonts w:ascii="Times New Roman" w:eastAsia="宋体" w:hAnsi="Times New Roman"/>
                <w:color w:val="000000"/>
              </w:rPr>
            </w:pPr>
            <w:r w:rsidRPr="00730B93">
              <w:rPr>
                <w:rFonts w:ascii="Times New Roman" w:eastAsia="宋体" w:hAnsi="Times New Roman"/>
                <w:color w:val="000000"/>
              </w:rPr>
              <w:t>交易对方（杨平、肖中海、夏涛、王华东、修军、傅敦、陈政言）</w:t>
            </w:r>
          </w:p>
        </w:tc>
        <w:tc>
          <w:tcPr>
            <w:tcW w:w="5720" w:type="dxa"/>
            <w:shd w:val="clear" w:color="auto" w:fill="auto"/>
            <w:vAlign w:val="center"/>
          </w:tcPr>
          <w:p w14:paraId="376BDAA4"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、本人因本次交易取得的上市公司股份，自</w:t>
            </w:r>
            <w:r w:rsidRPr="00935C5F">
              <w:rPr>
                <w:rFonts w:ascii="Times New Roman" w:eastAsia="宋体" w:hAnsi="Times New Roman"/>
                <w:color w:val="000000"/>
              </w:rPr>
              <w:t>本次重组发行完成日起</w:t>
            </w:r>
            <w:r w:rsidRPr="00730B93">
              <w:rPr>
                <w:rFonts w:ascii="Times New Roman" w:eastAsia="宋体" w:hAnsi="Times New Roman"/>
                <w:color w:val="000000"/>
              </w:rPr>
              <w:t>12</w:t>
            </w:r>
            <w:r w:rsidRPr="00730B93">
              <w:rPr>
                <w:rFonts w:ascii="Times New Roman" w:eastAsia="宋体" w:hAnsi="Times New Roman"/>
                <w:color w:val="000000"/>
              </w:rPr>
              <w:t>个月内不得转让</w:t>
            </w:r>
            <w:r w:rsidRPr="00935C5F">
              <w:rPr>
                <w:rFonts w:ascii="Times New Roman" w:eastAsia="宋体" w:hAnsi="Times New Roman"/>
                <w:color w:val="000000"/>
              </w:rPr>
              <w:t>。</w:t>
            </w:r>
          </w:p>
          <w:p w14:paraId="3FAFA09E"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、上述股份锁定期内，如因上市公司实施送红股、资本公积金转增股本事项而增持的上市公司股份，亦遵守上述锁定期限的约定。</w:t>
            </w:r>
            <w:proofErr w:type="gramStart"/>
            <w:r w:rsidRPr="00730B93">
              <w:rPr>
                <w:rFonts w:ascii="Times New Roman" w:eastAsia="宋体" w:hAnsi="Times New Roman"/>
                <w:color w:val="000000"/>
              </w:rPr>
              <w:t>若证券</w:t>
            </w:r>
            <w:proofErr w:type="gramEnd"/>
            <w:r w:rsidRPr="00730B93">
              <w:rPr>
                <w:rFonts w:ascii="Times New Roman" w:eastAsia="宋体" w:hAnsi="Times New Roman"/>
                <w:color w:val="000000"/>
              </w:rPr>
              <w:t>监管部门的监管意见或相关规定要求的锁定期长于上述锁定期或存在其他要求，则根据相关证券监管部门的监管意见和相关规定进行相应调整。</w:t>
            </w:r>
          </w:p>
          <w:p w14:paraId="4FB1A6F0"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3</w:t>
            </w:r>
            <w:r w:rsidRPr="00730B93">
              <w:rPr>
                <w:rFonts w:ascii="Times New Roman" w:eastAsia="宋体" w:hAnsi="Times New Roman"/>
                <w:color w:val="000000"/>
              </w:rPr>
              <w:t>、若违反上述承诺，本人将承担一切法律责任。对上市公司造成损害或使上市公司受到行政处罚、监管措施的，本人将以自有资金对上市公司全额赔偿。</w:t>
            </w:r>
            <w:r w:rsidRPr="00730B93">
              <w:rPr>
                <w:rFonts w:ascii="Times New Roman" w:eastAsia="宋体" w:hAnsi="Times New Roman"/>
                <w:color w:val="000000"/>
              </w:rPr>
              <w:t xml:space="preserve"> </w:t>
            </w:r>
          </w:p>
        </w:tc>
      </w:tr>
      <w:tr w:rsidR="00A536DF" w:rsidRPr="00730B93" w14:paraId="43BA12C1" w14:textId="77777777" w:rsidTr="0075710A">
        <w:tc>
          <w:tcPr>
            <w:tcW w:w="1242" w:type="dxa"/>
            <w:vMerge w:val="restart"/>
            <w:shd w:val="clear" w:color="auto" w:fill="auto"/>
            <w:vAlign w:val="center"/>
          </w:tcPr>
          <w:p w14:paraId="4F323D35" w14:textId="77777777" w:rsidR="00A536DF" w:rsidRPr="00730B93" w:rsidRDefault="00A536DF" w:rsidP="0075710A">
            <w:pPr>
              <w:jc w:val="center"/>
              <w:rPr>
                <w:rFonts w:ascii="Times New Roman" w:eastAsia="宋体" w:hAnsi="Times New Roman"/>
                <w:color w:val="000000"/>
              </w:rPr>
            </w:pPr>
            <w:r w:rsidRPr="00730B93">
              <w:rPr>
                <w:rFonts w:ascii="Times New Roman" w:eastAsia="宋体" w:hAnsi="Times New Roman"/>
                <w:color w:val="000000"/>
              </w:rPr>
              <w:lastRenderedPageBreak/>
              <w:t>关于合法合</w:t>
            </w:r>
            <w:proofErr w:type="gramStart"/>
            <w:r w:rsidRPr="00730B93">
              <w:rPr>
                <w:rFonts w:ascii="Times New Roman" w:eastAsia="宋体" w:hAnsi="Times New Roman"/>
                <w:color w:val="000000"/>
              </w:rPr>
              <w:t>规</w:t>
            </w:r>
            <w:proofErr w:type="gramEnd"/>
            <w:r w:rsidRPr="00730B93">
              <w:rPr>
                <w:rFonts w:ascii="Times New Roman" w:eastAsia="宋体" w:hAnsi="Times New Roman"/>
                <w:color w:val="000000"/>
              </w:rPr>
              <w:t>情况的声明</w:t>
            </w:r>
          </w:p>
        </w:tc>
        <w:tc>
          <w:tcPr>
            <w:tcW w:w="1560" w:type="dxa"/>
            <w:shd w:val="clear" w:color="auto" w:fill="auto"/>
            <w:vAlign w:val="center"/>
          </w:tcPr>
          <w:p w14:paraId="5562E70E"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上市公司</w:t>
            </w:r>
          </w:p>
        </w:tc>
        <w:tc>
          <w:tcPr>
            <w:tcW w:w="5720" w:type="dxa"/>
            <w:shd w:val="clear" w:color="auto" w:fill="auto"/>
            <w:vAlign w:val="center"/>
          </w:tcPr>
          <w:p w14:paraId="4E46E4E5" w14:textId="77777777" w:rsidR="00A536DF" w:rsidRPr="00730B93" w:rsidRDefault="00A536DF" w:rsidP="0075710A">
            <w:pPr>
              <w:widowControl/>
              <w:ind w:firstLineChars="200" w:firstLine="420"/>
              <w:rPr>
                <w:rFonts w:ascii="Times New Roman" w:eastAsia="宋体" w:hAnsi="Times New Roman"/>
                <w:color w:val="000000"/>
              </w:rPr>
            </w:pPr>
            <w:r w:rsidRPr="00935C5F">
              <w:rPr>
                <w:rFonts w:ascii="Times New Roman" w:eastAsia="宋体" w:hAnsi="Times New Roman"/>
                <w:color w:val="000000"/>
              </w:rPr>
              <w:t>1</w:t>
            </w:r>
            <w:r w:rsidRPr="005C680E">
              <w:rPr>
                <w:rFonts w:ascii="Times New Roman" w:eastAsia="宋体" w:hAnsi="Times New Roman"/>
                <w:color w:val="000000"/>
              </w:rPr>
              <w:t>、本公司不存在因涉嫌犯罪被司法机关立案侦查或者涉嫌违法违规被中国证监会立案调查之情形；</w:t>
            </w:r>
          </w:p>
          <w:p w14:paraId="10C7F2BF" w14:textId="77777777" w:rsidR="00A536DF" w:rsidRPr="005C680E"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935C5F">
              <w:rPr>
                <w:rFonts w:ascii="Times New Roman" w:eastAsia="宋体" w:hAnsi="Times New Roman"/>
                <w:color w:val="000000"/>
              </w:rPr>
              <w:t>、本公司最近三年不存在因违反法律、行政法规、规章受到行政处罚</w:t>
            </w:r>
            <w:r w:rsidRPr="00730B93">
              <w:rPr>
                <w:rFonts w:ascii="Times New Roman" w:eastAsia="宋体" w:hAnsi="Times New Roman"/>
                <w:color w:val="000000"/>
              </w:rPr>
              <w:t>且情形严重</w:t>
            </w:r>
            <w:r w:rsidRPr="00935C5F">
              <w:rPr>
                <w:rFonts w:ascii="Times New Roman" w:eastAsia="宋体" w:hAnsi="Times New Roman"/>
                <w:color w:val="000000"/>
              </w:rPr>
              <w:t>，或者刑事处罚</w:t>
            </w:r>
            <w:r w:rsidRPr="00730B93">
              <w:rPr>
                <w:rFonts w:ascii="Times New Roman" w:eastAsia="宋体" w:hAnsi="Times New Roman"/>
                <w:color w:val="000000"/>
              </w:rPr>
              <w:t>的情形</w:t>
            </w:r>
            <w:r w:rsidRPr="00935C5F">
              <w:rPr>
                <w:rFonts w:ascii="Times New Roman" w:eastAsia="宋体" w:hAnsi="Times New Roman"/>
                <w:color w:val="000000"/>
              </w:rPr>
              <w:t>；</w:t>
            </w:r>
          </w:p>
          <w:p w14:paraId="61B83CC9"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3</w:t>
            </w:r>
            <w:r w:rsidRPr="00935C5F">
              <w:rPr>
                <w:rFonts w:ascii="Times New Roman" w:eastAsia="宋体" w:hAnsi="Times New Roman"/>
                <w:color w:val="000000"/>
              </w:rPr>
              <w:t>、本公司不存在严重损害投资者合法权益和</w:t>
            </w:r>
            <w:r w:rsidRPr="005C680E">
              <w:rPr>
                <w:rFonts w:ascii="Times New Roman" w:eastAsia="宋体" w:hAnsi="Times New Roman"/>
                <w:color w:val="000000"/>
              </w:rPr>
              <w:t>社会公共</w:t>
            </w:r>
            <w:r w:rsidRPr="00730B93">
              <w:rPr>
                <w:rFonts w:ascii="Times New Roman" w:eastAsia="宋体" w:hAnsi="Times New Roman"/>
                <w:color w:val="000000"/>
              </w:rPr>
              <w:t>利益的其他情形；</w:t>
            </w:r>
          </w:p>
          <w:p w14:paraId="7400DC15"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4</w:t>
            </w:r>
            <w:r w:rsidRPr="00730B93">
              <w:rPr>
                <w:rFonts w:ascii="Times New Roman" w:eastAsia="宋体" w:hAnsi="Times New Roman"/>
                <w:color w:val="000000"/>
              </w:rPr>
              <w:t>、</w:t>
            </w:r>
            <w:r w:rsidRPr="00935C5F">
              <w:rPr>
                <w:rFonts w:ascii="Times New Roman" w:eastAsia="宋体" w:hAnsi="Times New Roman"/>
                <w:color w:val="000000"/>
              </w:rPr>
              <w:t>本公司最近三十六个月内诚信情况良好，不存在未履行承诺</w:t>
            </w:r>
            <w:r w:rsidRPr="00730B93">
              <w:rPr>
                <w:rFonts w:ascii="Times New Roman" w:eastAsia="宋体" w:hAnsi="Times New Roman"/>
                <w:color w:val="000000"/>
              </w:rPr>
              <w:t>或</w:t>
            </w:r>
            <w:r w:rsidRPr="00935C5F">
              <w:rPr>
                <w:rFonts w:ascii="Times New Roman" w:eastAsia="宋体" w:hAnsi="Times New Roman"/>
                <w:color w:val="000000"/>
              </w:rPr>
              <w:t>受到</w:t>
            </w:r>
            <w:r w:rsidRPr="00730B93">
              <w:rPr>
                <w:rFonts w:ascii="Times New Roman" w:eastAsia="宋体" w:hAnsi="Times New Roman"/>
                <w:color w:val="000000"/>
              </w:rPr>
              <w:t>证券交易所</w:t>
            </w:r>
            <w:r w:rsidRPr="00935C5F">
              <w:rPr>
                <w:rFonts w:ascii="Times New Roman" w:eastAsia="宋体" w:hAnsi="Times New Roman"/>
                <w:color w:val="000000"/>
              </w:rPr>
              <w:t>公开谴责</w:t>
            </w:r>
            <w:r w:rsidRPr="00730B93">
              <w:rPr>
                <w:rFonts w:ascii="Times New Roman" w:eastAsia="宋体" w:hAnsi="Times New Roman"/>
                <w:color w:val="000000"/>
              </w:rPr>
              <w:t>的情形</w:t>
            </w:r>
            <w:r w:rsidRPr="00935C5F">
              <w:rPr>
                <w:rFonts w:ascii="Times New Roman" w:eastAsia="宋体" w:hAnsi="Times New Roman"/>
                <w:color w:val="000000"/>
              </w:rPr>
              <w:t>，不存在其他重大失信行为</w:t>
            </w:r>
            <w:r w:rsidRPr="00730B93">
              <w:rPr>
                <w:rFonts w:ascii="Times New Roman" w:eastAsia="宋体" w:hAnsi="Times New Roman"/>
                <w:color w:val="000000"/>
              </w:rPr>
              <w:t>；</w:t>
            </w:r>
          </w:p>
          <w:p w14:paraId="60081580"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5</w:t>
            </w:r>
            <w:r w:rsidRPr="00935C5F">
              <w:rPr>
                <w:rFonts w:ascii="Times New Roman" w:eastAsia="宋体" w:hAnsi="Times New Roman"/>
                <w:color w:val="000000"/>
              </w:rPr>
              <w:t>、本公司最近十二个月内不存在违规对外提供担保或者资金被本公司实际控制人及其控</w:t>
            </w:r>
            <w:r w:rsidRPr="005C680E">
              <w:rPr>
                <w:rFonts w:ascii="Times New Roman" w:eastAsia="宋体" w:hAnsi="Times New Roman"/>
                <w:color w:val="000000"/>
              </w:rPr>
              <w:t>制的其他企业以借款、代偿债务、代垫款项或者其他方式占用的情形</w:t>
            </w:r>
            <w:r w:rsidRPr="00730B93">
              <w:rPr>
                <w:rFonts w:ascii="Times New Roman" w:eastAsia="宋体" w:hAnsi="Times New Roman"/>
                <w:color w:val="000000"/>
              </w:rPr>
              <w:t>。</w:t>
            </w:r>
          </w:p>
          <w:p w14:paraId="312DC3B7" w14:textId="77777777" w:rsidR="00A536DF" w:rsidRPr="00730B93" w:rsidRDefault="00A536DF" w:rsidP="0075710A">
            <w:pPr>
              <w:widowControl/>
              <w:ind w:firstLineChars="200" w:firstLine="420"/>
              <w:rPr>
                <w:rFonts w:ascii="Times New Roman" w:eastAsia="宋体" w:hAnsi="Times New Roman"/>
              </w:rPr>
            </w:pPr>
            <w:r w:rsidRPr="005C680E">
              <w:rPr>
                <w:rFonts w:ascii="Times New Roman" w:eastAsia="宋体" w:hAnsi="Times New Roman"/>
              </w:rPr>
              <w:t>本公司在此确认，上述声明属实并愿意承担违反上述声明所产生的法律责任。</w:t>
            </w:r>
          </w:p>
        </w:tc>
      </w:tr>
      <w:tr w:rsidR="00A536DF" w:rsidRPr="00730B93" w14:paraId="60B3FC77" w14:textId="77777777" w:rsidTr="0075710A">
        <w:trPr>
          <w:trHeight w:val="6037"/>
        </w:trPr>
        <w:tc>
          <w:tcPr>
            <w:tcW w:w="1242" w:type="dxa"/>
            <w:vMerge/>
            <w:shd w:val="clear" w:color="auto" w:fill="auto"/>
            <w:vAlign w:val="center"/>
          </w:tcPr>
          <w:p w14:paraId="546E56B2"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2800C9AD"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上市公司董事、高级管理人员</w:t>
            </w:r>
          </w:p>
        </w:tc>
        <w:tc>
          <w:tcPr>
            <w:tcW w:w="5720" w:type="dxa"/>
            <w:shd w:val="clear" w:color="auto" w:fill="auto"/>
            <w:vAlign w:val="center"/>
          </w:tcPr>
          <w:p w14:paraId="4145B19D"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1</w:t>
            </w:r>
            <w:r w:rsidRPr="00730B93">
              <w:rPr>
                <w:rFonts w:ascii="Times New Roman" w:eastAsia="宋体" w:hAnsi="Times New Roman"/>
              </w:rPr>
              <w:t>、本人</w:t>
            </w:r>
            <w:r w:rsidRPr="00935C5F">
              <w:rPr>
                <w:rFonts w:ascii="Times New Roman" w:eastAsia="宋体" w:hAnsi="Times New Roman"/>
              </w:rPr>
              <w:t>最近三十六个月内不存在受到中国证券监督管理委员会的行政处罚</w:t>
            </w:r>
            <w:r w:rsidRPr="00730B93">
              <w:rPr>
                <w:rFonts w:ascii="Times New Roman" w:eastAsia="宋体" w:hAnsi="Times New Roman"/>
              </w:rPr>
              <w:t>，</w:t>
            </w:r>
            <w:r w:rsidRPr="00935C5F">
              <w:rPr>
                <w:rFonts w:ascii="Times New Roman" w:eastAsia="宋体" w:hAnsi="Times New Roman"/>
              </w:rPr>
              <w:t>或</w:t>
            </w:r>
            <w:r w:rsidRPr="00730B93">
              <w:rPr>
                <w:rFonts w:ascii="Times New Roman" w:eastAsia="宋体" w:hAnsi="Times New Roman"/>
              </w:rPr>
              <w:t>者最近十二个月内</w:t>
            </w:r>
            <w:r w:rsidRPr="00935C5F">
              <w:rPr>
                <w:rFonts w:ascii="Times New Roman" w:eastAsia="宋体" w:hAnsi="Times New Roman"/>
              </w:rPr>
              <w:t>受到证券交易所公开谴责的情形；</w:t>
            </w:r>
          </w:p>
          <w:p w14:paraId="29BB9D9E"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2</w:t>
            </w:r>
            <w:r w:rsidRPr="00730B93">
              <w:rPr>
                <w:rFonts w:ascii="Times New Roman" w:eastAsia="宋体" w:hAnsi="Times New Roman"/>
              </w:rPr>
              <w:t>、本人</w:t>
            </w:r>
            <w:r w:rsidRPr="00935C5F">
              <w:rPr>
                <w:rFonts w:ascii="Times New Roman" w:eastAsia="宋体" w:hAnsi="Times New Roman"/>
              </w:rPr>
              <w:t>不</w:t>
            </w:r>
            <w:r w:rsidRPr="005C680E">
              <w:rPr>
                <w:rFonts w:ascii="Times New Roman" w:eastAsia="宋体" w:hAnsi="Times New Roman"/>
              </w:rPr>
              <w:t>存</w:t>
            </w:r>
            <w:r w:rsidRPr="00730B93">
              <w:rPr>
                <w:rFonts w:ascii="Times New Roman" w:eastAsia="宋体" w:hAnsi="Times New Roman"/>
              </w:rPr>
              <w:t>在因涉嫌犯罪被司法机关立案侦查或者涉嫌违法违规被中国证券监督管理委员</w:t>
            </w:r>
            <w:r w:rsidRPr="00935C5F">
              <w:rPr>
                <w:rFonts w:ascii="Times New Roman" w:eastAsia="宋体" w:hAnsi="Times New Roman"/>
              </w:rPr>
              <w:t>会立案调查的情形</w:t>
            </w:r>
            <w:r w:rsidRPr="00730B93">
              <w:rPr>
                <w:rFonts w:ascii="Times New Roman" w:eastAsia="宋体" w:hAnsi="Times New Roman"/>
              </w:rPr>
              <w:t>；</w:t>
            </w:r>
          </w:p>
          <w:p w14:paraId="1D9A781D"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3</w:t>
            </w:r>
            <w:r w:rsidRPr="00730B93">
              <w:rPr>
                <w:rFonts w:ascii="Times New Roman" w:eastAsia="宋体" w:hAnsi="Times New Roman"/>
              </w:rPr>
              <w:t>、本</w:t>
            </w:r>
            <w:r w:rsidRPr="00935C5F">
              <w:rPr>
                <w:rFonts w:ascii="Times New Roman" w:eastAsia="宋体" w:hAnsi="Times New Roman"/>
              </w:rPr>
              <w:t>人最近五年内未受到行政处罚、刑事处罚，亦未涉及与经</w:t>
            </w:r>
            <w:r w:rsidRPr="005C680E">
              <w:rPr>
                <w:rFonts w:ascii="Times New Roman" w:eastAsia="宋体" w:hAnsi="Times New Roman"/>
              </w:rPr>
              <w:t>济纠纷有关的重大民事诉讼或仲裁；</w:t>
            </w:r>
          </w:p>
          <w:p w14:paraId="49FEAF7A"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4</w:t>
            </w:r>
            <w:r w:rsidRPr="00730B93">
              <w:rPr>
                <w:rFonts w:ascii="Times New Roman" w:eastAsia="宋体" w:hAnsi="Times New Roman"/>
              </w:rPr>
              <w:t>、</w:t>
            </w:r>
            <w:r w:rsidRPr="00935C5F">
              <w:rPr>
                <w:rFonts w:ascii="Times New Roman" w:eastAsia="宋体" w:hAnsi="Times New Roman"/>
              </w:rPr>
              <w:t>本人不存在尚未了结的或可预见的重大</w:t>
            </w:r>
            <w:r w:rsidRPr="005C680E">
              <w:rPr>
                <w:rFonts w:ascii="Times New Roman" w:eastAsia="宋体" w:hAnsi="Times New Roman"/>
              </w:rPr>
              <w:t>诉讼、仲裁案件或被行政处罚之情形，</w:t>
            </w:r>
            <w:r w:rsidRPr="00730B93">
              <w:rPr>
                <w:rFonts w:ascii="Times New Roman" w:eastAsia="宋体" w:hAnsi="Times New Roman"/>
              </w:rPr>
              <w:t>未受过刑事处罚，也不存在涉嫌犯罪被司法机关立案侦查，尚未有明确结论意见的情形；</w:t>
            </w:r>
          </w:p>
          <w:p w14:paraId="4A9EA4F9" w14:textId="637EDD36"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5</w:t>
            </w:r>
            <w:r w:rsidRPr="00730B93">
              <w:rPr>
                <w:rFonts w:ascii="Times New Roman" w:eastAsia="宋体" w:hAnsi="Times New Roman"/>
              </w:rPr>
              <w:t>、</w:t>
            </w:r>
            <w:r w:rsidRPr="00935C5F">
              <w:rPr>
                <w:rFonts w:ascii="Times New Roman" w:eastAsia="宋体" w:hAnsi="Times New Roman"/>
              </w:rPr>
              <w:t>本人严格遵守国家各项法律、法规</w:t>
            </w:r>
            <w:r w:rsidRPr="00730B93">
              <w:rPr>
                <w:rFonts w:ascii="Times New Roman" w:eastAsia="宋体" w:hAnsi="Times New Roman"/>
              </w:rPr>
              <w:t>和规范性文件等的规定，不存在《中华人民共和国</w:t>
            </w:r>
            <w:r w:rsidRPr="00935C5F">
              <w:rPr>
                <w:rFonts w:ascii="Times New Roman" w:eastAsia="宋体" w:hAnsi="Times New Roman"/>
              </w:rPr>
              <w:t>公司法》第一百四十六条所列示的情形，不存在违反《</w:t>
            </w:r>
            <w:r w:rsidRPr="00730B93">
              <w:rPr>
                <w:rFonts w:ascii="Times New Roman" w:eastAsia="宋体" w:hAnsi="Times New Roman"/>
              </w:rPr>
              <w:t>中华人民共和国</w:t>
            </w:r>
            <w:r w:rsidRPr="00935C5F">
              <w:rPr>
                <w:rFonts w:ascii="Times New Roman" w:eastAsia="宋体" w:hAnsi="Times New Roman"/>
              </w:rPr>
              <w:t>公司法》第一百四十七条、第一百四十八条</w:t>
            </w:r>
            <w:r w:rsidRPr="005C680E">
              <w:rPr>
                <w:rFonts w:ascii="Times New Roman" w:eastAsia="宋体" w:hAnsi="Times New Roman"/>
              </w:rPr>
              <w:t>规定的行为</w:t>
            </w:r>
            <w:r w:rsidRPr="00730B93">
              <w:rPr>
                <w:rFonts w:ascii="Times New Roman" w:eastAsia="宋体" w:hAnsi="Times New Roman"/>
              </w:rPr>
              <w:t>；</w:t>
            </w:r>
          </w:p>
          <w:p w14:paraId="432BD380" w14:textId="77777777" w:rsidR="00A536DF" w:rsidRPr="00935C5F" w:rsidRDefault="00A536DF" w:rsidP="0075710A">
            <w:pPr>
              <w:widowControl/>
              <w:ind w:firstLineChars="200" w:firstLine="420"/>
              <w:rPr>
                <w:rFonts w:ascii="Times New Roman" w:eastAsia="宋体" w:hAnsi="Times New Roman"/>
              </w:rPr>
            </w:pPr>
            <w:r w:rsidRPr="00730B93">
              <w:rPr>
                <w:rFonts w:ascii="Times New Roman" w:eastAsia="宋体" w:hAnsi="Times New Roman"/>
              </w:rPr>
              <w:t>6</w:t>
            </w:r>
            <w:r w:rsidRPr="00730B93">
              <w:rPr>
                <w:rFonts w:ascii="Times New Roman" w:eastAsia="宋体" w:hAnsi="Times New Roman"/>
              </w:rPr>
              <w:t>、本人</w:t>
            </w:r>
            <w:r w:rsidRPr="00935C5F">
              <w:rPr>
                <w:rFonts w:ascii="Times New Roman" w:eastAsia="宋体" w:hAnsi="Times New Roman"/>
              </w:rPr>
              <w:t>最</w:t>
            </w:r>
            <w:r w:rsidRPr="005C680E">
              <w:rPr>
                <w:rFonts w:ascii="Times New Roman" w:eastAsia="宋体" w:hAnsi="Times New Roman"/>
              </w:rPr>
              <w:t>近</w:t>
            </w:r>
            <w:r w:rsidRPr="00730B93">
              <w:rPr>
                <w:rFonts w:ascii="Times New Roman" w:eastAsia="宋体" w:hAnsi="Times New Roman"/>
              </w:rPr>
              <w:t>五年内不存在未按期偿还大额债务、未履行承诺、被中国证券监督管理委员会采取行政监管措施或受到证券交易所纪律处分的情况，诚信情况良好；</w:t>
            </w:r>
          </w:p>
          <w:p w14:paraId="035DB6B0" w14:textId="77777777" w:rsidR="00A536DF" w:rsidRPr="00935C5F" w:rsidRDefault="00A536DF" w:rsidP="0075710A">
            <w:pPr>
              <w:widowControl/>
              <w:ind w:firstLineChars="200" w:firstLine="420"/>
              <w:rPr>
                <w:rFonts w:ascii="Times New Roman" w:eastAsia="宋体" w:hAnsi="Times New Roman"/>
              </w:rPr>
            </w:pPr>
            <w:r w:rsidRPr="00730B93">
              <w:rPr>
                <w:rFonts w:ascii="Times New Roman" w:eastAsia="宋体" w:hAnsi="Times New Roman"/>
              </w:rPr>
              <w:t>7</w:t>
            </w:r>
            <w:r w:rsidRPr="00730B93">
              <w:rPr>
                <w:rFonts w:ascii="Times New Roman" w:eastAsia="宋体" w:hAnsi="Times New Roman"/>
              </w:rPr>
              <w:t>、本人</w:t>
            </w:r>
            <w:r w:rsidRPr="00935C5F">
              <w:rPr>
                <w:rFonts w:ascii="Times New Roman" w:eastAsia="宋体" w:hAnsi="Times New Roman"/>
              </w:rPr>
              <w:t>不存在损害投资者合法权益和社会公共利益的重大违法行为</w:t>
            </w:r>
            <w:r w:rsidRPr="00730B93">
              <w:rPr>
                <w:rFonts w:ascii="Times New Roman" w:eastAsia="宋体" w:hAnsi="Times New Roman"/>
              </w:rPr>
              <w:t>。</w:t>
            </w:r>
          </w:p>
          <w:p w14:paraId="3D36219B"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rPr>
              <w:t>上述承诺内容真实、完整、准确，不存在虚假、误导性陈述，不存在重大遗漏。本人完全明白</w:t>
            </w:r>
            <w:proofErr w:type="gramStart"/>
            <w:r w:rsidRPr="00730B93">
              <w:rPr>
                <w:rFonts w:ascii="Times New Roman" w:eastAsia="宋体" w:hAnsi="Times New Roman"/>
              </w:rPr>
              <w:t>作出</w:t>
            </w:r>
            <w:proofErr w:type="gramEnd"/>
            <w:r w:rsidRPr="00730B93">
              <w:rPr>
                <w:rFonts w:ascii="Times New Roman" w:eastAsia="宋体" w:hAnsi="Times New Roman"/>
              </w:rPr>
              <w:t>虚假声明可能导致的后果，并愿承担一切因此产生的法律后果。</w:t>
            </w:r>
          </w:p>
        </w:tc>
      </w:tr>
      <w:tr w:rsidR="00A536DF" w:rsidRPr="00730B93" w14:paraId="4236201B" w14:textId="77777777" w:rsidTr="0075710A">
        <w:tc>
          <w:tcPr>
            <w:tcW w:w="1242" w:type="dxa"/>
            <w:vMerge/>
            <w:shd w:val="clear" w:color="auto" w:fill="auto"/>
            <w:vAlign w:val="center"/>
          </w:tcPr>
          <w:p w14:paraId="73E9542B"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594EE7E3"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交易对方（李红等</w:t>
            </w:r>
            <w:r w:rsidRPr="00730B93">
              <w:rPr>
                <w:rFonts w:ascii="Times New Roman" w:eastAsia="宋体" w:hAnsi="Times New Roman"/>
                <w:color w:val="000000"/>
              </w:rPr>
              <w:t>1</w:t>
            </w:r>
            <w:r w:rsidRPr="00935C5F">
              <w:rPr>
                <w:rFonts w:ascii="Times New Roman" w:eastAsia="宋体" w:hAnsi="Times New Roman"/>
                <w:color w:val="000000"/>
              </w:rPr>
              <w:t>7</w:t>
            </w:r>
            <w:r w:rsidRPr="00730B93">
              <w:rPr>
                <w:rFonts w:ascii="Times New Roman" w:eastAsia="宋体" w:hAnsi="Times New Roman"/>
                <w:color w:val="000000"/>
              </w:rPr>
              <w:t>名自然人）</w:t>
            </w:r>
          </w:p>
        </w:tc>
        <w:tc>
          <w:tcPr>
            <w:tcW w:w="5720" w:type="dxa"/>
            <w:shd w:val="clear" w:color="auto" w:fill="auto"/>
            <w:vAlign w:val="center"/>
          </w:tcPr>
          <w:p w14:paraId="4322C974"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1</w:t>
            </w:r>
            <w:r w:rsidRPr="00730B93">
              <w:rPr>
                <w:rFonts w:ascii="Times New Roman" w:eastAsia="宋体" w:hAnsi="Times New Roman"/>
              </w:rPr>
              <w:t>、本</w:t>
            </w:r>
            <w:r w:rsidRPr="00935C5F">
              <w:rPr>
                <w:rFonts w:ascii="Times New Roman" w:eastAsia="宋体" w:hAnsi="Times New Roman"/>
              </w:rPr>
              <w:t>人最近五年未受过与证券市场相关的行政处罚、刑事处罚，没有涉及与经济纠纷有关的重大民事诉讼或者仲裁；</w:t>
            </w:r>
          </w:p>
          <w:p w14:paraId="289746C0"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2</w:t>
            </w:r>
            <w:r w:rsidRPr="00730B93">
              <w:rPr>
                <w:rFonts w:ascii="Times New Roman" w:eastAsia="宋体" w:hAnsi="Times New Roman"/>
              </w:rPr>
              <w:t>、</w:t>
            </w:r>
            <w:r w:rsidRPr="00935C5F">
              <w:rPr>
                <w:rFonts w:ascii="Times New Roman" w:eastAsia="宋体" w:hAnsi="Times New Roman"/>
              </w:rPr>
              <w:t>本人不存在尚未了结的或可</w:t>
            </w:r>
            <w:r w:rsidRPr="005C680E">
              <w:rPr>
                <w:rFonts w:ascii="Times New Roman" w:eastAsia="宋体" w:hAnsi="Times New Roman"/>
              </w:rPr>
              <w:t>预见的重大诉讼、仲裁案件</w:t>
            </w:r>
            <w:r w:rsidRPr="00730B93">
              <w:rPr>
                <w:rFonts w:ascii="Times New Roman" w:eastAsia="宋体" w:hAnsi="Times New Roman"/>
              </w:rPr>
              <w:t>或被行政处罚之情形，未受过刑事处罚，也不存在涉嫌犯罪被司法机关立案侦查或者涉嫌违法违规被中国证券监督管理委员会</w:t>
            </w:r>
            <w:r w:rsidRPr="00935C5F">
              <w:rPr>
                <w:rFonts w:ascii="Times New Roman" w:eastAsia="宋体" w:hAnsi="Times New Roman"/>
              </w:rPr>
              <w:t>立案调查，尚未有明确结论意见的情形；</w:t>
            </w:r>
          </w:p>
          <w:p w14:paraId="4E8204E6" w14:textId="77777777" w:rsidR="00A536DF" w:rsidRPr="00935C5F" w:rsidRDefault="00A536DF" w:rsidP="0075710A">
            <w:pPr>
              <w:widowControl/>
              <w:ind w:firstLineChars="200" w:firstLine="420"/>
              <w:rPr>
                <w:rFonts w:ascii="Times New Roman" w:eastAsia="宋体" w:hAnsi="Times New Roman"/>
              </w:rPr>
            </w:pPr>
            <w:r w:rsidRPr="00730B93">
              <w:rPr>
                <w:rFonts w:ascii="Times New Roman" w:eastAsia="宋体" w:hAnsi="Times New Roman"/>
              </w:rPr>
              <w:lastRenderedPageBreak/>
              <w:t>3</w:t>
            </w:r>
            <w:r w:rsidRPr="00730B93">
              <w:rPr>
                <w:rFonts w:ascii="Times New Roman" w:eastAsia="宋体" w:hAnsi="Times New Roman"/>
              </w:rPr>
              <w:t>、本人</w:t>
            </w:r>
            <w:r w:rsidRPr="00935C5F">
              <w:rPr>
                <w:rFonts w:ascii="Times New Roman" w:eastAsia="宋体" w:hAnsi="Times New Roman"/>
              </w:rPr>
              <w:t>最近五年内不存</w:t>
            </w:r>
            <w:r w:rsidRPr="005C680E">
              <w:rPr>
                <w:rFonts w:ascii="Times New Roman" w:eastAsia="宋体" w:hAnsi="Times New Roman"/>
              </w:rPr>
              <w:t>在未按期偿还大</w:t>
            </w:r>
            <w:r w:rsidRPr="00730B93">
              <w:rPr>
                <w:rFonts w:ascii="Times New Roman" w:eastAsia="宋体" w:hAnsi="Times New Roman"/>
              </w:rPr>
              <w:t>额债务、未履行承诺、被中国证券监督管理委员会采取行政监管措施或受到证券交易所纪律处分的情况，诚信情况良好；</w:t>
            </w:r>
          </w:p>
          <w:p w14:paraId="6D02BA87"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4</w:t>
            </w:r>
            <w:r w:rsidRPr="00730B93">
              <w:rPr>
                <w:rFonts w:ascii="Times New Roman" w:eastAsia="宋体" w:hAnsi="Times New Roman"/>
              </w:rPr>
              <w:t>、本人</w:t>
            </w:r>
            <w:r w:rsidRPr="00935C5F">
              <w:rPr>
                <w:rFonts w:ascii="Times New Roman" w:eastAsia="宋体" w:hAnsi="Times New Roman"/>
              </w:rPr>
              <w:t>不存在损害投资者合法权益和社会公共利益的重大违法行为</w:t>
            </w:r>
            <w:r w:rsidRPr="00730B93">
              <w:rPr>
                <w:rFonts w:ascii="Times New Roman" w:eastAsia="宋体" w:hAnsi="Times New Roman"/>
              </w:rPr>
              <w:t>。</w:t>
            </w:r>
          </w:p>
          <w:p w14:paraId="1CBAB81E"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上述承诺内容真实、完整、准确，不存在虚假、误导性陈述，不存在重大遗漏。本人完全明白</w:t>
            </w:r>
            <w:proofErr w:type="gramStart"/>
            <w:r w:rsidRPr="00730B93">
              <w:rPr>
                <w:rFonts w:ascii="Times New Roman" w:eastAsia="宋体" w:hAnsi="Times New Roman"/>
              </w:rPr>
              <w:t>作出</w:t>
            </w:r>
            <w:proofErr w:type="gramEnd"/>
            <w:r w:rsidRPr="00730B93">
              <w:rPr>
                <w:rFonts w:ascii="Times New Roman" w:eastAsia="宋体" w:hAnsi="Times New Roman"/>
              </w:rPr>
              <w:t>虚假声明可能导致的后果，并愿承担一切因此产生的法律后果。</w:t>
            </w:r>
          </w:p>
        </w:tc>
      </w:tr>
      <w:tr w:rsidR="00A536DF" w:rsidRPr="00730B93" w14:paraId="7F649C2B" w14:textId="77777777" w:rsidTr="0075710A">
        <w:tc>
          <w:tcPr>
            <w:tcW w:w="1242" w:type="dxa"/>
            <w:vMerge/>
            <w:shd w:val="clear" w:color="auto" w:fill="auto"/>
            <w:vAlign w:val="center"/>
          </w:tcPr>
          <w:p w14:paraId="317A710B"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414F868B"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交易对方（青岛艾特诺）</w:t>
            </w:r>
          </w:p>
        </w:tc>
        <w:tc>
          <w:tcPr>
            <w:tcW w:w="5720" w:type="dxa"/>
            <w:shd w:val="clear" w:color="auto" w:fill="auto"/>
            <w:vAlign w:val="center"/>
          </w:tcPr>
          <w:p w14:paraId="22E94A48"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1</w:t>
            </w:r>
            <w:r w:rsidRPr="00730B93">
              <w:rPr>
                <w:rFonts w:ascii="Times New Roman" w:eastAsia="宋体" w:hAnsi="Times New Roman"/>
              </w:rPr>
              <w:t>、本公司及本公司的董事、监事和高级管理人员</w:t>
            </w:r>
            <w:r w:rsidRPr="00935C5F">
              <w:rPr>
                <w:rFonts w:ascii="Times New Roman" w:eastAsia="宋体" w:hAnsi="Times New Roman"/>
              </w:rPr>
              <w:t>最近五年未受过与证券市场相关的行政处罚</w:t>
            </w:r>
            <w:r w:rsidRPr="005C680E">
              <w:rPr>
                <w:rFonts w:ascii="Times New Roman" w:eastAsia="宋体" w:hAnsi="Times New Roman"/>
              </w:rPr>
              <w:t>、刑事处罚，没有涉及与经济纠纷有关的重大民事诉讼或者仲裁；</w:t>
            </w:r>
          </w:p>
          <w:p w14:paraId="6AD36014"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2</w:t>
            </w:r>
            <w:r w:rsidRPr="00730B93">
              <w:rPr>
                <w:rFonts w:ascii="Times New Roman" w:eastAsia="宋体" w:hAnsi="Times New Roman"/>
              </w:rPr>
              <w:t>、本公司及本公司的董事、监事和高级管理人员</w:t>
            </w:r>
            <w:r w:rsidRPr="00935C5F">
              <w:rPr>
                <w:rFonts w:ascii="Times New Roman" w:eastAsia="宋体" w:hAnsi="Times New Roman"/>
              </w:rPr>
              <w:t>不存在尚未了结的或可预见的重大诉讼、仲裁案件或被行政处罚之情形，未受过刑事处罚，也不存在涉嫌犯罪被司法机关立案侦查或者涉嫌违法违规被中国</w:t>
            </w:r>
            <w:r w:rsidRPr="00730B93">
              <w:rPr>
                <w:rFonts w:ascii="Times New Roman" w:eastAsia="宋体" w:hAnsi="Times New Roman"/>
              </w:rPr>
              <w:t>证券监督管理委员会</w:t>
            </w:r>
            <w:r w:rsidRPr="00935C5F">
              <w:rPr>
                <w:rFonts w:ascii="Times New Roman" w:eastAsia="宋体" w:hAnsi="Times New Roman"/>
              </w:rPr>
              <w:t>立案调查，尚未有明确结论意见的情形；</w:t>
            </w:r>
          </w:p>
          <w:p w14:paraId="4A19DABF" w14:textId="77777777" w:rsidR="00A536DF" w:rsidRPr="00935C5F" w:rsidRDefault="00A536DF" w:rsidP="0075710A">
            <w:pPr>
              <w:widowControl/>
              <w:ind w:firstLineChars="200" w:firstLine="420"/>
              <w:rPr>
                <w:rFonts w:ascii="Times New Roman" w:eastAsia="宋体" w:hAnsi="Times New Roman"/>
              </w:rPr>
            </w:pPr>
            <w:r w:rsidRPr="00730B93">
              <w:rPr>
                <w:rFonts w:ascii="Times New Roman" w:eastAsia="宋体" w:hAnsi="Times New Roman"/>
              </w:rPr>
              <w:t>3</w:t>
            </w:r>
            <w:r w:rsidRPr="00730B93">
              <w:rPr>
                <w:rFonts w:ascii="Times New Roman" w:eastAsia="宋体" w:hAnsi="Times New Roman"/>
              </w:rPr>
              <w:t>、本公司及本公司的董事、监事和高级管理人员</w:t>
            </w:r>
            <w:r w:rsidRPr="00935C5F">
              <w:rPr>
                <w:rFonts w:ascii="Times New Roman" w:eastAsia="宋体" w:hAnsi="Times New Roman"/>
              </w:rPr>
              <w:t>最近五年内不存在未按期偿还</w:t>
            </w:r>
            <w:r w:rsidRPr="005C680E">
              <w:rPr>
                <w:rFonts w:ascii="Times New Roman" w:eastAsia="宋体" w:hAnsi="Times New Roman"/>
              </w:rPr>
              <w:t>大额债务、未履行承诺、被</w:t>
            </w:r>
            <w:r w:rsidRPr="00730B93">
              <w:rPr>
                <w:rFonts w:ascii="Times New Roman" w:eastAsia="宋体" w:hAnsi="Times New Roman"/>
              </w:rPr>
              <w:t>中国证券监督管理委员会采取行政监管措施或受到证券交易所纪律处分的情况，诚信情况良好；</w:t>
            </w:r>
          </w:p>
          <w:p w14:paraId="5CE9B869"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4</w:t>
            </w:r>
            <w:r w:rsidRPr="00730B93">
              <w:rPr>
                <w:rFonts w:ascii="Times New Roman" w:eastAsia="宋体" w:hAnsi="Times New Roman"/>
              </w:rPr>
              <w:t>、本公司及本公司的董事、监事和高级管理人员</w:t>
            </w:r>
            <w:r w:rsidRPr="00935C5F">
              <w:rPr>
                <w:rFonts w:ascii="Times New Roman" w:eastAsia="宋体" w:hAnsi="Times New Roman"/>
              </w:rPr>
              <w:t>不存在损害投资者合法权益和社会公共利益的重大违法行为</w:t>
            </w:r>
            <w:r w:rsidRPr="00730B93">
              <w:rPr>
                <w:rFonts w:ascii="Times New Roman" w:eastAsia="宋体" w:hAnsi="Times New Roman"/>
              </w:rPr>
              <w:t>。</w:t>
            </w:r>
          </w:p>
          <w:p w14:paraId="0D548AFC"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上述承诺内容真实、完整、准确，不存在虚假、误导性陈述，不存在重大遗漏。本公司完全明白</w:t>
            </w:r>
            <w:proofErr w:type="gramStart"/>
            <w:r w:rsidRPr="00730B93">
              <w:rPr>
                <w:rFonts w:ascii="Times New Roman" w:eastAsia="宋体" w:hAnsi="Times New Roman"/>
              </w:rPr>
              <w:t>作出</w:t>
            </w:r>
            <w:proofErr w:type="gramEnd"/>
            <w:r w:rsidRPr="00730B93">
              <w:rPr>
                <w:rFonts w:ascii="Times New Roman" w:eastAsia="宋体" w:hAnsi="Times New Roman"/>
              </w:rPr>
              <w:t>虚假声明可能导致的后果，并愿承担一切因此产生的法律后果。</w:t>
            </w:r>
          </w:p>
        </w:tc>
      </w:tr>
      <w:tr w:rsidR="00A536DF" w:rsidRPr="00730B93" w14:paraId="55F2D89D" w14:textId="77777777" w:rsidTr="0075710A">
        <w:trPr>
          <w:trHeight w:val="2685"/>
        </w:trPr>
        <w:tc>
          <w:tcPr>
            <w:tcW w:w="1242" w:type="dxa"/>
            <w:vMerge w:val="restart"/>
            <w:shd w:val="clear" w:color="auto" w:fill="auto"/>
            <w:vAlign w:val="center"/>
          </w:tcPr>
          <w:p w14:paraId="51C8076B"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关于主体资格的声明与承诺函</w:t>
            </w:r>
          </w:p>
        </w:tc>
        <w:tc>
          <w:tcPr>
            <w:tcW w:w="1560" w:type="dxa"/>
            <w:shd w:val="clear" w:color="auto" w:fill="auto"/>
            <w:vAlign w:val="center"/>
          </w:tcPr>
          <w:p w14:paraId="01D17FFF" w14:textId="77777777" w:rsidR="00A536DF" w:rsidRPr="00935C5F"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交易对方（李红等</w:t>
            </w:r>
            <w:r w:rsidRPr="00730B93">
              <w:rPr>
                <w:rFonts w:ascii="Times New Roman" w:eastAsia="宋体" w:hAnsi="Times New Roman"/>
                <w:color w:val="000000"/>
              </w:rPr>
              <w:t>1</w:t>
            </w:r>
            <w:r w:rsidRPr="00935C5F">
              <w:rPr>
                <w:rFonts w:ascii="Times New Roman" w:eastAsia="宋体" w:hAnsi="Times New Roman"/>
                <w:color w:val="000000"/>
              </w:rPr>
              <w:t>7</w:t>
            </w:r>
            <w:r w:rsidRPr="00730B93">
              <w:rPr>
                <w:rFonts w:ascii="Times New Roman" w:eastAsia="宋体" w:hAnsi="Times New Roman"/>
                <w:color w:val="000000"/>
              </w:rPr>
              <w:t>名自然人）</w:t>
            </w:r>
          </w:p>
        </w:tc>
        <w:tc>
          <w:tcPr>
            <w:tcW w:w="5720" w:type="dxa"/>
            <w:shd w:val="clear" w:color="auto" w:fill="auto"/>
            <w:vAlign w:val="center"/>
          </w:tcPr>
          <w:p w14:paraId="5D28113B" w14:textId="77777777"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1</w:t>
            </w:r>
            <w:r w:rsidRPr="00935C5F">
              <w:rPr>
                <w:rFonts w:ascii="Times New Roman" w:eastAsia="宋体" w:hAnsi="Times New Roman"/>
              </w:rPr>
              <w:t>、本人具有相关法律、法规、规章及规范性文件规定的签署与</w:t>
            </w:r>
            <w:r w:rsidRPr="00730B93">
              <w:rPr>
                <w:rFonts w:ascii="Times New Roman" w:eastAsia="宋体" w:hAnsi="Times New Roman"/>
              </w:rPr>
              <w:t>本次交易</w:t>
            </w:r>
            <w:r w:rsidRPr="00935C5F">
              <w:rPr>
                <w:rFonts w:ascii="Times New Roman" w:eastAsia="宋体" w:hAnsi="Times New Roman"/>
              </w:rPr>
              <w:t>相关的各项承诺、协议并享有、履</w:t>
            </w:r>
            <w:r w:rsidRPr="005C680E">
              <w:rPr>
                <w:rFonts w:ascii="Times New Roman" w:eastAsia="宋体" w:hAnsi="Times New Roman"/>
              </w:rPr>
              <w:t>行相应权利、义务的合法主</w:t>
            </w:r>
            <w:r w:rsidRPr="00730B93">
              <w:rPr>
                <w:rFonts w:ascii="Times New Roman" w:eastAsia="宋体" w:hAnsi="Times New Roman"/>
              </w:rPr>
              <w:t>体资格。</w:t>
            </w:r>
          </w:p>
          <w:p w14:paraId="6529FC18" w14:textId="14F94879" w:rsidR="00A536DF" w:rsidRPr="00730B93" w:rsidRDefault="00A536DF" w:rsidP="0075710A">
            <w:pPr>
              <w:widowControl/>
              <w:ind w:firstLineChars="200" w:firstLine="420"/>
              <w:rPr>
                <w:rFonts w:ascii="Times New Roman" w:eastAsia="宋体" w:hAnsi="Times New Roman"/>
              </w:rPr>
            </w:pPr>
            <w:r w:rsidRPr="00730B93">
              <w:rPr>
                <w:rFonts w:ascii="Times New Roman" w:eastAsia="宋体" w:hAnsi="Times New Roman"/>
              </w:rPr>
              <w:t>2</w:t>
            </w:r>
            <w:r w:rsidRPr="00730B93">
              <w:rPr>
                <w:rFonts w:ascii="Times New Roman" w:eastAsia="宋体" w:hAnsi="Times New Roman"/>
              </w:rPr>
              <w:t>、本人持有股权的标的公司从事的业务经营活动符合国家法律和行政法规的规定。</w:t>
            </w:r>
          </w:p>
          <w:p w14:paraId="16B918A3" w14:textId="77777777" w:rsidR="00A536DF" w:rsidRPr="00730B93"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rPr>
              <w:t>本人在本确认函中所述情况</w:t>
            </w:r>
            <w:proofErr w:type="gramStart"/>
            <w:r w:rsidRPr="00730B93">
              <w:rPr>
                <w:rFonts w:ascii="Times New Roman" w:eastAsia="宋体" w:hAnsi="Times New Roman"/>
              </w:rPr>
              <w:t>均客观</w:t>
            </w:r>
            <w:proofErr w:type="gramEnd"/>
            <w:r w:rsidRPr="00730B93">
              <w:rPr>
                <w:rFonts w:ascii="Times New Roman" w:eastAsia="宋体" w:hAnsi="Times New Roman"/>
              </w:rPr>
              <w:t>真实，不存在虚假记载、误导性陈述和重大遗漏，并对其真实性、准确性和完整性承担法律责任。</w:t>
            </w:r>
          </w:p>
        </w:tc>
      </w:tr>
      <w:tr w:rsidR="00A536DF" w:rsidRPr="00730B93" w14:paraId="057A4162" w14:textId="77777777" w:rsidTr="0075710A">
        <w:trPr>
          <w:trHeight w:val="3118"/>
        </w:trPr>
        <w:tc>
          <w:tcPr>
            <w:tcW w:w="1242" w:type="dxa"/>
            <w:vMerge/>
            <w:shd w:val="clear" w:color="auto" w:fill="auto"/>
            <w:vAlign w:val="center"/>
          </w:tcPr>
          <w:p w14:paraId="606CF01A"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4E43F2F5"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交易对方（青岛艾特诺）</w:t>
            </w:r>
          </w:p>
        </w:tc>
        <w:tc>
          <w:tcPr>
            <w:tcW w:w="5720" w:type="dxa"/>
            <w:shd w:val="clear" w:color="auto" w:fill="auto"/>
            <w:vAlign w:val="center"/>
          </w:tcPr>
          <w:p w14:paraId="1FCC6EDB" w14:textId="77777777" w:rsidR="00A536DF" w:rsidRPr="005C680E" w:rsidRDefault="00A536DF" w:rsidP="0075710A">
            <w:pPr>
              <w:widowControl/>
              <w:ind w:firstLineChars="200" w:firstLine="420"/>
              <w:rPr>
                <w:rFonts w:ascii="Times New Roman" w:eastAsia="宋体" w:hAnsi="Times New Roman"/>
              </w:rPr>
            </w:pPr>
            <w:r w:rsidRPr="00935C5F">
              <w:rPr>
                <w:rFonts w:ascii="Times New Roman" w:eastAsia="宋体" w:hAnsi="Times New Roman"/>
              </w:rPr>
              <w:t>1</w:t>
            </w:r>
            <w:r w:rsidRPr="00935C5F">
              <w:rPr>
                <w:rFonts w:ascii="Times New Roman" w:eastAsia="宋体" w:hAnsi="Times New Roman"/>
              </w:rPr>
              <w:t>、</w:t>
            </w:r>
            <w:r w:rsidRPr="00730B93">
              <w:rPr>
                <w:rFonts w:ascii="Times New Roman" w:eastAsia="宋体" w:hAnsi="Times New Roman"/>
              </w:rPr>
              <w:t>本公司</w:t>
            </w:r>
            <w:r w:rsidRPr="00935C5F">
              <w:rPr>
                <w:rFonts w:ascii="Times New Roman" w:eastAsia="宋体" w:hAnsi="Times New Roman"/>
              </w:rPr>
              <w:t>系依据中华人民共和国法律依法设立并有效存续的有限责任公司。截至本确认</w:t>
            </w:r>
            <w:proofErr w:type="gramStart"/>
            <w:r w:rsidRPr="00935C5F">
              <w:rPr>
                <w:rFonts w:ascii="Times New Roman" w:eastAsia="宋体" w:hAnsi="Times New Roman"/>
              </w:rPr>
              <w:t>函签署</w:t>
            </w:r>
            <w:proofErr w:type="gramEnd"/>
            <w:r w:rsidRPr="00935C5F">
              <w:rPr>
                <w:rFonts w:ascii="Times New Roman" w:eastAsia="宋体" w:hAnsi="Times New Roman"/>
              </w:rPr>
              <w:t>之日，本公司不存在根据相关法律法规或公司章程的规定需要终止的情形；</w:t>
            </w:r>
            <w:r w:rsidRPr="00730B93">
              <w:rPr>
                <w:rFonts w:ascii="Times New Roman" w:eastAsia="宋体" w:hAnsi="Times New Roman"/>
              </w:rPr>
              <w:t>本公司</w:t>
            </w:r>
            <w:r w:rsidRPr="00935C5F">
              <w:rPr>
                <w:rFonts w:ascii="Times New Roman" w:eastAsia="宋体" w:hAnsi="Times New Roman"/>
              </w:rPr>
              <w:t>具有相关法律、法规、规章及规范性文件规定的签署与</w:t>
            </w:r>
            <w:r w:rsidRPr="00730B93">
              <w:rPr>
                <w:rFonts w:ascii="Times New Roman" w:eastAsia="宋体" w:hAnsi="Times New Roman"/>
              </w:rPr>
              <w:t>本次交易</w:t>
            </w:r>
            <w:r w:rsidRPr="00935C5F">
              <w:rPr>
                <w:rFonts w:ascii="Times New Roman" w:eastAsia="宋体" w:hAnsi="Times New Roman"/>
              </w:rPr>
              <w:t>相关的各项承诺、协议并享有、履行相应权利、义务的合法主体资格。</w:t>
            </w:r>
          </w:p>
          <w:p w14:paraId="00C596D6" w14:textId="77777777" w:rsidR="00A536DF" w:rsidRPr="005C680E" w:rsidRDefault="00A536DF" w:rsidP="0075710A">
            <w:pPr>
              <w:widowControl/>
              <w:ind w:firstLineChars="200" w:firstLine="420"/>
              <w:rPr>
                <w:rFonts w:ascii="Times New Roman" w:eastAsia="宋体" w:hAnsi="Times New Roman"/>
              </w:rPr>
            </w:pPr>
            <w:r w:rsidRPr="00730B93">
              <w:rPr>
                <w:rFonts w:ascii="Times New Roman" w:eastAsia="宋体" w:hAnsi="Times New Roman"/>
              </w:rPr>
              <w:t>2</w:t>
            </w:r>
            <w:r w:rsidRPr="00730B93">
              <w:rPr>
                <w:rFonts w:ascii="Times New Roman" w:eastAsia="宋体" w:hAnsi="Times New Roman"/>
              </w:rPr>
              <w:t>、本公司</w:t>
            </w:r>
            <w:r w:rsidRPr="00935C5F">
              <w:rPr>
                <w:rFonts w:ascii="Times New Roman" w:eastAsia="宋体" w:hAnsi="Times New Roman"/>
              </w:rPr>
              <w:t>持有股权的标的公司从事的业务经营活动符合国家法律和行政法规的规定。</w:t>
            </w:r>
          </w:p>
          <w:p w14:paraId="373849F6" w14:textId="77777777" w:rsidR="00A536DF" w:rsidRPr="005C680E"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rPr>
              <w:t>本公司</w:t>
            </w:r>
            <w:r w:rsidRPr="00935C5F">
              <w:rPr>
                <w:rFonts w:ascii="Times New Roman" w:eastAsia="宋体" w:hAnsi="Times New Roman"/>
              </w:rPr>
              <w:t>在本确认函中所述情况</w:t>
            </w:r>
            <w:proofErr w:type="gramStart"/>
            <w:r w:rsidRPr="00935C5F">
              <w:rPr>
                <w:rFonts w:ascii="Times New Roman" w:eastAsia="宋体" w:hAnsi="Times New Roman"/>
              </w:rPr>
              <w:t>均客观</w:t>
            </w:r>
            <w:proofErr w:type="gramEnd"/>
            <w:r w:rsidRPr="00935C5F">
              <w:rPr>
                <w:rFonts w:ascii="Times New Roman" w:eastAsia="宋体" w:hAnsi="Times New Roman"/>
              </w:rPr>
              <w:t>真实，不存在虚假记载、误导性陈述和重大遗漏，并对其真实性、准确性和完整性承担法律责任。</w:t>
            </w:r>
          </w:p>
        </w:tc>
      </w:tr>
      <w:tr w:rsidR="00A536DF" w:rsidRPr="00730B93" w14:paraId="7AECC0C3" w14:textId="77777777" w:rsidTr="0075710A">
        <w:tc>
          <w:tcPr>
            <w:tcW w:w="1242" w:type="dxa"/>
            <w:vMerge w:val="restart"/>
            <w:shd w:val="clear" w:color="auto" w:fill="auto"/>
            <w:vAlign w:val="center"/>
          </w:tcPr>
          <w:p w14:paraId="3E2AF177"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关于标的资产权属相关事项的承诺函</w:t>
            </w:r>
          </w:p>
        </w:tc>
        <w:tc>
          <w:tcPr>
            <w:tcW w:w="1560" w:type="dxa"/>
            <w:shd w:val="clear" w:color="auto" w:fill="auto"/>
            <w:vAlign w:val="center"/>
          </w:tcPr>
          <w:p w14:paraId="107E4A29"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交易对方（李红等</w:t>
            </w:r>
            <w:r w:rsidRPr="00730B93">
              <w:rPr>
                <w:rFonts w:ascii="Times New Roman" w:eastAsia="宋体" w:hAnsi="Times New Roman"/>
                <w:color w:val="000000"/>
              </w:rPr>
              <w:t>1</w:t>
            </w:r>
            <w:r w:rsidRPr="00935C5F">
              <w:rPr>
                <w:rFonts w:ascii="Times New Roman" w:eastAsia="宋体" w:hAnsi="Times New Roman"/>
                <w:color w:val="000000"/>
              </w:rPr>
              <w:t>7</w:t>
            </w:r>
            <w:r w:rsidRPr="00730B93">
              <w:rPr>
                <w:rFonts w:ascii="Times New Roman" w:eastAsia="宋体" w:hAnsi="Times New Roman"/>
                <w:color w:val="000000"/>
              </w:rPr>
              <w:t>名自然人）</w:t>
            </w:r>
          </w:p>
        </w:tc>
        <w:tc>
          <w:tcPr>
            <w:tcW w:w="5720" w:type="dxa"/>
            <w:shd w:val="clear" w:color="auto" w:fill="auto"/>
            <w:vAlign w:val="center"/>
          </w:tcPr>
          <w:p w14:paraId="57EFB7E6"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本人所持标的资产权属清晰、完整；本人向北洋天青的出资或受让股权的资金均为合法取得的自有资金且已足额缴纳或支付，不存在任何虚假出资、抽逃出资或出资不实等违反作为股东所应承担的义务及责任的行为。本人为标的资产的最终和真实所有人，不存在以信托、委托他人或接受他人委托等方式持有标的资产的情形，不存在权属纠纷或其他潜在纠纷；本人所持标的资产不存在禁止转让、限制转让的承诺或安排，亦不存在质押、冻结、查封、财产保全等权利限制，也不存在妨碍标的资产权属转移的其他情况；该等股权按约定完成过户不存在法律障碍。</w:t>
            </w:r>
          </w:p>
          <w:p w14:paraId="226EC474"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、截至</w:t>
            </w:r>
            <w:proofErr w:type="gramStart"/>
            <w:r w:rsidRPr="00730B93">
              <w:rPr>
                <w:rFonts w:ascii="Times New Roman" w:eastAsia="宋体" w:hAnsi="Times New Roman"/>
                <w:color w:val="000000"/>
              </w:rPr>
              <w:t>本承诺</w:t>
            </w:r>
            <w:proofErr w:type="gramEnd"/>
            <w:r w:rsidRPr="00730B93">
              <w:rPr>
                <w:rFonts w:ascii="Times New Roman" w:eastAsia="宋体" w:hAnsi="Times New Roman"/>
                <w:color w:val="000000"/>
              </w:rPr>
              <w:t>函出具日，北洋</w:t>
            </w:r>
            <w:proofErr w:type="gramStart"/>
            <w:r w:rsidRPr="00730B93">
              <w:rPr>
                <w:rFonts w:ascii="Times New Roman" w:eastAsia="宋体" w:hAnsi="Times New Roman"/>
                <w:color w:val="000000"/>
              </w:rPr>
              <w:t>天青不</w:t>
            </w:r>
            <w:proofErr w:type="gramEnd"/>
            <w:r w:rsidRPr="00730B93">
              <w:rPr>
                <w:rFonts w:ascii="Times New Roman" w:eastAsia="宋体" w:hAnsi="Times New Roman"/>
                <w:color w:val="000000"/>
              </w:rPr>
              <w:t>存在影响其合法存续的情况，不存在尚未了结的或可预见的影响本次交易的诉讼、仲裁或行政处罚。</w:t>
            </w:r>
          </w:p>
          <w:p w14:paraId="0E735E13" w14:textId="77777777" w:rsidR="00A536DF" w:rsidRPr="00935C5F" w:rsidRDefault="00A536DF" w:rsidP="0075710A">
            <w:pPr>
              <w:widowControl/>
              <w:ind w:firstLineChars="200" w:firstLine="420"/>
              <w:rPr>
                <w:rFonts w:ascii="Times New Roman" w:eastAsia="宋体" w:hAnsi="Times New Roman"/>
                <w:color w:val="000000"/>
              </w:rPr>
            </w:pPr>
            <w:r w:rsidRPr="00935C5F">
              <w:rPr>
                <w:rFonts w:ascii="Times New Roman" w:eastAsia="宋体" w:hAnsi="Times New Roman"/>
                <w:color w:val="000000"/>
              </w:rPr>
              <w:t>3</w:t>
            </w:r>
            <w:r w:rsidRPr="00730B93">
              <w:rPr>
                <w:rFonts w:ascii="Times New Roman" w:eastAsia="宋体" w:hAnsi="Times New Roman"/>
                <w:color w:val="000000"/>
              </w:rPr>
              <w:t>、</w:t>
            </w:r>
            <w:r w:rsidRPr="00935C5F">
              <w:rPr>
                <w:rFonts w:ascii="Times New Roman" w:eastAsia="宋体" w:hAnsi="Times New Roman"/>
                <w:color w:val="000000"/>
              </w:rPr>
              <w:t>若</w:t>
            </w:r>
            <w:r w:rsidRPr="00730B93">
              <w:rPr>
                <w:rFonts w:ascii="Times New Roman" w:eastAsia="宋体" w:hAnsi="Times New Roman"/>
                <w:color w:val="000000"/>
              </w:rPr>
              <w:t>本人</w:t>
            </w:r>
            <w:r w:rsidRPr="00935C5F">
              <w:rPr>
                <w:rFonts w:ascii="Times New Roman" w:eastAsia="宋体" w:hAnsi="Times New Roman"/>
                <w:color w:val="000000"/>
              </w:rPr>
              <w:t>违反</w:t>
            </w:r>
            <w:proofErr w:type="gramStart"/>
            <w:r w:rsidRPr="00935C5F">
              <w:rPr>
                <w:rFonts w:ascii="Times New Roman" w:eastAsia="宋体" w:hAnsi="Times New Roman"/>
                <w:color w:val="000000"/>
              </w:rPr>
              <w:t>本承诺</w:t>
            </w:r>
            <w:proofErr w:type="gramEnd"/>
            <w:r w:rsidRPr="00935C5F">
              <w:rPr>
                <w:rFonts w:ascii="Times New Roman" w:eastAsia="宋体" w:hAnsi="Times New Roman"/>
                <w:color w:val="000000"/>
              </w:rPr>
              <w:t>函第</w:t>
            </w:r>
            <w:r w:rsidRPr="00730B93">
              <w:rPr>
                <w:rFonts w:ascii="Times New Roman" w:eastAsia="宋体" w:hAnsi="Times New Roman"/>
                <w:color w:val="000000"/>
              </w:rPr>
              <w:t>1</w:t>
            </w:r>
            <w:r w:rsidRPr="00730B93">
              <w:rPr>
                <w:rFonts w:ascii="Times New Roman" w:eastAsia="宋体" w:hAnsi="Times New Roman"/>
                <w:color w:val="000000"/>
              </w:rPr>
              <w:t>、</w:t>
            </w:r>
            <w:r w:rsidRPr="00730B93">
              <w:rPr>
                <w:rFonts w:ascii="Times New Roman" w:eastAsia="宋体" w:hAnsi="Times New Roman"/>
                <w:color w:val="000000"/>
              </w:rPr>
              <w:t>2</w:t>
            </w:r>
            <w:r w:rsidRPr="00730B93">
              <w:rPr>
                <w:rFonts w:ascii="Times New Roman" w:eastAsia="宋体" w:hAnsi="Times New Roman"/>
                <w:color w:val="000000"/>
              </w:rPr>
              <w:t>项</w:t>
            </w:r>
            <w:r w:rsidRPr="00935C5F">
              <w:rPr>
                <w:rFonts w:ascii="Times New Roman" w:eastAsia="宋体" w:hAnsi="Times New Roman"/>
                <w:color w:val="000000"/>
              </w:rPr>
              <w:t>之承诺</w:t>
            </w:r>
            <w:r w:rsidRPr="00730B93">
              <w:rPr>
                <w:rFonts w:ascii="Times New Roman" w:eastAsia="宋体" w:hAnsi="Times New Roman"/>
                <w:color w:val="000000"/>
              </w:rPr>
              <w:t>的</w:t>
            </w:r>
            <w:r w:rsidRPr="00935C5F">
              <w:rPr>
                <w:rFonts w:ascii="Times New Roman" w:eastAsia="宋体" w:hAnsi="Times New Roman"/>
                <w:color w:val="000000"/>
              </w:rPr>
              <w:t>，</w:t>
            </w:r>
            <w:r w:rsidRPr="00730B93">
              <w:rPr>
                <w:rFonts w:ascii="Times New Roman" w:eastAsia="宋体" w:hAnsi="Times New Roman"/>
                <w:color w:val="000000"/>
              </w:rPr>
              <w:t>本人</w:t>
            </w:r>
            <w:r w:rsidRPr="00935C5F">
              <w:rPr>
                <w:rFonts w:ascii="Times New Roman" w:eastAsia="宋体" w:hAnsi="Times New Roman"/>
                <w:color w:val="000000"/>
              </w:rPr>
              <w:t>愿意</w:t>
            </w:r>
            <w:r w:rsidRPr="00730B93">
              <w:rPr>
                <w:rFonts w:ascii="Times New Roman" w:eastAsia="宋体" w:hAnsi="Times New Roman"/>
                <w:color w:val="000000"/>
              </w:rPr>
              <w:t>赔偿京城股份</w:t>
            </w:r>
            <w:r w:rsidRPr="00935C5F">
              <w:rPr>
                <w:rFonts w:ascii="Times New Roman" w:eastAsia="宋体" w:hAnsi="Times New Roman"/>
                <w:color w:val="000000"/>
              </w:rPr>
              <w:t>因此而</w:t>
            </w:r>
            <w:r w:rsidRPr="00730B93">
              <w:rPr>
                <w:rFonts w:ascii="Times New Roman" w:eastAsia="宋体" w:hAnsi="Times New Roman"/>
                <w:color w:val="000000"/>
              </w:rPr>
              <w:t>遭受</w:t>
            </w:r>
            <w:r w:rsidRPr="00935C5F">
              <w:rPr>
                <w:rFonts w:ascii="Times New Roman" w:eastAsia="宋体" w:hAnsi="Times New Roman"/>
                <w:color w:val="000000"/>
              </w:rPr>
              <w:t>的全部损失。</w:t>
            </w:r>
          </w:p>
        </w:tc>
      </w:tr>
      <w:tr w:rsidR="00A536DF" w:rsidRPr="00730B93" w14:paraId="5316101C" w14:textId="77777777" w:rsidTr="0075710A">
        <w:tc>
          <w:tcPr>
            <w:tcW w:w="1242" w:type="dxa"/>
            <w:vMerge/>
            <w:shd w:val="clear" w:color="auto" w:fill="auto"/>
            <w:vAlign w:val="center"/>
          </w:tcPr>
          <w:p w14:paraId="67ABEC14" w14:textId="77777777" w:rsidR="00A536DF" w:rsidRPr="00730B93" w:rsidRDefault="00A536DF" w:rsidP="0075710A">
            <w:pPr>
              <w:widowControl/>
              <w:jc w:val="center"/>
              <w:rPr>
                <w:rFonts w:ascii="Times New Roman" w:eastAsia="宋体" w:hAnsi="Times New Roman"/>
                <w:color w:val="000000"/>
              </w:rPr>
            </w:pPr>
          </w:p>
        </w:tc>
        <w:tc>
          <w:tcPr>
            <w:tcW w:w="1560" w:type="dxa"/>
            <w:shd w:val="clear" w:color="auto" w:fill="auto"/>
            <w:vAlign w:val="center"/>
          </w:tcPr>
          <w:p w14:paraId="498CA331" w14:textId="77777777" w:rsidR="00A536DF" w:rsidRPr="00730B93" w:rsidRDefault="00A536DF" w:rsidP="0075710A">
            <w:pPr>
              <w:widowControl/>
              <w:jc w:val="center"/>
              <w:rPr>
                <w:rFonts w:ascii="Times New Roman" w:eastAsia="宋体" w:hAnsi="Times New Roman"/>
                <w:color w:val="000000"/>
              </w:rPr>
            </w:pPr>
            <w:r w:rsidRPr="00730B93">
              <w:rPr>
                <w:rFonts w:ascii="Times New Roman" w:eastAsia="宋体" w:hAnsi="Times New Roman"/>
                <w:color w:val="000000"/>
              </w:rPr>
              <w:t>交易对方（青岛艾特诺）</w:t>
            </w:r>
          </w:p>
        </w:tc>
        <w:tc>
          <w:tcPr>
            <w:tcW w:w="5720" w:type="dxa"/>
            <w:shd w:val="clear" w:color="auto" w:fill="auto"/>
            <w:vAlign w:val="center"/>
          </w:tcPr>
          <w:p w14:paraId="335D662B"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1</w:t>
            </w:r>
            <w:r w:rsidRPr="00730B93">
              <w:rPr>
                <w:rFonts w:ascii="Times New Roman" w:eastAsia="宋体" w:hAnsi="Times New Roman"/>
                <w:color w:val="000000"/>
              </w:rPr>
              <w:t>、本公司所持标的资产权属清晰、完整；本公司向北洋天青的出资或受让股权的资金均为合法取得的自有资金且已足额缴纳或支付，不存在任何虚假出资、抽逃出资或出资不实等违反作为股东所应承担的义务及责任的行为。本公司为标的资产的最终和真实所有人，不存在以信托、委托他人或接受他人委托等方式持有标的资产的情形，不存在权属纠纷或其他潜在纠纷；本公司所持标的资产不存在禁止转让、限制转让的承诺或安排，亦不存在质押、冻结、查封、财产保全等权利限制，也不存在妨碍标的资产权属转移的其他情况；该等股权按约定完成过户不存在法律障碍。</w:t>
            </w:r>
          </w:p>
          <w:p w14:paraId="21255185" w14:textId="77777777" w:rsidR="00A536DF" w:rsidRPr="00935C5F" w:rsidRDefault="00A536DF" w:rsidP="0075710A">
            <w:pPr>
              <w:widowControl/>
              <w:ind w:firstLineChars="200" w:firstLine="420"/>
              <w:rPr>
                <w:rFonts w:ascii="Times New Roman" w:eastAsia="宋体" w:hAnsi="Times New Roman"/>
                <w:color w:val="000000"/>
              </w:rPr>
            </w:pPr>
            <w:r w:rsidRPr="00730B93">
              <w:rPr>
                <w:rFonts w:ascii="Times New Roman" w:eastAsia="宋体" w:hAnsi="Times New Roman"/>
                <w:color w:val="000000"/>
              </w:rPr>
              <w:t>2</w:t>
            </w:r>
            <w:r w:rsidRPr="00730B93">
              <w:rPr>
                <w:rFonts w:ascii="Times New Roman" w:eastAsia="宋体" w:hAnsi="Times New Roman"/>
                <w:color w:val="000000"/>
              </w:rPr>
              <w:t>、截至</w:t>
            </w:r>
            <w:proofErr w:type="gramStart"/>
            <w:r w:rsidRPr="00730B93">
              <w:rPr>
                <w:rFonts w:ascii="Times New Roman" w:eastAsia="宋体" w:hAnsi="Times New Roman"/>
                <w:color w:val="000000"/>
              </w:rPr>
              <w:t>本承诺</w:t>
            </w:r>
            <w:proofErr w:type="gramEnd"/>
            <w:r w:rsidRPr="00730B93">
              <w:rPr>
                <w:rFonts w:ascii="Times New Roman" w:eastAsia="宋体" w:hAnsi="Times New Roman"/>
                <w:color w:val="000000"/>
              </w:rPr>
              <w:t>函出具日，北洋</w:t>
            </w:r>
            <w:proofErr w:type="gramStart"/>
            <w:r w:rsidRPr="00730B93">
              <w:rPr>
                <w:rFonts w:ascii="Times New Roman" w:eastAsia="宋体" w:hAnsi="Times New Roman"/>
                <w:color w:val="000000"/>
              </w:rPr>
              <w:t>天青不</w:t>
            </w:r>
            <w:proofErr w:type="gramEnd"/>
            <w:r w:rsidRPr="00730B93">
              <w:rPr>
                <w:rFonts w:ascii="Times New Roman" w:eastAsia="宋体" w:hAnsi="Times New Roman"/>
                <w:color w:val="000000"/>
              </w:rPr>
              <w:t>存在影响其合法存续的情况，不存在尚未了结的或可预见的影响本次交易的诉讼、仲裁或行政处罚。</w:t>
            </w:r>
          </w:p>
          <w:p w14:paraId="2FB52340" w14:textId="77777777" w:rsidR="00A536DF" w:rsidRPr="00935C5F" w:rsidRDefault="00A536DF" w:rsidP="0075710A">
            <w:pPr>
              <w:widowControl/>
              <w:ind w:firstLineChars="200" w:firstLine="420"/>
              <w:rPr>
                <w:rFonts w:ascii="Times New Roman" w:eastAsia="宋体" w:hAnsi="Times New Roman"/>
                <w:color w:val="000000"/>
              </w:rPr>
            </w:pPr>
            <w:r w:rsidRPr="00935C5F">
              <w:rPr>
                <w:rFonts w:ascii="Times New Roman" w:eastAsia="宋体" w:hAnsi="Times New Roman"/>
                <w:color w:val="000000"/>
              </w:rPr>
              <w:t>3</w:t>
            </w:r>
            <w:r w:rsidRPr="00730B93">
              <w:rPr>
                <w:rFonts w:ascii="Times New Roman" w:eastAsia="宋体" w:hAnsi="Times New Roman"/>
                <w:color w:val="000000"/>
              </w:rPr>
              <w:t>、</w:t>
            </w:r>
            <w:r w:rsidRPr="00935C5F">
              <w:rPr>
                <w:rFonts w:ascii="Times New Roman" w:eastAsia="宋体" w:hAnsi="Times New Roman"/>
                <w:color w:val="000000"/>
              </w:rPr>
              <w:t>若</w:t>
            </w:r>
            <w:r w:rsidRPr="00730B93">
              <w:rPr>
                <w:rFonts w:ascii="Times New Roman" w:eastAsia="宋体" w:hAnsi="Times New Roman"/>
                <w:color w:val="000000"/>
              </w:rPr>
              <w:t>本公司</w:t>
            </w:r>
            <w:r w:rsidRPr="00935C5F">
              <w:rPr>
                <w:rFonts w:ascii="Times New Roman" w:eastAsia="宋体" w:hAnsi="Times New Roman"/>
                <w:color w:val="000000"/>
              </w:rPr>
              <w:t>违反</w:t>
            </w:r>
            <w:proofErr w:type="gramStart"/>
            <w:r w:rsidRPr="00935C5F">
              <w:rPr>
                <w:rFonts w:ascii="Times New Roman" w:eastAsia="宋体" w:hAnsi="Times New Roman"/>
                <w:color w:val="000000"/>
              </w:rPr>
              <w:t>本承诺</w:t>
            </w:r>
            <w:proofErr w:type="gramEnd"/>
            <w:r w:rsidRPr="00935C5F">
              <w:rPr>
                <w:rFonts w:ascii="Times New Roman" w:eastAsia="宋体" w:hAnsi="Times New Roman"/>
                <w:color w:val="000000"/>
              </w:rPr>
              <w:t>函第</w:t>
            </w:r>
            <w:r w:rsidRPr="00730B93">
              <w:rPr>
                <w:rFonts w:ascii="Times New Roman" w:eastAsia="宋体" w:hAnsi="Times New Roman"/>
                <w:color w:val="000000"/>
              </w:rPr>
              <w:t>1</w:t>
            </w:r>
            <w:r w:rsidRPr="00730B93">
              <w:rPr>
                <w:rFonts w:ascii="Times New Roman" w:eastAsia="宋体" w:hAnsi="Times New Roman"/>
                <w:color w:val="000000"/>
              </w:rPr>
              <w:t>、</w:t>
            </w:r>
            <w:r w:rsidRPr="00730B93">
              <w:rPr>
                <w:rFonts w:ascii="Times New Roman" w:eastAsia="宋体" w:hAnsi="Times New Roman"/>
                <w:color w:val="000000"/>
              </w:rPr>
              <w:t>2</w:t>
            </w:r>
            <w:r w:rsidRPr="00730B93">
              <w:rPr>
                <w:rFonts w:ascii="Times New Roman" w:eastAsia="宋体" w:hAnsi="Times New Roman"/>
                <w:color w:val="000000"/>
              </w:rPr>
              <w:t>项</w:t>
            </w:r>
            <w:r w:rsidRPr="00935C5F">
              <w:rPr>
                <w:rFonts w:ascii="Times New Roman" w:eastAsia="宋体" w:hAnsi="Times New Roman"/>
                <w:color w:val="000000"/>
              </w:rPr>
              <w:t>之承诺</w:t>
            </w:r>
            <w:r w:rsidRPr="00730B93">
              <w:rPr>
                <w:rFonts w:ascii="Times New Roman" w:eastAsia="宋体" w:hAnsi="Times New Roman"/>
                <w:color w:val="000000"/>
              </w:rPr>
              <w:t>的</w:t>
            </w:r>
            <w:r w:rsidRPr="00935C5F">
              <w:rPr>
                <w:rFonts w:ascii="Times New Roman" w:eastAsia="宋体" w:hAnsi="Times New Roman"/>
                <w:color w:val="000000"/>
              </w:rPr>
              <w:t>，</w:t>
            </w:r>
            <w:r w:rsidRPr="00730B93">
              <w:rPr>
                <w:rFonts w:ascii="Times New Roman" w:eastAsia="宋体" w:hAnsi="Times New Roman"/>
                <w:color w:val="000000"/>
              </w:rPr>
              <w:t>本公司</w:t>
            </w:r>
            <w:r w:rsidRPr="00935C5F">
              <w:rPr>
                <w:rFonts w:ascii="Times New Roman" w:eastAsia="宋体" w:hAnsi="Times New Roman"/>
                <w:color w:val="000000"/>
              </w:rPr>
              <w:t>愿意</w:t>
            </w:r>
            <w:r w:rsidRPr="00730B93">
              <w:rPr>
                <w:rFonts w:ascii="Times New Roman" w:eastAsia="宋体" w:hAnsi="Times New Roman"/>
                <w:color w:val="000000"/>
              </w:rPr>
              <w:t>赔偿京城股份</w:t>
            </w:r>
            <w:r w:rsidRPr="00935C5F">
              <w:rPr>
                <w:rFonts w:ascii="Times New Roman" w:eastAsia="宋体" w:hAnsi="Times New Roman"/>
                <w:color w:val="000000"/>
              </w:rPr>
              <w:t>因此而</w:t>
            </w:r>
            <w:r w:rsidRPr="00730B93">
              <w:rPr>
                <w:rFonts w:ascii="Times New Roman" w:eastAsia="宋体" w:hAnsi="Times New Roman"/>
                <w:color w:val="000000"/>
              </w:rPr>
              <w:t>遭受</w:t>
            </w:r>
            <w:r w:rsidRPr="00935C5F">
              <w:rPr>
                <w:rFonts w:ascii="Times New Roman" w:eastAsia="宋体" w:hAnsi="Times New Roman"/>
                <w:color w:val="000000"/>
              </w:rPr>
              <w:t>的全部损失。</w:t>
            </w:r>
          </w:p>
        </w:tc>
      </w:tr>
    </w:tbl>
    <w:p w14:paraId="1074F56A"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101" w:name="_Toc4285417"/>
      <w:bookmarkStart w:id="102" w:name="_Toc4454326"/>
      <w:bookmarkStart w:id="103" w:name="_Toc4697031"/>
      <w:bookmarkStart w:id="104" w:name="_Toc48152086"/>
      <w:r w:rsidRPr="00730B93">
        <w:rPr>
          <w:rFonts w:ascii="Times New Roman" w:eastAsia="宋体" w:hAnsi="Times New Roman"/>
          <w:b/>
          <w:color w:val="000000"/>
          <w:sz w:val="24"/>
          <w:szCs w:val="24"/>
        </w:rPr>
        <w:t>十一、上市公司控股股东对本次重组的原则性意见</w:t>
      </w:r>
      <w:bookmarkEnd w:id="101"/>
      <w:bookmarkEnd w:id="102"/>
      <w:bookmarkEnd w:id="103"/>
      <w:bookmarkEnd w:id="104"/>
    </w:p>
    <w:p w14:paraId="71F7A4EB" w14:textId="77777777" w:rsidR="00A536DF" w:rsidRPr="00935C5F" w:rsidRDefault="00A536DF" w:rsidP="00A536DF">
      <w:pPr>
        <w:pStyle w:val="a9"/>
      </w:pPr>
      <w:r w:rsidRPr="00730B93">
        <w:lastRenderedPageBreak/>
        <w:t>上市公司控股股东京城机电已原则性同意上市公司实施本次重组。</w:t>
      </w:r>
    </w:p>
    <w:p w14:paraId="447EBB2A" w14:textId="77777777" w:rsidR="00A536DF" w:rsidRPr="00935C5F" w:rsidRDefault="00A536DF" w:rsidP="00A536DF">
      <w:pPr>
        <w:widowControl/>
        <w:spacing w:beforeLines="50" w:before="156" w:line="360" w:lineRule="auto"/>
        <w:ind w:firstLineChars="200" w:firstLine="482"/>
        <w:outlineLvl w:val="1"/>
        <w:rPr>
          <w:rFonts w:ascii="Times New Roman" w:eastAsia="宋体" w:hAnsi="Times New Roman"/>
          <w:b/>
          <w:color w:val="000000"/>
          <w:sz w:val="24"/>
          <w:szCs w:val="22"/>
        </w:rPr>
      </w:pPr>
      <w:bookmarkStart w:id="105" w:name="_Toc4697032"/>
      <w:bookmarkStart w:id="106" w:name="_Toc48152087"/>
      <w:bookmarkStart w:id="107" w:name="_Toc4285418"/>
      <w:bookmarkStart w:id="108" w:name="_Toc4454327"/>
      <w:r w:rsidRPr="00730B93">
        <w:rPr>
          <w:rFonts w:ascii="Times New Roman" w:eastAsia="宋体" w:hAnsi="Times New Roman"/>
          <w:b/>
          <w:color w:val="000000"/>
          <w:sz w:val="24"/>
          <w:szCs w:val="24"/>
        </w:rPr>
        <w:t>十二、</w:t>
      </w:r>
      <w:r w:rsidRPr="00730B93">
        <w:rPr>
          <w:rFonts w:ascii="Times New Roman" w:eastAsia="宋体" w:hAnsi="Times New Roman"/>
          <w:b/>
          <w:color w:val="000000"/>
          <w:sz w:val="24"/>
          <w:szCs w:val="22"/>
        </w:rPr>
        <w:t>上市公司董事、监事、高级管理人员、上市公司控股股东及其一致行动人自本次重组复牌之日起</w:t>
      </w:r>
      <w:proofErr w:type="gramStart"/>
      <w:r w:rsidRPr="00730B93">
        <w:rPr>
          <w:rFonts w:ascii="Times New Roman" w:eastAsia="宋体" w:hAnsi="Times New Roman"/>
          <w:b/>
          <w:color w:val="000000"/>
          <w:sz w:val="24"/>
          <w:szCs w:val="22"/>
        </w:rPr>
        <w:t>至实施</w:t>
      </w:r>
      <w:proofErr w:type="gramEnd"/>
      <w:r w:rsidRPr="00730B93">
        <w:rPr>
          <w:rFonts w:ascii="Times New Roman" w:eastAsia="宋体" w:hAnsi="Times New Roman"/>
          <w:b/>
          <w:color w:val="000000"/>
          <w:sz w:val="24"/>
          <w:szCs w:val="22"/>
        </w:rPr>
        <w:t>完毕期间的股份减</w:t>
      </w:r>
      <w:proofErr w:type="gramStart"/>
      <w:r w:rsidRPr="00730B93">
        <w:rPr>
          <w:rFonts w:ascii="Times New Roman" w:eastAsia="宋体" w:hAnsi="Times New Roman"/>
          <w:b/>
          <w:color w:val="000000"/>
          <w:sz w:val="24"/>
          <w:szCs w:val="22"/>
        </w:rPr>
        <w:t>持计划</w:t>
      </w:r>
      <w:proofErr w:type="gramEnd"/>
      <w:r w:rsidRPr="00730B93">
        <w:rPr>
          <w:rFonts w:ascii="Times New Roman" w:eastAsia="宋体" w:hAnsi="Times New Roman"/>
          <w:b/>
          <w:color w:val="000000"/>
          <w:sz w:val="24"/>
          <w:szCs w:val="22"/>
        </w:rPr>
        <w:t>的说明</w:t>
      </w:r>
      <w:bookmarkEnd w:id="105"/>
      <w:bookmarkEnd w:id="106"/>
    </w:p>
    <w:p w14:paraId="4CDF1465"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（一）上市公司董</w:t>
      </w:r>
      <w:proofErr w:type="gramStart"/>
      <w:r w:rsidRPr="00730B93">
        <w:rPr>
          <w:rFonts w:ascii="Times New Roman" w:eastAsia="宋体" w:hAnsi="Times New Roman"/>
          <w:b/>
          <w:bCs/>
          <w:color w:val="000000"/>
          <w:sz w:val="24"/>
          <w:szCs w:val="22"/>
          <w:lang w:val="en-GB"/>
        </w:rPr>
        <w:t>监高关于</w:t>
      </w:r>
      <w:proofErr w:type="gramEnd"/>
      <w:r w:rsidRPr="00730B93">
        <w:rPr>
          <w:rFonts w:ascii="Times New Roman" w:eastAsia="宋体" w:hAnsi="Times New Roman"/>
          <w:b/>
          <w:bCs/>
          <w:color w:val="000000"/>
          <w:sz w:val="24"/>
          <w:szCs w:val="22"/>
          <w:lang w:val="en-GB"/>
        </w:rPr>
        <w:t>自本次重组复牌之日起</w:t>
      </w:r>
      <w:proofErr w:type="gramStart"/>
      <w:r w:rsidRPr="00730B93">
        <w:rPr>
          <w:rFonts w:ascii="Times New Roman" w:eastAsia="宋体" w:hAnsi="Times New Roman"/>
          <w:b/>
          <w:bCs/>
          <w:color w:val="000000"/>
          <w:sz w:val="24"/>
          <w:szCs w:val="22"/>
          <w:lang w:val="en-GB"/>
        </w:rPr>
        <w:t>至实施</w:t>
      </w:r>
      <w:proofErr w:type="gramEnd"/>
      <w:r w:rsidRPr="00730B93">
        <w:rPr>
          <w:rFonts w:ascii="Times New Roman" w:eastAsia="宋体" w:hAnsi="Times New Roman"/>
          <w:b/>
          <w:bCs/>
          <w:color w:val="000000"/>
          <w:sz w:val="24"/>
          <w:szCs w:val="22"/>
          <w:lang w:val="en-GB"/>
        </w:rPr>
        <w:t>完毕期间股份减</w:t>
      </w:r>
      <w:proofErr w:type="gramStart"/>
      <w:r w:rsidRPr="00730B93">
        <w:rPr>
          <w:rFonts w:ascii="Times New Roman" w:eastAsia="宋体" w:hAnsi="Times New Roman"/>
          <w:b/>
          <w:bCs/>
          <w:color w:val="000000"/>
          <w:sz w:val="24"/>
          <w:szCs w:val="22"/>
          <w:lang w:val="en-GB"/>
        </w:rPr>
        <w:t>持计划</w:t>
      </w:r>
      <w:proofErr w:type="gramEnd"/>
      <w:r w:rsidRPr="00730B93">
        <w:rPr>
          <w:rFonts w:ascii="Times New Roman" w:eastAsia="宋体" w:hAnsi="Times New Roman"/>
          <w:b/>
          <w:bCs/>
          <w:color w:val="000000"/>
          <w:sz w:val="24"/>
          <w:szCs w:val="22"/>
          <w:lang w:val="en-GB"/>
        </w:rPr>
        <w:t>的说明</w:t>
      </w:r>
    </w:p>
    <w:p w14:paraId="251E543D" w14:textId="77777777" w:rsidR="00A536DF" w:rsidRPr="00935C5F" w:rsidRDefault="00A536DF" w:rsidP="00A536DF">
      <w:pPr>
        <w:pStyle w:val="a9"/>
      </w:pPr>
      <w:r w:rsidRPr="00730B93">
        <w:t>根据上市公司董事、监事和高级管理人员出具的《关于股份减持计划的承诺函》，经确认，上市公司董事、监事和高级管理人员</w:t>
      </w:r>
      <w:r>
        <w:t>自本次重组复牌之日起</w:t>
      </w:r>
      <w:proofErr w:type="gramStart"/>
      <w:r>
        <w:t>至实施</w:t>
      </w:r>
      <w:proofErr w:type="gramEnd"/>
      <w:r>
        <w:t>完毕期间无减持计划</w:t>
      </w:r>
      <w:r w:rsidRPr="00730B93">
        <w:t>。自上市公司通过本次交易的首次董事会决议公告日起至本次交易实施完毕期间，相关人员如存在资金需求等原因，拟减</w:t>
      </w:r>
      <w:proofErr w:type="gramStart"/>
      <w:r w:rsidRPr="00730B93">
        <w:t>持上市</w:t>
      </w:r>
      <w:proofErr w:type="gramEnd"/>
      <w:r w:rsidRPr="00730B93">
        <w:t>公司股份的，将严格按照相关法律法规、规范性文件及证券交易所的相关规定操作。相关人员若违反上述承诺，愿意承担由此给京城股份带来的一切损失。</w:t>
      </w:r>
    </w:p>
    <w:p w14:paraId="17927111"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（二）上市公司控股股东及其一致行动人关于自本次重组复牌之日起</w:t>
      </w:r>
      <w:proofErr w:type="gramStart"/>
      <w:r w:rsidRPr="00730B93">
        <w:rPr>
          <w:rFonts w:ascii="Times New Roman" w:eastAsia="宋体" w:hAnsi="Times New Roman"/>
          <w:b/>
          <w:bCs/>
          <w:color w:val="000000"/>
          <w:sz w:val="24"/>
          <w:szCs w:val="22"/>
          <w:lang w:val="en-GB"/>
        </w:rPr>
        <w:t>至实施</w:t>
      </w:r>
      <w:proofErr w:type="gramEnd"/>
      <w:r w:rsidRPr="00730B93">
        <w:rPr>
          <w:rFonts w:ascii="Times New Roman" w:eastAsia="宋体" w:hAnsi="Times New Roman"/>
          <w:b/>
          <w:bCs/>
          <w:color w:val="000000"/>
          <w:sz w:val="24"/>
          <w:szCs w:val="22"/>
          <w:lang w:val="en-GB"/>
        </w:rPr>
        <w:t>完毕期间股份减</w:t>
      </w:r>
      <w:proofErr w:type="gramStart"/>
      <w:r w:rsidRPr="00730B93">
        <w:rPr>
          <w:rFonts w:ascii="Times New Roman" w:eastAsia="宋体" w:hAnsi="Times New Roman"/>
          <w:b/>
          <w:bCs/>
          <w:color w:val="000000"/>
          <w:sz w:val="24"/>
          <w:szCs w:val="22"/>
          <w:lang w:val="en-GB"/>
        </w:rPr>
        <w:t>持计划</w:t>
      </w:r>
      <w:proofErr w:type="gramEnd"/>
      <w:r w:rsidRPr="00730B93">
        <w:rPr>
          <w:rFonts w:ascii="Times New Roman" w:eastAsia="宋体" w:hAnsi="Times New Roman"/>
          <w:b/>
          <w:bCs/>
          <w:color w:val="000000"/>
          <w:sz w:val="24"/>
          <w:szCs w:val="22"/>
          <w:lang w:val="en-GB"/>
        </w:rPr>
        <w:t>的说明</w:t>
      </w:r>
    </w:p>
    <w:p w14:paraId="680868E6" w14:textId="77777777" w:rsidR="00A536DF" w:rsidRPr="00935C5F" w:rsidRDefault="00A536DF" w:rsidP="00A536DF">
      <w:pPr>
        <w:pStyle w:val="a9"/>
      </w:pPr>
      <w:r w:rsidRPr="00730B93">
        <w:t>根据上市公司控股股东出具的《关于股份减持计划的承诺函》，经确认，上市公司控股股东</w:t>
      </w:r>
      <w:r>
        <w:t>自本次重组复牌之日起</w:t>
      </w:r>
      <w:proofErr w:type="gramStart"/>
      <w:r>
        <w:t>至实施</w:t>
      </w:r>
      <w:proofErr w:type="gramEnd"/>
      <w:r>
        <w:t>完毕期间无减持计划</w:t>
      </w:r>
      <w:r w:rsidRPr="00730B93">
        <w:t>。自上市公司通过本次交易的首次董事会决议公告日起至本次交易实施完毕期间，如上市公司控股股东存在资金需求等原因，拟减</w:t>
      </w:r>
      <w:proofErr w:type="gramStart"/>
      <w:r w:rsidRPr="00730B93">
        <w:t>持上市</w:t>
      </w:r>
      <w:proofErr w:type="gramEnd"/>
      <w:r w:rsidRPr="00730B93">
        <w:t>公司股份的，将严格按照相关法律法规、规范性文件及证券交易所的相关规定操作。上市公司控股股东</w:t>
      </w:r>
      <w:r w:rsidRPr="00935C5F">
        <w:t>若</w:t>
      </w:r>
      <w:r w:rsidRPr="00730B93">
        <w:t>违反</w:t>
      </w:r>
      <w:r w:rsidRPr="00935C5F">
        <w:t>上述承诺，愿意承担由此</w:t>
      </w:r>
      <w:r w:rsidRPr="00730B93">
        <w:t>给京城股份</w:t>
      </w:r>
      <w:r w:rsidRPr="00935C5F">
        <w:t>带</w:t>
      </w:r>
      <w:r w:rsidRPr="00730B93">
        <w:t>来</w:t>
      </w:r>
      <w:r w:rsidRPr="00935C5F">
        <w:t>的一切经济损失。</w:t>
      </w:r>
      <w:bookmarkEnd w:id="107"/>
      <w:bookmarkEnd w:id="108"/>
    </w:p>
    <w:p w14:paraId="25AD2396"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109" w:name="_Toc2772495"/>
      <w:bookmarkStart w:id="110" w:name="_Toc4285419"/>
      <w:bookmarkStart w:id="111" w:name="_Toc4454328"/>
      <w:bookmarkStart w:id="112" w:name="_Toc4697033"/>
      <w:bookmarkStart w:id="113" w:name="_Toc48152088"/>
      <w:r w:rsidRPr="00730B93">
        <w:rPr>
          <w:rFonts w:ascii="Times New Roman" w:eastAsia="宋体" w:hAnsi="Times New Roman"/>
          <w:b/>
          <w:color w:val="000000"/>
          <w:sz w:val="24"/>
          <w:szCs w:val="24"/>
        </w:rPr>
        <w:t>十三、待补充披露的信息提示</w:t>
      </w:r>
      <w:bookmarkEnd w:id="109"/>
      <w:bookmarkEnd w:id="110"/>
      <w:bookmarkEnd w:id="111"/>
      <w:bookmarkEnd w:id="112"/>
      <w:bookmarkEnd w:id="113"/>
    </w:p>
    <w:p w14:paraId="7E3AF7C5" w14:textId="027FF77F" w:rsidR="00A536DF" w:rsidRPr="005C680E" w:rsidRDefault="00A536DF" w:rsidP="00A536DF">
      <w:pPr>
        <w:pStyle w:val="a9"/>
      </w:pPr>
      <w:r w:rsidRPr="00730B93">
        <w:t>截至预案签署日，本次交易标的资产的审计、评估工作尚未完成。</w:t>
      </w:r>
      <w:r w:rsidRPr="00935C5F">
        <w:t>本次交易标的资产的交易价格将以具有证券、期货相关业务资格的资产评估机构出具并经国有资产监督管理部门</w:t>
      </w:r>
      <w:r w:rsidRPr="00730B93">
        <w:rPr>
          <w:szCs w:val="24"/>
        </w:rPr>
        <w:t>或国资有权单位</w:t>
      </w:r>
      <w:r w:rsidRPr="00935C5F">
        <w:t>备案的评估报告的评估结果为参考依据，由交易各方协商确定。</w:t>
      </w:r>
    </w:p>
    <w:p w14:paraId="37404F4E" w14:textId="1DB830A4" w:rsidR="00A536DF" w:rsidRPr="00730B93" w:rsidRDefault="00A536DF" w:rsidP="00A536DF">
      <w:pPr>
        <w:pStyle w:val="a9"/>
      </w:pPr>
      <w:r w:rsidRPr="00730B93">
        <w:t>相关资产经审计的财务数据、经备案的资产评估结果、标的资产最终交易价格等数据将在重组报告书中予以披露，可能与预案披露的情况存在较大</w:t>
      </w:r>
      <w:r w:rsidRPr="00935C5F">
        <w:t>差异，提请投资者注</w:t>
      </w:r>
      <w:r w:rsidRPr="005C680E">
        <w:t>意。</w:t>
      </w:r>
    </w:p>
    <w:p w14:paraId="392F3E3A" w14:textId="77777777" w:rsidR="00A536DF" w:rsidRPr="00730B93" w:rsidRDefault="00A536DF" w:rsidP="00A536DF">
      <w:pPr>
        <w:widowControl/>
        <w:spacing w:beforeLines="50" w:before="156" w:afterLines="50" w:after="156" w:line="360" w:lineRule="auto"/>
        <w:ind w:firstLineChars="200" w:firstLine="482"/>
        <w:outlineLvl w:val="1"/>
        <w:rPr>
          <w:rFonts w:ascii="Times New Roman" w:eastAsia="宋体" w:hAnsi="Times New Roman"/>
          <w:b/>
          <w:color w:val="000000"/>
          <w:sz w:val="24"/>
          <w:szCs w:val="24"/>
        </w:rPr>
      </w:pPr>
      <w:bookmarkStart w:id="114" w:name="_Toc4285420"/>
      <w:bookmarkStart w:id="115" w:name="_Toc4454329"/>
      <w:bookmarkStart w:id="116" w:name="_Toc4697034"/>
      <w:bookmarkStart w:id="117" w:name="_Toc48152089"/>
      <w:r w:rsidRPr="00730B93">
        <w:rPr>
          <w:rFonts w:ascii="Times New Roman" w:eastAsia="宋体" w:hAnsi="Times New Roman"/>
          <w:b/>
          <w:color w:val="000000"/>
          <w:sz w:val="24"/>
          <w:szCs w:val="24"/>
        </w:rPr>
        <w:lastRenderedPageBreak/>
        <w:t>十四、本次交易对中小投资者权益保护的安排</w:t>
      </w:r>
      <w:bookmarkEnd w:id="114"/>
      <w:bookmarkEnd w:id="115"/>
      <w:bookmarkEnd w:id="116"/>
      <w:bookmarkEnd w:id="117"/>
    </w:p>
    <w:p w14:paraId="6472F735"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bookmarkStart w:id="118" w:name="_Toc535355080"/>
      <w:r w:rsidRPr="00730B93">
        <w:rPr>
          <w:rFonts w:ascii="Times New Roman" w:eastAsia="宋体" w:hAnsi="Times New Roman"/>
          <w:b/>
          <w:bCs/>
          <w:color w:val="000000"/>
          <w:sz w:val="24"/>
          <w:szCs w:val="22"/>
          <w:lang w:val="en-GB"/>
        </w:rPr>
        <w:t>（一）确保本次交易标的资产定价公平、公允</w:t>
      </w:r>
      <w:bookmarkEnd w:id="118"/>
    </w:p>
    <w:p w14:paraId="298298AD"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对于本次交易，上市公司已聘请会计师事务所、资产评估机构对标的资产进行审计、评估，确保本次交易的定价公允、公平、合理。独立董事将对本次交易涉及的评估定价的公允</w:t>
      </w:r>
      <w:proofErr w:type="gramStart"/>
      <w:r w:rsidRPr="00730B93">
        <w:rPr>
          <w:rFonts w:ascii="Times New Roman" w:eastAsia="宋体" w:hAnsi="Times New Roman"/>
          <w:color w:val="000000"/>
          <w:sz w:val="24"/>
          <w:szCs w:val="22"/>
        </w:rPr>
        <w:t>性发表</w:t>
      </w:r>
      <w:proofErr w:type="gramEnd"/>
      <w:r w:rsidRPr="00730B93">
        <w:rPr>
          <w:rFonts w:ascii="Times New Roman" w:eastAsia="宋体" w:hAnsi="Times New Roman"/>
          <w:color w:val="000000"/>
          <w:sz w:val="24"/>
          <w:szCs w:val="22"/>
        </w:rPr>
        <w:t>独立意见。此外，上市公司将聘请独立财务顾问、律师对本次交易的实施过程、资产过户事宜和相关后续事项的合</w:t>
      </w:r>
      <w:proofErr w:type="gramStart"/>
      <w:r w:rsidRPr="00730B93">
        <w:rPr>
          <w:rFonts w:ascii="Times New Roman" w:eastAsia="宋体" w:hAnsi="Times New Roman"/>
          <w:color w:val="000000"/>
          <w:sz w:val="24"/>
          <w:szCs w:val="22"/>
        </w:rPr>
        <w:t>规</w:t>
      </w:r>
      <w:proofErr w:type="gramEnd"/>
      <w:r w:rsidRPr="00730B93">
        <w:rPr>
          <w:rFonts w:ascii="Times New Roman" w:eastAsia="宋体" w:hAnsi="Times New Roman"/>
          <w:color w:val="000000"/>
          <w:sz w:val="24"/>
          <w:szCs w:val="22"/>
        </w:rPr>
        <w:t>性及风险进行核查并发表明确意见，确保本次交易定价公允、公平、合理，不损害股东尤其是中小股东的合法权益。</w:t>
      </w:r>
    </w:p>
    <w:p w14:paraId="1227F852"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bookmarkStart w:id="119" w:name="_Toc535355081"/>
      <w:r w:rsidRPr="00730B93">
        <w:rPr>
          <w:rFonts w:ascii="Times New Roman" w:eastAsia="宋体" w:hAnsi="Times New Roman"/>
          <w:b/>
          <w:bCs/>
          <w:color w:val="000000"/>
          <w:sz w:val="24"/>
          <w:szCs w:val="22"/>
          <w:lang w:val="en-GB"/>
        </w:rPr>
        <w:t>（二）严格履行上市公司信息披露义务</w:t>
      </w:r>
      <w:bookmarkEnd w:id="119"/>
    </w:p>
    <w:p w14:paraId="226E229B" w14:textId="6642D589"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在本次交易过程中，上市公司及相关信息披露义务人将严格按照《证券法》、《上市公司信息披露管理办法》、《重组管理办法》、《上市公司收购管理办法》</w:t>
      </w:r>
      <w:r w:rsidRPr="00935C5F">
        <w:rPr>
          <w:rFonts w:ascii="Times New Roman" w:eastAsia="宋体" w:hAnsi="Times New Roman"/>
          <w:color w:val="000000"/>
          <w:sz w:val="24"/>
          <w:szCs w:val="22"/>
        </w:rPr>
        <w:t>等相关规定，切实履行信息披露义务，公平地向所有投资者披露可能对上市公司股票交易价格产生较大影响的重大事件。本预案</w:t>
      </w:r>
      <w:r w:rsidR="007F133A">
        <w:rPr>
          <w:rFonts w:ascii="Times New Roman" w:eastAsia="宋体" w:hAnsi="Times New Roman" w:hint="eastAsia"/>
          <w:color w:val="000000"/>
          <w:sz w:val="24"/>
          <w:szCs w:val="22"/>
        </w:rPr>
        <w:t>摘要</w:t>
      </w:r>
      <w:r w:rsidRPr="00935C5F">
        <w:rPr>
          <w:rFonts w:ascii="Times New Roman" w:eastAsia="宋体" w:hAnsi="Times New Roman"/>
          <w:color w:val="000000"/>
          <w:sz w:val="24"/>
          <w:szCs w:val="22"/>
        </w:rPr>
        <w:t>披露后，公司将继续按照相关法律、法规及规范性文件的要求，</w:t>
      </w:r>
      <w:r w:rsidRPr="00730B93">
        <w:rPr>
          <w:rFonts w:ascii="Times New Roman" w:eastAsia="宋体" w:hAnsi="Times New Roman"/>
          <w:color w:val="000000"/>
          <w:sz w:val="24"/>
          <w:szCs w:val="22"/>
        </w:rPr>
        <w:t>根据交易分阶段的进展情况，</w:t>
      </w:r>
      <w:r w:rsidRPr="00935C5F">
        <w:rPr>
          <w:rFonts w:ascii="Times New Roman" w:eastAsia="宋体" w:hAnsi="Times New Roman"/>
          <w:color w:val="000000"/>
          <w:sz w:val="24"/>
          <w:szCs w:val="22"/>
        </w:rPr>
        <w:t>及时</w:t>
      </w:r>
      <w:r w:rsidRPr="005C680E">
        <w:rPr>
          <w:rFonts w:ascii="Times New Roman" w:eastAsia="宋体" w:hAnsi="Times New Roman"/>
          <w:color w:val="000000"/>
          <w:sz w:val="24"/>
          <w:szCs w:val="22"/>
        </w:rPr>
        <w:t>、准确地披露公司重组的进展情况。</w:t>
      </w:r>
    </w:p>
    <w:p w14:paraId="76324C5A" w14:textId="77777777" w:rsidR="00A536DF" w:rsidRPr="00935C5F" w:rsidRDefault="00A536DF" w:rsidP="00A536DF">
      <w:pPr>
        <w:widowControl/>
        <w:spacing w:beforeLines="50" w:before="156" w:afterLines="50" w:after="156" w:line="360" w:lineRule="auto"/>
        <w:ind w:firstLineChars="200" w:firstLine="482"/>
        <w:outlineLvl w:val="2"/>
        <w:rPr>
          <w:rFonts w:ascii="Times New Roman" w:eastAsia="宋体" w:hAnsi="Times New Roman"/>
          <w:b/>
          <w:bCs/>
          <w:color w:val="000000"/>
          <w:sz w:val="24"/>
          <w:szCs w:val="22"/>
          <w:lang w:val="en-GB"/>
        </w:rPr>
      </w:pPr>
      <w:bookmarkStart w:id="120" w:name="_Toc535355082"/>
      <w:r w:rsidRPr="00730B93">
        <w:rPr>
          <w:rFonts w:ascii="Times New Roman" w:eastAsia="宋体" w:hAnsi="Times New Roman"/>
          <w:b/>
          <w:bCs/>
          <w:color w:val="000000"/>
          <w:sz w:val="24"/>
          <w:szCs w:val="22"/>
          <w:lang w:val="en-GB"/>
        </w:rPr>
        <w:t>（三）股东大会提供网络投票安排</w:t>
      </w:r>
      <w:bookmarkEnd w:id="120"/>
    </w:p>
    <w:p w14:paraId="02A813CE"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根据中国证监会《关于加强社会公众股股东权益保护的若干规定》等有关规定，为给参加股东大会的股东提供便利，上市公司将就本次交易方案的表决提供网络投票平台。股东可以参加现场投票，也可以直接通过网络进行投票表决。</w:t>
      </w:r>
    </w:p>
    <w:p w14:paraId="050C8A19"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本公司将单独统计并披露公司的董事、监事、高级管理人员、单独或者</w:t>
      </w:r>
      <w:r w:rsidRPr="00935C5F">
        <w:rPr>
          <w:rFonts w:ascii="Times New Roman" w:eastAsia="宋体" w:hAnsi="Times New Roman"/>
          <w:color w:val="000000"/>
          <w:sz w:val="24"/>
          <w:szCs w:val="22"/>
        </w:rPr>
        <w:t>合计持有上市公司</w:t>
      </w:r>
      <w:r w:rsidRPr="005C680E">
        <w:rPr>
          <w:rFonts w:ascii="Times New Roman" w:eastAsia="宋体" w:hAnsi="Times New Roman"/>
          <w:color w:val="000000"/>
          <w:sz w:val="24"/>
          <w:szCs w:val="22"/>
        </w:rPr>
        <w:t>5%</w:t>
      </w:r>
      <w:r w:rsidRPr="00730B93">
        <w:rPr>
          <w:rFonts w:ascii="Times New Roman" w:eastAsia="宋体" w:hAnsi="Times New Roman"/>
          <w:color w:val="000000"/>
          <w:sz w:val="24"/>
          <w:szCs w:val="22"/>
        </w:rPr>
        <w:t>以上股份的股东以外的其他股东的投票情况。</w:t>
      </w:r>
    </w:p>
    <w:p w14:paraId="4D1AA6C4" w14:textId="77777777" w:rsidR="00A536DF" w:rsidRPr="00935C5F" w:rsidRDefault="00A536DF" w:rsidP="00A536DF">
      <w:pPr>
        <w:widowControl/>
        <w:spacing w:beforeLines="50" w:before="156" w:afterLines="50" w:after="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（四）股份锁定的安排</w:t>
      </w:r>
    </w:p>
    <w:p w14:paraId="127C9B31"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本次重组交易对方对认购股份的锁定期出具了承诺，具体内容详见</w:t>
      </w:r>
      <w:r w:rsidRPr="005C680E">
        <w:rPr>
          <w:rFonts w:ascii="Times New Roman" w:eastAsia="宋体" w:hAnsi="Times New Roman" w:hint="eastAsia"/>
          <w:color w:val="000000"/>
          <w:sz w:val="24"/>
          <w:szCs w:val="22"/>
        </w:rPr>
        <w:t>“</w:t>
      </w:r>
      <w:r w:rsidRPr="00730B93">
        <w:rPr>
          <w:rFonts w:ascii="Times New Roman" w:eastAsia="宋体" w:hAnsi="Times New Roman"/>
          <w:color w:val="000000"/>
          <w:sz w:val="24"/>
          <w:szCs w:val="22"/>
        </w:rPr>
        <w:t>重大事项提示</w:t>
      </w:r>
      <w:r w:rsidRPr="005C680E">
        <w:rPr>
          <w:rFonts w:ascii="Times New Roman" w:eastAsia="宋体" w:hAnsi="Times New Roman" w:hint="eastAsia"/>
          <w:color w:val="000000"/>
          <w:sz w:val="24"/>
          <w:szCs w:val="22"/>
        </w:rPr>
        <w:t>”</w:t>
      </w:r>
      <w:r w:rsidRPr="00730B93">
        <w:rPr>
          <w:rFonts w:ascii="Times New Roman" w:eastAsia="宋体" w:hAnsi="Times New Roman"/>
          <w:color w:val="000000"/>
          <w:sz w:val="24"/>
          <w:szCs w:val="22"/>
        </w:rPr>
        <w:t>之</w:t>
      </w:r>
      <w:r w:rsidRPr="005C680E">
        <w:rPr>
          <w:rFonts w:ascii="Times New Roman" w:eastAsia="宋体" w:hAnsi="Times New Roman" w:hint="eastAsia"/>
          <w:color w:val="000000"/>
          <w:sz w:val="24"/>
          <w:szCs w:val="22"/>
        </w:rPr>
        <w:t>“</w:t>
      </w:r>
      <w:r w:rsidRPr="00730B93">
        <w:rPr>
          <w:rFonts w:ascii="Times New Roman" w:eastAsia="宋体" w:hAnsi="Times New Roman"/>
          <w:color w:val="000000"/>
          <w:sz w:val="24"/>
          <w:szCs w:val="22"/>
        </w:rPr>
        <w:t>十、交易各方重要承诺</w:t>
      </w:r>
      <w:r w:rsidRPr="005C680E">
        <w:rPr>
          <w:rFonts w:ascii="Times New Roman" w:eastAsia="宋体" w:hAnsi="Times New Roman" w:hint="eastAsia"/>
          <w:color w:val="000000"/>
          <w:sz w:val="24"/>
          <w:szCs w:val="22"/>
        </w:rPr>
        <w:t>”</w:t>
      </w:r>
      <w:r w:rsidRPr="00730B93">
        <w:rPr>
          <w:rFonts w:ascii="Times New Roman" w:eastAsia="宋体" w:hAnsi="Times New Roman"/>
          <w:color w:val="000000"/>
          <w:sz w:val="24"/>
          <w:szCs w:val="22"/>
        </w:rPr>
        <w:t>。</w:t>
      </w:r>
    </w:p>
    <w:p w14:paraId="515A63DE" w14:textId="77777777" w:rsidR="00A536DF" w:rsidRPr="00730B93" w:rsidRDefault="00A536DF" w:rsidP="00A536DF">
      <w:pPr>
        <w:pStyle w:val="a6"/>
        <w:rPr>
          <w:rFonts w:ascii="Times New Roman" w:hAnsi="Times New Roman" w:cs="Times New Roman"/>
        </w:rPr>
      </w:pPr>
      <w:r w:rsidRPr="00730B93">
        <w:rPr>
          <w:rFonts w:ascii="Times New Roman" w:hAnsi="Times New Roman" w:cs="Times New Roman"/>
        </w:rPr>
        <w:br w:type="page"/>
      </w:r>
      <w:bookmarkStart w:id="121" w:name="_Toc535355083"/>
      <w:bookmarkStart w:id="122" w:name="_Toc535355832"/>
      <w:bookmarkStart w:id="123" w:name="_Toc536542574"/>
      <w:bookmarkStart w:id="124" w:name="_Toc4285422"/>
      <w:bookmarkStart w:id="125" w:name="_Toc48152090"/>
      <w:r w:rsidRPr="00730B93">
        <w:rPr>
          <w:rFonts w:ascii="Times New Roman" w:hAnsi="Times New Roman" w:cs="Times New Roman"/>
        </w:rPr>
        <w:lastRenderedPageBreak/>
        <w:t>重大风险提示</w:t>
      </w:r>
      <w:bookmarkEnd w:id="121"/>
      <w:bookmarkEnd w:id="122"/>
      <w:bookmarkEnd w:id="123"/>
      <w:bookmarkEnd w:id="124"/>
      <w:bookmarkEnd w:id="125"/>
    </w:p>
    <w:p w14:paraId="13B616EA" w14:textId="7BF97793"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投资者在评价本公司此次重组时，除本预案</w:t>
      </w:r>
      <w:r w:rsidR="007F133A">
        <w:rPr>
          <w:rFonts w:ascii="Times New Roman" w:eastAsia="宋体" w:hAnsi="Times New Roman" w:hint="eastAsia"/>
          <w:color w:val="000000"/>
          <w:sz w:val="24"/>
          <w:szCs w:val="22"/>
        </w:rPr>
        <w:t>摘要</w:t>
      </w:r>
      <w:r w:rsidRPr="00730B93">
        <w:rPr>
          <w:rFonts w:ascii="Times New Roman" w:eastAsia="宋体" w:hAnsi="Times New Roman"/>
          <w:color w:val="000000"/>
          <w:sz w:val="24"/>
          <w:szCs w:val="22"/>
        </w:rPr>
        <w:t>的其他内容和与本预案</w:t>
      </w:r>
      <w:r w:rsidR="007F133A">
        <w:rPr>
          <w:rFonts w:ascii="Times New Roman" w:eastAsia="宋体" w:hAnsi="Times New Roman" w:hint="eastAsia"/>
          <w:color w:val="000000"/>
          <w:sz w:val="24"/>
          <w:szCs w:val="22"/>
        </w:rPr>
        <w:t>摘要</w:t>
      </w:r>
      <w:r w:rsidRPr="00730B93">
        <w:rPr>
          <w:rFonts w:ascii="Times New Roman" w:eastAsia="宋体" w:hAnsi="Times New Roman"/>
          <w:color w:val="000000"/>
          <w:sz w:val="24"/>
          <w:szCs w:val="22"/>
        </w:rPr>
        <w:t>同时披露的相关文件外，还应特别关注下述各项风险因素。</w:t>
      </w:r>
    </w:p>
    <w:p w14:paraId="4B99CBA0" w14:textId="77777777" w:rsidR="00A536DF" w:rsidRPr="00935C5F" w:rsidRDefault="00A536DF" w:rsidP="00A536DF">
      <w:pPr>
        <w:widowControl/>
        <w:spacing w:beforeLines="50" w:before="156" w:after="120" w:line="360" w:lineRule="auto"/>
        <w:ind w:firstLineChars="200" w:firstLine="482"/>
        <w:outlineLvl w:val="1"/>
        <w:rPr>
          <w:rFonts w:ascii="Times New Roman" w:eastAsia="宋体" w:hAnsi="Times New Roman"/>
          <w:b/>
          <w:color w:val="000000"/>
          <w:sz w:val="24"/>
          <w:szCs w:val="22"/>
        </w:rPr>
      </w:pPr>
      <w:bookmarkStart w:id="126" w:name="_Toc4454332"/>
      <w:bookmarkStart w:id="127" w:name="_Toc4697037"/>
      <w:bookmarkStart w:id="128" w:name="_Toc48152091"/>
      <w:r w:rsidRPr="00730B93">
        <w:rPr>
          <w:rFonts w:ascii="Times New Roman" w:eastAsia="宋体" w:hAnsi="Times New Roman"/>
          <w:b/>
          <w:color w:val="000000"/>
          <w:sz w:val="24"/>
          <w:szCs w:val="22"/>
        </w:rPr>
        <w:t>一、与本次交易</w:t>
      </w:r>
      <w:r w:rsidRPr="00935C5F">
        <w:rPr>
          <w:rFonts w:ascii="Times New Roman" w:eastAsia="宋体" w:hAnsi="Times New Roman"/>
          <w:b/>
          <w:color w:val="000000"/>
          <w:sz w:val="24"/>
          <w:szCs w:val="22"/>
        </w:rPr>
        <w:t>相关</w:t>
      </w:r>
      <w:r w:rsidRPr="00730B93">
        <w:rPr>
          <w:rFonts w:ascii="Times New Roman" w:eastAsia="宋体" w:hAnsi="Times New Roman"/>
          <w:b/>
          <w:color w:val="000000"/>
          <w:sz w:val="24"/>
          <w:szCs w:val="22"/>
        </w:rPr>
        <w:t>的风险</w:t>
      </w:r>
      <w:bookmarkEnd w:id="126"/>
      <w:bookmarkEnd w:id="127"/>
      <w:bookmarkEnd w:id="128"/>
    </w:p>
    <w:p w14:paraId="662590F0"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（一）本次交易可能被暂停、中止或取消的风险</w:t>
      </w:r>
    </w:p>
    <w:p w14:paraId="4A3642E5"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本次交易存在如下被暂停、中止或取消的风险：</w:t>
      </w:r>
    </w:p>
    <w:p w14:paraId="1EB120C3"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1</w:t>
      </w:r>
      <w:r w:rsidRPr="00730B93">
        <w:rPr>
          <w:rFonts w:ascii="Times New Roman" w:eastAsia="宋体" w:hAnsi="Times New Roman"/>
          <w:color w:val="000000"/>
          <w:sz w:val="24"/>
          <w:szCs w:val="22"/>
        </w:rPr>
        <w:t>、本次重组存在因上市公司股价的异常波动或异常交易可能涉嫌内幕交易，而被暂停、中止或取消的风险；</w:t>
      </w:r>
    </w:p>
    <w:p w14:paraId="0C429CF4"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2</w:t>
      </w:r>
      <w:r w:rsidRPr="00730B93">
        <w:rPr>
          <w:rFonts w:ascii="Times New Roman" w:eastAsia="宋体" w:hAnsi="Times New Roman"/>
          <w:color w:val="000000"/>
          <w:sz w:val="24"/>
          <w:szCs w:val="22"/>
        </w:rPr>
        <w:t>、上市公司未能及时发出召开股东大会通知导致交易暂停、中止或取消的风险；</w:t>
      </w:r>
    </w:p>
    <w:p w14:paraId="728BF462"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935C5F">
        <w:rPr>
          <w:rFonts w:ascii="Times New Roman" w:eastAsia="宋体" w:hAnsi="Times New Roman"/>
          <w:color w:val="000000"/>
          <w:sz w:val="24"/>
          <w:szCs w:val="22"/>
        </w:rPr>
        <w:t>3</w:t>
      </w:r>
      <w:r w:rsidRPr="00730B93">
        <w:rPr>
          <w:rFonts w:ascii="Times New Roman" w:eastAsia="宋体" w:hAnsi="Times New Roman"/>
          <w:color w:val="000000"/>
          <w:sz w:val="24"/>
          <w:szCs w:val="22"/>
        </w:rPr>
        <w:t>、其他可能导致交易被暂停、中止或取消的风险。</w:t>
      </w:r>
    </w:p>
    <w:p w14:paraId="7E2B5932" w14:textId="36D1BB25"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若本次重组因上述以外的其他原因被暂停、中止或取消，而上市公司又计划重新启动重组，则交易定价及其他交易条件都</w:t>
      </w:r>
      <w:proofErr w:type="gramStart"/>
      <w:r w:rsidRPr="00730B93">
        <w:rPr>
          <w:rFonts w:ascii="Times New Roman" w:eastAsia="宋体" w:hAnsi="Times New Roman"/>
          <w:color w:val="000000"/>
          <w:sz w:val="24"/>
          <w:szCs w:val="22"/>
        </w:rPr>
        <w:t>可能较本预案</w:t>
      </w:r>
      <w:proofErr w:type="gramEnd"/>
      <w:r w:rsidR="007F133A">
        <w:rPr>
          <w:rFonts w:ascii="Times New Roman" w:eastAsia="宋体" w:hAnsi="Times New Roman" w:hint="eastAsia"/>
          <w:color w:val="000000"/>
          <w:sz w:val="24"/>
          <w:szCs w:val="22"/>
        </w:rPr>
        <w:t>摘要</w:t>
      </w:r>
      <w:r w:rsidRPr="00730B93">
        <w:rPr>
          <w:rFonts w:ascii="Times New Roman" w:eastAsia="宋体" w:hAnsi="Times New Roman"/>
          <w:color w:val="000000"/>
          <w:sz w:val="24"/>
          <w:szCs w:val="22"/>
        </w:rPr>
        <w:t>中披露的重组方案发生重大变化，提请广大投资者注意风险。</w:t>
      </w:r>
    </w:p>
    <w:p w14:paraId="6009CE45"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（二）审批风险</w:t>
      </w:r>
    </w:p>
    <w:p w14:paraId="733B17B0" w14:textId="605AED2C"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截至预案签署日，本次交易尚未履行的决策程序及批准程序包括但不限于：</w:t>
      </w:r>
    </w:p>
    <w:p w14:paraId="3D08A6FC" w14:textId="77777777" w:rsidR="00A536DF" w:rsidRPr="005C680E"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935C5F">
        <w:rPr>
          <w:rFonts w:ascii="Times New Roman" w:eastAsia="宋体" w:hAnsi="Times New Roman"/>
          <w:color w:val="000000"/>
          <w:sz w:val="24"/>
          <w:szCs w:val="22"/>
        </w:rPr>
        <w:t>1</w:t>
      </w:r>
      <w:r w:rsidRPr="005C680E">
        <w:rPr>
          <w:rFonts w:ascii="Times New Roman" w:eastAsia="宋体" w:hAnsi="Times New Roman"/>
          <w:color w:val="000000"/>
          <w:sz w:val="24"/>
          <w:szCs w:val="22"/>
        </w:rPr>
        <w:t>、</w:t>
      </w:r>
      <w:r w:rsidRPr="0022290E">
        <w:rPr>
          <w:rFonts w:ascii="Times New Roman" w:eastAsia="宋体" w:hAnsi="Times New Roman" w:hint="eastAsia"/>
          <w:color w:val="000000"/>
          <w:sz w:val="24"/>
          <w:szCs w:val="22"/>
        </w:rPr>
        <w:t>国有资产监督管理部门或国资有权单位</w:t>
      </w:r>
      <w:r w:rsidRPr="00935C5F">
        <w:rPr>
          <w:rFonts w:ascii="Times New Roman" w:eastAsia="宋体" w:hAnsi="Times New Roman"/>
          <w:color w:val="000000"/>
          <w:sz w:val="24"/>
          <w:szCs w:val="22"/>
        </w:rPr>
        <w:t>对本次交易标的评估报告予以审核备案；</w:t>
      </w:r>
    </w:p>
    <w:p w14:paraId="0FFAE8B1"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2</w:t>
      </w:r>
      <w:r w:rsidRPr="00730B93">
        <w:rPr>
          <w:rFonts w:ascii="Times New Roman" w:eastAsia="宋体" w:hAnsi="Times New Roman"/>
          <w:color w:val="000000"/>
          <w:sz w:val="24"/>
          <w:szCs w:val="22"/>
        </w:rPr>
        <w:t>、本次交易的相关资产审计、评估等工作完成后，上市公司再次召开董事会审议通过本次交易方案；</w:t>
      </w:r>
    </w:p>
    <w:p w14:paraId="27BD8B4B"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3</w:t>
      </w:r>
      <w:r w:rsidRPr="00730B93">
        <w:rPr>
          <w:rFonts w:ascii="Times New Roman" w:eastAsia="宋体" w:hAnsi="Times New Roman"/>
          <w:color w:val="000000"/>
          <w:sz w:val="24"/>
          <w:szCs w:val="22"/>
        </w:rPr>
        <w:t>、</w:t>
      </w:r>
      <w:r w:rsidRPr="0022290E">
        <w:rPr>
          <w:rFonts w:ascii="Times New Roman" w:eastAsia="宋体" w:hAnsi="Times New Roman" w:hint="eastAsia"/>
          <w:color w:val="000000"/>
          <w:sz w:val="24"/>
          <w:szCs w:val="22"/>
        </w:rPr>
        <w:t>国有资产监督管理部门或国资有权单位</w:t>
      </w:r>
      <w:r w:rsidRPr="00935C5F">
        <w:rPr>
          <w:rFonts w:ascii="Times New Roman" w:eastAsia="宋体" w:hAnsi="Times New Roman"/>
          <w:color w:val="000000"/>
          <w:sz w:val="24"/>
          <w:szCs w:val="22"/>
        </w:rPr>
        <w:t>批准本次交易方案；</w:t>
      </w:r>
    </w:p>
    <w:p w14:paraId="2D95908B"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4</w:t>
      </w:r>
      <w:r w:rsidRPr="00935C5F">
        <w:rPr>
          <w:rFonts w:ascii="Times New Roman" w:eastAsia="宋体" w:hAnsi="Times New Roman"/>
          <w:color w:val="000000"/>
          <w:sz w:val="24"/>
          <w:szCs w:val="22"/>
        </w:rPr>
        <w:t>、上市公司股东大会审议通过本次交易方案；</w:t>
      </w:r>
    </w:p>
    <w:p w14:paraId="5DD6E53C"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5C680E">
        <w:rPr>
          <w:rFonts w:ascii="Times New Roman" w:eastAsia="宋体" w:hAnsi="Times New Roman"/>
          <w:color w:val="000000"/>
          <w:sz w:val="24"/>
          <w:szCs w:val="22"/>
        </w:rPr>
        <w:t>5</w:t>
      </w:r>
      <w:r w:rsidRPr="00730B93">
        <w:rPr>
          <w:rFonts w:ascii="Times New Roman" w:eastAsia="宋体" w:hAnsi="Times New Roman"/>
          <w:color w:val="000000"/>
          <w:sz w:val="24"/>
          <w:szCs w:val="22"/>
        </w:rPr>
        <w:t>、中国证监会核准本次交易方案；</w:t>
      </w:r>
    </w:p>
    <w:p w14:paraId="1825063E"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lastRenderedPageBreak/>
        <w:t>6</w:t>
      </w:r>
      <w:r w:rsidRPr="00730B93">
        <w:rPr>
          <w:rFonts w:ascii="Times New Roman" w:eastAsia="宋体" w:hAnsi="Times New Roman"/>
          <w:color w:val="000000"/>
          <w:sz w:val="24"/>
          <w:szCs w:val="22"/>
        </w:rPr>
        <w:t>、法律法规及监管部门所要求的其他必要的事前审批、核准或同意。</w:t>
      </w:r>
    </w:p>
    <w:p w14:paraId="5F6D2B06"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本次交易能否通过股东大会审议以及能否取得相关主管部门的备案、批准或核准存在不确定性，就上述事项取得相关备案、批准或核准的时间也存在不确定性，提请广大投资者注意投资风险。</w:t>
      </w:r>
    </w:p>
    <w:p w14:paraId="7A186F5A"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（三）审计、评估工作尚未完成的风险</w:t>
      </w:r>
    </w:p>
    <w:p w14:paraId="1674B84C" w14:textId="3F54EA19" w:rsidR="00A536D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截至预案签署日，本次交易标的资产的审计、评估工作尚未完成。</w:t>
      </w:r>
      <w:r w:rsidR="009F137A" w:rsidRPr="009F137A">
        <w:rPr>
          <w:rFonts w:ascii="Times New Roman" w:eastAsia="宋体" w:hAnsi="Times New Roman" w:hint="eastAsia"/>
          <w:color w:val="000000"/>
          <w:sz w:val="24"/>
          <w:szCs w:val="22"/>
        </w:rPr>
        <w:t>标的公司</w:t>
      </w:r>
      <w:r w:rsidR="009F137A" w:rsidRPr="009F137A">
        <w:rPr>
          <w:rFonts w:ascii="Times New Roman" w:eastAsia="宋体" w:hAnsi="Times New Roman"/>
          <w:color w:val="000000"/>
          <w:sz w:val="24"/>
          <w:szCs w:val="22"/>
        </w:rPr>
        <w:t>100%</w:t>
      </w:r>
      <w:r w:rsidR="009F137A" w:rsidRPr="009F137A">
        <w:rPr>
          <w:rFonts w:ascii="Times New Roman" w:eastAsia="宋体" w:hAnsi="Times New Roman"/>
          <w:color w:val="000000"/>
          <w:sz w:val="24"/>
          <w:szCs w:val="22"/>
        </w:rPr>
        <w:t>股权的预估值初步确定为</w:t>
      </w:r>
      <w:r w:rsidR="009F137A" w:rsidRPr="009F137A">
        <w:rPr>
          <w:rFonts w:ascii="Times New Roman" w:eastAsia="宋体" w:hAnsi="Times New Roman"/>
          <w:color w:val="000000"/>
          <w:sz w:val="24"/>
          <w:szCs w:val="22"/>
        </w:rPr>
        <w:t>2.5</w:t>
      </w:r>
      <w:r w:rsidR="009F137A" w:rsidRPr="009F137A">
        <w:rPr>
          <w:rFonts w:ascii="Times New Roman" w:eastAsia="宋体" w:hAnsi="Times New Roman"/>
          <w:color w:val="000000"/>
          <w:sz w:val="24"/>
          <w:szCs w:val="22"/>
        </w:rPr>
        <w:t>亿元至</w:t>
      </w:r>
      <w:r w:rsidR="009F137A" w:rsidRPr="009F137A">
        <w:rPr>
          <w:rFonts w:ascii="Times New Roman" w:eastAsia="宋体" w:hAnsi="Times New Roman"/>
          <w:color w:val="000000"/>
          <w:sz w:val="24"/>
          <w:szCs w:val="22"/>
        </w:rPr>
        <w:t>3.3</w:t>
      </w:r>
      <w:r w:rsidR="009F137A" w:rsidRPr="009F137A">
        <w:rPr>
          <w:rFonts w:ascii="Times New Roman" w:eastAsia="宋体" w:hAnsi="Times New Roman"/>
          <w:color w:val="000000"/>
          <w:sz w:val="24"/>
          <w:szCs w:val="22"/>
        </w:rPr>
        <w:t>亿元之间，标的资产（即标的公司</w:t>
      </w:r>
      <w:r w:rsidR="009F137A" w:rsidRPr="009F137A">
        <w:rPr>
          <w:rFonts w:ascii="Times New Roman" w:eastAsia="宋体" w:hAnsi="Times New Roman"/>
          <w:color w:val="000000"/>
          <w:sz w:val="24"/>
          <w:szCs w:val="22"/>
        </w:rPr>
        <w:t>80%</w:t>
      </w:r>
      <w:r w:rsidR="009F137A" w:rsidRPr="009F137A">
        <w:rPr>
          <w:rFonts w:ascii="Times New Roman" w:eastAsia="宋体" w:hAnsi="Times New Roman"/>
          <w:color w:val="000000"/>
          <w:sz w:val="24"/>
          <w:szCs w:val="22"/>
        </w:rPr>
        <w:t>股权）的预估交易价格区间暂定为人民币</w:t>
      </w:r>
      <w:r w:rsidR="009F137A" w:rsidRPr="009F137A">
        <w:rPr>
          <w:rFonts w:ascii="Times New Roman" w:eastAsia="宋体" w:hAnsi="Times New Roman"/>
          <w:color w:val="000000"/>
          <w:sz w:val="24"/>
          <w:szCs w:val="22"/>
        </w:rPr>
        <w:t>2.00</w:t>
      </w:r>
      <w:r w:rsidR="009F137A" w:rsidRPr="009F137A">
        <w:rPr>
          <w:rFonts w:ascii="Times New Roman" w:eastAsia="宋体" w:hAnsi="Times New Roman"/>
          <w:color w:val="000000"/>
          <w:sz w:val="24"/>
          <w:szCs w:val="22"/>
        </w:rPr>
        <w:t>亿元至</w:t>
      </w:r>
      <w:r w:rsidR="009F137A" w:rsidRPr="009F137A">
        <w:rPr>
          <w:rFonts w:ascii="Times New Roman" w:eastAsia="宋体" w:hAnsi="Times New Roman"/>
          <w:color w:val="000000"/>
          <w:sz w:val="24"/>
          <w:szCs w:val="22"/>
        </w:rPr>
        <w:t>2.64</w:t>
      </w:r>
      <w:r w:rsidR="009F137A" w:rsidRPr="009F137A">
        <w:rPr>
          <w:rFonts w:ascii="Times New Roman" w:eastAsia="宋体" w:hAnsi="Times New Roman"/>
          <w:color w:val="000000"/>
          <w:sz w:val="24"/>
          <w:szCs w:val="22"/>
        </w:rPr>
        <w:t>亿元。</w:t>
      </w:r>
      <w:r w:rsidRPr="00730B93">
        <w:rPr>
          <w:rFonts w:ascii="Times New Roman" w:eastAsia="宋体" w:hAnsi="Times New Roman"/>
          <w:color w:val="000000"/>
          <w:sz w:val="24"/>
          <w:szCs w:val="22"/>
        </w:rPr>
        <w:t>本次交易标的资产的交易价格将以具有证券、期货相关业务资格的资产评估机构出具并经国有资产监督管理部门或国资有权单位备案的评估报告的评估结果为参考依据，由交易各方协商确定。</w:t>
      </w:r>
    </w:p>
    <w:p w14:paraId="16CF04F8" w14:textId="77777777" w:rsidR="00A536D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本次发行股份</w:t>
      </w:r>
      <w:r w:rsidRPr="00730B93">
        <w:rPr>
          <w:rFonts w:ascii="Times New Roman" w:eastAsia="宋体" w:hAnsi="Times New Roman"/>
          <w:sz w:val="24"/>
          <w:szCs w:val="24"/>
        </w:rPr>
        <w:t>及支付现金</w:t>
      </w:r>
      <w:r w:rsidRPr="00730B93">
        <w:rPr>
          <w:rFonts w:ascii="Times New Roman" w:eastAsia="宋体" w:hAnsi="Times New Roman"/>
          <w:color w:val="000000"/>
          <w:sz w:val="24"/>
          <w:szCs w:val="22"/>
        </w:rPr>
        <w:t>购买资产相关的审计、评估工作完成后，公司将另行召开董事会审议相关事项，编制和公告重组报告书并提请股东大会审议，标的资产经审计的财务数据和最终评估结果将在重组报告书中予以披露。标的资产经审计的财务数据、备案的评估结果可能与预案披露情况存在较大差异，提请广大投资者注意相关风险。</w:t>
      </w:r>
    </w:p>
    <w:p w14:paraId="1EFE4AE7"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Pr>
          <w:rFonts w:ascii="Times New Roman" w:eastAsia="宋体" w:hAnsi="Times New Roman" w:hint="eastAsia"/>
          <w:b/>
          <w:bCs/>
          <w:color w:val="000000"/>
          <w:sz w:val="24"/>
          <w:szCs w:val="22"/>
          <w:lang w:val="en-GB"/>
        </w:rPr>
        <w:t>（</w:t>
      </w:r>
      <w:r w:rsidRPr="00954F91">
        <w:rPr>
          <w:rFonts w:ascii="Times New Roman" w:eastAsia="宋体" w:hAnsi="Times New Roman"/>
          <w:b/>
          <w:bCs/>
          <w:color w:val="000000"/>
          <w:sz w:val="24"/>
          <w:szCs w:val="22"/>
          <w:lang w:val="en-GB"/>
        </w:rPr>
        <w:t>四）配套融资未能实施或融资金额低于预期的风险</w:t>
      </w:r>
    </w:p>
    <w:p w14:paraId="1C8C4B39" w14:textId="77777777" w:rsidR="00A536DF" w:rsidRPr="00954F91"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954F91">
        <w:rPr>
          <w:rFonts w:ascii="Times New Roman" w:eastAsia="宋体" w:hAnsi="Times New Roman"/>
          <w:color w:val="000000"/>
          <w:sz w:val="24"/>
          <w:szCs w:val="22"/>
        </w:rPr>
        <w:t>本次交易中，上市公司拟向不超过</w:t>
      </w:r>
      <w:r w:rsidRPr="00954F91">
        <w:rPr>
          <w:rFonts w:ascii="Times New Roman" w:eastAsia="宋体" w:hAnsi="Times New Roman"/>
          <w:color w:val="000000"/>
          <w:sz w:val="24"/>
          <w:szCs w:val="22"/>
        </w:rPr>
        <w:t>3</w:t>
      </w:r>
      <w:r w:rsidRPr="00935C5F">
        <w:rPr>
          <w:rFonts w:ascii="Times New Roman" w:eastAsia="宋体" w:hAnsi="Times New Roman"/>
          <w:color w:val="000000"/>
          <w:sz w:val="24"/>
          <w:szCs w:val="22"/>
        </w:rPr>
        <w:t>5</w:t>
      </w:r>
      <w:proofErr w:type="gramStart"/>
      <w:r w:rsidRPr="00954F91">
        <w:rPr>
          <w:rFonts w:ascii="Times New Roman" w:eastAsia="宋体" w:hAnsi="Times New Roman"/>
          <w:color w:val="000000"/>
          <w:sz w:val="24"/>
          <w:szCs w:val="22"/>
        </w:rPr>
        <w:t>名特定</w:t>
      </w:r>
      <w:proofErr w:type="gramEnd"/>
      <w:r w:rsidRPr="00954F91">
        <w:rPr>
          <w:rFonts w:ascii="Times New Roman" w:eastAsia="宋体" w:hAnsi="Times New Roman"/>
          <w:color w:val="000000"/>
          <w:sz w:val="24"/>
          <w:szCs w:val="22"/>
        </w:rPr>
        <w:t>对象以</w:t>
      </w:r>
      <w:r w:rsidRPr="00935C5F">
        <w:rPr>
          <w:rFonts w:ascii="Times New Roman" w:eastAsia="宋体" w:hAnsi="Times New Roman"/>
          <w:color w:val="000000"/>
          <w:sz w:val="24"/>
          <w:szCs w:val="22"/>
        </w:rPr>
        <w:t>非公开发行股票</w:t>
      </w:r>
      <w:r w:rsidRPr="00954F91">
        <w:rPr>
          <w:rFonts w:ascii="Times New Roman" w:eastAsia="宋体" w:hAnsi="Times New Roman"/>
          <w:color w:val="000000"/>
          <w:sz w:val="24"/>
          <w:szCs w:val="22"/>
        </w:rPr>
        <w:t>的方式</w:t>
      </w:r>
      <w:r w:rsidRPr="00935C5F">
        <w:rPr>
          <w:rFonts w:ascii="Times New Roman" w:eastAsia="宋体" w:hAnsi="Times New Roman"/>
          <w:color w:val="000000"/>
          <w:sz w:val="24"/>
          <w:szCs w:val="22"/>
        </w:rPr>
        <w:t>募集配套资金，发行股份数量不超过</w:t>
      </w:r>
      <w:r w:rsidRPr="00954F91">
        <w:rPr>
          <w:rFonts w:ascii="Times New Roman" w:eastAsia="宋体" w:hAnsi="Times New Roman"/>
          <w:color w:val="000000"/>
          <w:sz w:val="24"/>
          <w:szCs w:val="22"/>
        </w:rPr>
        <w:t>本次发行</w:t>
      </w:r>
      <w:r w:rsidRPr="00935C5F">
        <w:rPr>
          <w:rFonts w:ascii="Times New Roman" w:eastAsia="宋体" w:hAnsi="Times New Roman"/>
          <w:color w:val="000000"/>
          <w:sz w:val="24"/>
          <w:szCs w:val="22"/>
        </w:rPr>
        <w:t>前上市公司总股本的</w:t>
      </w:r>
      <w:r w:rsidRPr="00954F91">
        <w:rPr>
          <w:rFonts w:ascii="Times New Roman" w:eastAsia="宋体" w:hAnsi="Times New Roman"/>
          <w:color w:val="000000"/>
          <w:sz w:val="24"/>
          <w:szCs w:val="22"/>
        </w:rPr>
        <w:t>30%</w:t>
      </w:r>
      <w:r w:rsidRPr="00954F91">
        <w:rPr>
          <w:rFonts w:ascii="Times New Roman" w:eastAsia="宋体" w:hAnsi="Times New Roman"/>
          <w:color w:val="000000"/>
          <w:sz w:val="24"/>
          <w:szCs w:val="22"/>
        </w:rPr>
        <w:t>，募集配套资金总额不超过本次交易中以发行股份方式</w:t>
      </w:r>
      <w:r w:rsidRPr="00935C5F">
        <w:rPr>
          <w:rFonts w:ascii="Times New Roman" w:eastAsia="宋体" w:hAnsi="Times New Roman"/>
          <w:color w:val="000000"/>
          <w:sz w:val="24"/>
          <w:szCs w:val="22"/>
        </w:rPr>
        <w:t>购买资产的交易价格的</w:t>
      </w:r>
      <w:r w:rsidRPr="00954F91">
        <w:rPr>
          <w:rFonts w:ascii="Times New Roman" w:eastAsia="宋体" w:hAnsi="Times New Roman"/>
          <w:color w:val="000000"/>
          <w:sz w:val="24"/>
          <w:szCs w:val="22"/>
        </w:rPr>
        <w:t>100%</w:t>
      </w:r>
      <w:r w:rsidRPr="00954F91">
        <w:rPr>
          <w:rFonts w:ascii="Times New Roman" w:eastAsia="宋体" w:hAnsi="Times New Roman"/>
          <w:color w:val="000000"/>
          <w:sz w:val="24"/>
          <w:szCs w:val="22"/>
        </w:rPr>
        <w:t>。</w:t>
      </w:r>
    </w:p>
    <w:p w14:paraId="4D2E923D" w14:textId="77777777" w:rsidR="00A536D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954F91">
        <w:rPr>
          <w:rFonts w:ascii="Times New Roman" w:eastAsia="宋体" w:hAnsi="Times New Roman"/>
          <w:color w:val="000000"/>
          <w:sz w:val="24"/>
          <w:szCs w:val="22"/>
        </w:rPr>
        <w:t>受股票市场波动及投资者预期的影响，募集配套资金能否顺利实施存在不确定性。如果配套融资未能实施或融资金额低于预期，将可能对上市公司的资金使用安排及短期偿债能力产生影响，提请投资者注意相关风险。</w:t>
      </w:r>
    </w:p>
    <w:p w14:paraId="0EAD0169" w14:textId="77777777" w:rsidR="00A536DF" w:rsidRPr="0075710A"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rPr>
      </w:pPr>
      <w:r w:rsidRPr="0075710A">
        <w:rPr>
          <w:rFonts w:ascii="Times New Roman" w:eastAsia="宋体" w:hAnsi="Times New Roman" w:hint="eastAsia"/>
          <w:b/>
          <w:bCs/>
          <w:color w:val="000000"/>
          <w:sz w:val="24"/>
          <w:szCs w:val="22"/>
        </w:rPr>
        <w:t>（五）上市公司暂停上市的风险</w:t>
      </w:r>
    </w:p>
    <w:p w14:paraId="1E1BC50E" w14:textId="3A5DF3FE" w:rsidR="00A536DF" w:rsidRPr="0089721E"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89721E">
        <w:rPr>
          <w:rFonts w:ascii="Times New Roman" w:eastAsia="宋体" w:hAnsi="Times New Roman" w:hint="eastAsia"/>
          <w:color w:val="000000"/>
          <w:sz w:val="24"/>
          <w:szCs w:val="22"/>
        </w:rPr>
        <w:t>上市公司因</w:t>
      </w:r>
      <w:r w:rsidRPr="0089721E">
        <w:rPr>
          <w:rFonts w:ascii="Times New Roman" w:eastAsia="宋体" w:hAnsi="Times New Roman"/>
          <w:color w:val="000000"/>
          <w:sz w:val="24"/>
          <w:szCs w:val="22"/>
        </w:rPr>
        <w:t>2018</w:t>
      </w:r>
      <w:r w:rsidRPr="0089721E">
        <w:rPr>
          <w:rFonts w:ascii="Times New Roman" w:eastAsia="宋体" w:hAnsi="Times New Roman"/>
          <w:color w:val="000000"/>
          <w:sz w:val="24"/>
          <w:szCs w:val="22"/>
        </w:rPr>
        <w:t>年度和</w:t>
      </w:r>
      <w:r w:rsidRPr="0089721E">
        <w:rPr>
          <w:rFonts w:ascii="Times New Roman" w:eastAsia="宋体" w:hAnsi="Times New Roman"/>
          <w:color w:val="000000"/>
          <w:sz w:val="24"/>
          <w:szCs w:val="22"/>
        </w:rPr>
        <w:t>2019</w:t>
      </w:r>
      <w:r w:rsidRPr="0089721E">
        <w:rPr>
          <w:rFonts w:ascii="Times New Roman" w:eastAsia="宋体" w:hAnsi="Times New Roman"/>
          <w:color w:val="000000"/>
          <w:sz w:val="24"/>
          <w:szCs w:val="22"/>
        </w:rPr>
        <w:t>年度经审计的净利润为负值，根据《上海证券交易所股票上市规则》的相关规定，上市公司股票</w:t>
      </w:r>
      <w:r>
        <w:rPr>
          <w:rFonts w:ascii="Times New Roman" w:eastAsia="宋体" w:hAnsi="Times New Roman" w:hint="eastAsia"/>
          <w:color w:val="000000"/>
          <w:sz w:val="24"/>
          <w:szCs w:val="22"/>
        </w:rPr>
        <w:t>于</w:t>
      </w:r>
      <w:r>
        <w:rPr>
          <w:rFonts w:ascii="Times New Roman" w:eastAsia="宋体" w:hAnsi="Times New Roman" w:hint="eastAsia"/>
          <w:color w:val="000000"/>
          <w:sz w:val="24"/>
          <w:szCs w:val="22"/>
        </w:rPr>
        <w:t>2</w:t>
      </w:r>
      <w:r>
        <w:rPr>
          <w:rFonts w:ascii="Times New Roman" w:eastAsia="宋体" w:hAnsi="Times New Roman"/>
          <w:color w:val="000000"/>
          <w:sz w:val="24"/>
          <w:szCs w:val="22"/>
        </w:rPr>
        <w:t>020</w:t>
      </w:r>
      <w:r>
        <w:rPr>
          <w:rFonts w:ascii="Times New Roman" w:eastAsia="宋体" w:hAnsi="Times New Roman" w:hint="eastAsia"/>
          <w:color w:val="000000"/>
          <w:sz w:val="24"/>
          <w:szCs w:val="22"/>
        </w:rPr>
        <w:t>年</w:t>
      </w:r>
      <w:r>
        <w:rPr>
          <w:rFonts w:ascii="Times New Roman" w:eastAsia="宋体" w:hAnsi="Times New Roman" w:hint="eastAsia"/>
          <w:color w:val="000000"/>
          <w:sz w:val="24"/>
          <w:szCs w:val="22"/>
        </w:rPr>
        <w:t>3</w:t>
      </w:r>
      <w:r>
        <w:rPr>
          <w:rFonts w:ascii="Times New Roman" w:eastAsia="宋体" w:hAnsi="Times New Roman" w:hint="eastAsia"/>
          <w:color w:val="000000"/>
          <w:sz w:val="24"/>
          <w:szCs w:val="22"/>
        </w:rPr>
        <w:t>月</w:t>
      </w:r>
      <w:r>
        <w:rPr>
          <w:rFonts w:ascii="Times New Roman" w:eastAsia="宋体" w:hAnsi="Times New Roman" w:hint="eastAsia"/>
          <w:color w:val="000000"/>
          <w:sz w:val="24"/>
          <w:szCs w:val="22"/>
        </w:rPr>
        <w:t>3</w:t>
      </w:r>
      <w:r>
        <w:rPr>
          <w:rFonts w:ascii="Times New Roman" w:eastAsia="宋体" w:hAnsi="Times New Roman"/>
          <w:color w:val="000000"/>
          <w:sz w:val="24"/>
          <w:szCs w:val="22"/>
        </w:rPr>
        <w:t>1</w:t>
      </w:r>
      <w:r>
        <w:rPr>
          <w:rFonts w:ascii="Times New Roman" w:eastAsia="宋体" w:hAnsi="Times New Roman" w:hint="eastAsia"/>
          <w:color w:val="000000"/>
          <w:sz w:val="24"/>
          <w:szCs w:val="22"/>
        </w:rPr>
        <w:t>日</w:t>
      </w:r>
      <w:r w:rsidRPr="0089721E">
        <w:rPr>
          <w:rFonts w:ascii="Times New Roman" w:eastAsia="宋体" w:hAnsi="Times New Roman"/>
          <w:color w:val="000000"/>
          <w:sz w:val="24"/>
          <w:szCs w:val="22"/>
        </w:rPr>
        <w:t>被实施了</w:t>
      </w:r>
      <w:r w:rsidRPr="0089721E">
        <w:rPr>
          <w:rFonts w:ascii="Times New Roman" w:eastAsia="宋体" w:hAnsi="Times New Roman"/>
          <w:color w:val="000000"/>
          <w:sz w:val="24"/>
          <w:szCs w:val="22"/>
        </w:rPr>
        <w:lastRenderedPageBreak/>
        <w:t>退</w:t>
      </w:r>
      <w:proofErr w:type="gramStart"/>
      <w:r w:rsidRPr="0089721E">
        <w:rPr>
          <w:rFonts w:ascii="Times New Roman" w:eastAsia="宋体" w:hAnsi="Times New Roman"/>
          <w:color w:val="000000"/>
          <w:sz w:val="24"/>
          <w:szCs w:val="22"/>
        </w:rPr>
        <w:t>市风险</w:t>
      </w:r>
      <w:proofErr w:type="gramEnd"/>
      <w:r w:rsidRPr="0089721E">
        <w:rPr>
          <w:rFonts w:ascii="Times New Roman" w:eastAsia="宋体" w:hAnsi="Times New Roman"/>
          <w:color w:val="000000"/>
          <w:sz w:val="24"/>
          <w:szCs w:val="22"/>
        </w:rPr>
        <w:t>警示。根据《上海证券交易所股票上市规则》的有关规定，若公司</w:t>
      </w:r>
      <w:r w:rsidRPr="0089721E">
        <w:rPr>
          <w:rFonts w:ascii="Times New Roman" w:eastAsia="宋体" w:hAnsi="Times New Roman"/>
          <w:color w:val="000000"/>
          <w:sz w:val="24"/>
          <w:szCs w:val="22"/>
        </w:rPr>
        <w:t>2020</w:t>
      </w:r>
      <w:r w:rsidRPr="0089721E">
        <w:rPr>
          <w:rFonts w:ascii="Times New Roman" w:eastAsia="宋体" w:hAnsi="Times New Roman"/>
          <w:color w:val="000000"/>
          <w:sz w:val="24"/>
          <w:szCs w:val="22"/>
        </w:rPr>
        <w:t>年度经审计的净利润继续为负值或期末净资产继续为负值，公司股票将被暂停上市。</w:t>
      </w:r>
    </w:p>
    <w:p w14:paraId="2A636E7F" w14:textId="77777777" w:rsidR="00A536DF" w:rsidRPr="00C0484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89721E">
        <w:rPr>
          <w:rFonts w:ascii="Times New Roman" w:eastAsia="宋体" w:hAnsi="Times New Roman" w:hint="eastAsia"/>
          <w:color w:val="000000"/>
          <w:sz w:val="24"/>
          <w:szCs w:val="22"/>
        </w:rPr>
        <w:t>本次交易的目的系通过购买资产实</w:t>
      </w:r>
      <w:r w:rsidRPr="0089721E">
        <w:rPr>
          <w:rFonts w:ascii="Times New Roman" w:eastAsia="宋体" w:hAnsi="Times New Roman"/>
          <w:color w:val="000000"/>
          <w:sz w:val="24"/>
          <w:szCs w:val="22"/>
        </w:rPr>
        <w:t>现业务转型。如果本次交易未获得监管机构的批准或者无法在</w:t>
      </w:r>
      <w:r w:rsidRPr="0089721E">
        <w:rPr>
          <w:rFonts w:ascii="Times New Roman" w:eastAsia="宋体" w:hAnsi="Times New Roman"/>
          <w:color w:val="000000"/>
          <w:sz w:val="24"/>
          <w:szCs w:val="22"/>
        </w:rPr>
        <w:t>2020</w:t>
      </w:r>
      <w:r w:rsidRPr="0089721E">
        <w:rPr>
          <w:rFonts w:ascii="Times New Roman" w:eastAsia="宋体" w:hAnsi="Times New Roman"/>
          <w:color w:val="000000"/>
          <w:sz w:val="24"/>
          <w:szCs w:val="22"/>
        </w:rPr>
        <w:t>年内取得批准并完成拟购买资产的交割，以及如通过本次交易无法实现上市公司</w:t>
      </w:r>
      <w:r w:rsidRPr="0089721E">
        <w:rPr>
          <w:rFonts w:ascii="Times New Roman" w:eastAsia="宋体" w:hAnsi="Times New Roman"/>
          <w:color w:val="000000"/>
          <w:sz w:val="24"/>
          <w:szCs w:val="22"/>
        </w:rPr>
        <w:t>2020</w:t>
      </w:r>
      <w:r w:rsidRPr="0089721E">
        <w:rPr>
          <w:rFonts w:ascii="Times New Roman" w:eastAsia="宋体" w:hAnsi="Times New Roman"/>
          <w:color w:val="000000"/>
          <w:sz w:val="24"/>
          <w:szCs w:val="22"/>
        </w:rPr>
        <w:t>年净利润扭亏为盈及</w:t>
      </w:r>
      <w:r w:rsidRPr="0089721E">
        <w:rPr>
          <w:rFonts w:ascii="Times New Roman" w:eastAsia="宋体" w:hAnsi="Times New Roman"/>
          <w:color w:val="000000"/>
          <w:sz w:val="24"/>
          <w:szCs w:val="22"/>
        </w:rPr>
        <w:t>2020</w:t>
      </w:r>
      <w:r w:rsidRPr="0089721E">
        <w:rPr>
          <w:rFonts w:ascii="Times New Roman" w:eastAsia="宋体" w:hAnsi="Times New Roman"/>
          <w:color w:val="000000"/>
          <w:sz w:val="24"/>
          <w:szCs w:val="22"/>
        </w:rPr>
        <w:t>年末净资产由负转正，上市公司可能面临暂停上市的风险。</w:t>
      </w:r>
    </w:p>
    <w:p w14:paraId="4392D1C2" w14:textId="77777777" w:rsidR="00A536DF" w:rsidRPr="00935C5F" w:rsidRDefault="00A536DF" w:rsidP="00A536DF">
      <w:pPr>
        <w:widowControl/>
        <w:spacing w:beforeLines="50" w:before="156" w:after="120" w:line="360" w:lineRule="auto"/>
        <w:ind w:firstLineChars="200" w:firstLine="482"/>
        <w:outlineLvl w:val="1"/>
        <w:rPr>
          <w:rFonts w:ascii="Times New Roman" w:eastAsia="宋体" w:hAnsi="Times New Roman"/>
          <w:b/>
          <w:color w:val="000000"/>
          <w:sz w:val="24"/>
          <w:szCs w:val="22"/>
        </w:rPr>
      </w:pPr>
      <w:bookmarkStart w:id="129" w:name="_Toc4454333"/>
      <w:bookmarkStart w:id="130" w:name="_Toc4697038"/>
      <w:bookmarkStart w:id="131" w:name="_Toc48152092"/>
      <w:r w:rsidRPr="00730B93">
        <w:rPr>
          <w:rFonts w:ascii="Times New Roman" w:eastAsia="宋体" w:hAnsi="Times New Roman"/>
          <w:b/>
          <w:color w:val="000000"/>
          <w:sz w:val="24"/>
          <w:szCs w:val="22"/>
        </w:rPr>
        <w:t>二、标的资产的相关风险</w:t>
      </w:r>
      <w:bookmarkEnd w:id="129"/>
      <w:bookmarkEnd w:id="130"/>
      <w:bookmarkEnd w:id="131"/>
    </w:p>
    <w:p w14:paraId="7285CE39"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sidRPr="00954F91">
        <w:rPr>
          <w:rFonts w:ascii="Times New Roman" w:eastAsia="宋体" w:hAnsi="Times New Roman"/>
          <w:b/>
          <w:bCs/>
          <w:color w:val="000000"/>
          <w:sz w:val="24"/>
          <w:szCs w:val="22"/>
          <w:lang w:val="en-GB"/>
        </w:rPr>
        <w:t>（一）</w:t>
      </w:r>
      <w:r w:rsidRPr="00730B93">
        <w:rPr>
          <w:rFonts w:ascii="Times New Roman" w:eastAsia="宋体" w:hAnsi="Times New Roman"/>
          <w:b/>
          <w:bCs/>
          <w:color w:val="000000"/>
          <w:sz w:val="24"/>
          <w:szCs w:val="24"/>
        </w:rPr>
        <w:t>新型冠状病毒疫情导致的业绩下滑风险</w:t>
      </w:r>
    </w:p>
    <w:p w14:paraId="12455D3E" w14:textId="57384BED"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受到新型冠状病毒疫情防控工作的影响，各省市相继出台并严格执行关于延迟复工、异地返程返工人员管理等疫情防控政策。标的公司主要业务为向制造业企业提供工业智能化与信息化</w:t>
      </w:r>
      <w:r w:rsidR="009B10CC">
        <w:rPr>
          <w:rFonts w:ascii="Times New Roman" w:eastAsia="宋体" w:hAnsi="Times New Roman" w:hint="eastAsia"/>
          <w:color w:val="000000"/>
          <w:sz w:val="24"/>
          <w:szCs w:val="22"/>
        </w:rPr>
        <w:t>改造</w:t>
      </w:r>
      <w:r w:rsidRPr="00730B93">
        <w:rPr>
          <w:rFonts w:ascii="Times New Roman" w:eastAsia="宋体" w:hAnsi="Times New Roman"/>
          <w:color w:val="000000"/>
          <w:sz w:val="24"/>
          <w:szCs w:val="22"/>
        </w:rPr>
        <w:t>方案，此次疫情将对标的公司</w:t>
      </w:r>
      <w:r w:rsidRPr="00935C5F">
        <w:rPr>
          <w:rFonts w:ascii="Times New Roman" w:eastAsia="宋体" w:hAnsi="Times New Roman"/>
          <w:color w:val="000000"/>
          <w:sz w:val="24"/>
          <w:szCs w:val="22"/>
        </w:rPr>
        <w:t>2020</w:t>
      </w:r>
      <w:r w:rsidRPr="00935C5F">
        <w:rPr>
          <w:rFonts w:ascii="Times New Roman" w:eastAsia="宋体" w:hAnsi="Times New Roman"/>
          <w:color w:val="000000"/>
          <w:sz w:val="24"/>
          <w:szCs w:val="22"/>
        </w:rPr>
        <w:t>年度上半年乃至未来业绩造成一定不利影响。考虑到目前疫情全球</w:t>
      </w:r>
      <w:r w:rsidRPr="005C680E">
        <w:rPr>
          <w:rFonts w:ascii="Times New Roman" w:eastAsia="宋体" w:hAnsi="Times New Roman"/>
          <w:color w:val="000000"/>
          <w:sz w:val="24"/>
          <w:szCs w:val="22"/>
        </w:rPr>
        <w:t>化扩散的趋势，如果未来短期内疫情仍不能出现好转或者甚至出现防疫措施再度趋严的情形，则存在标的公司经营情况持续受到疫情</w:t>
      </w:r>
      <w:r w:rsidRPr="00730B93">
        <w:rPr>
          <w:rFonts w:ascii="Times New Roman" w:eastAsia="宋体" w:hAnsi="Times New Roman"/>
          <w:color w:val="000000"/>
          <w:sz w:val="24"/>
          <w:szCs w:val="22"/>
        </w:rPr>
        <w:t>影响而出现业绩下滑的风险。</w:t>
      </w:r>
    </w:p>
    <w:p w14:paraId="0A16C2CF"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（二）</w:t>
      </w:r>
      <w:r w:rsidRPr="00935C5F">
        <w:rPr>
          <w:rFonts w:ascii="Times New Roman" w:eastAsia="宋体" w:hAnsi="Times New Roman"/>
          <w:b/>
          <w:bCs/>
          <w:color w:val="000000"/>
          <w:sz w:val="24"/>
          <w:szCs w:val="24"/>
        </w:rPr>
        <w:t>信用风险</w:t>
      </w:r>
    </w:p>
    <w:p w14:paraId="263C23EA" w14:textId="22465EE1" w:rsidR="00A536DF" w:rsidRPr="00935C5F" w:rsidRDefault="005C4E79" w:rsidP="00A536DF">
      <w:pPr>
        <w:widowControl/>
        <w:spacing w:beforeLines="50" w:before="156" w:line="360" w:lineRule="auto"/>
        <w:ind w:firstLineChars="200" w:firstLine="480"/>
        <w:rPr>
          <w:rFonts w:ascii="Times New Roman" w:eastAsia="宋体" w:hAnsi="Times New Roman"/>
          <w:color w:val="000000"/>
          <w:sz w:val="24"/>
          <w:szCs w:val="22"/>
        </w:rPr>
      </w:pPr>
      <w:r>
        <w:rPr>
          <w:rFonts w:ascii="Times New Roman" w:eastAsia="宋体" w:hAnsi="Times New Roman" w:hint="eastAsia"/>
          <w:color w:val="000000"/>
          <w:sz w:val="24"/>
          <w:szCs w:val="22"/>
        </w:rPr>
        <w:t>标的</w:t>
      </w:r>
      <w:r w:rsidR="00A536DF" w:rsidRPr="00730B93">
        <w:rPr>
          <w:rFonts w:ascii="Times New Roman" w:eastAsia="宋体" w:hAnsi="Times New Roman"/>
          <w:color w:val="000000"/>
          <w:sz w:val="24"/>
          <w:szCs w:val="22"/>
        </w:rPr>
        <w:t>公司通过对已有客户信用评级的季度监控以及应收账款账龄分析的月度审核来确保公司的整体信用风险在可控的范围内。在监控客户的信用风险时，按照客户的信用特征对其分组。被评为</w:t>
      </w:r>
      <w:r w:rsidR="00A536DF">
        <w:rPr>
          <w:rFonts w:ascii="Times New Roman" w:eastAsia="宋体" w:hAnsi="Times New Roman" w:hint="eastAsia"/>
          <w:color w:val="000000"/>
          <w:sz w:val="24"/>
          <w:szCs w:val="22"/>
        </w:rPr>
        <w:t>“</w:t>
      </w:r>
      <w:r w:rsidR="00A536DF" w:rsidRPr="00730B93">
        <w:rPr>
          <w:rFonts w:ascii="Times New Roman" w:eastAsia="宋体" w:hAnsi="Times New Roman"/>
          <w:color w:val="000000"/>
          <w:sz w:val="24"/>
          <w:szCs w:val="22"/>
        </w:rPr>
        <w:t>高风险</w:t>
      </w:r>
      <w:r w:rsidR="00A536DF">
        <w:rPr>
          <w:rFonts w:ascii="Times New Roman" w:eastAsia="宋体" w:hAnsi="Times New Roman" w:hint="eastAsia"/>
          <w:color w:val="000000"/>
          <w:sz w:val="24"/>
          <w:szCs w:val="22"/>
        </w:rPr>
        <w:t>”</w:t>
      </w:r>
      <w:r w:rsidR="00A536DF" w:rsidRPr="00730B93">
        <w:rPr>
          <w:rFonts w:ascii="Times New Roman" w:eastAsia="宋体" w:hAnsi="Times New Roman"/>
          <w:color w:val="000000"/>
          <w:sz w:val="24"/>
          <w:szCs w:val="22"/>
        </w:rPr>
        <w:t>级别的客户会放在受限制客户名单里，并且只有在额外批准的前提下，公司才可在未来期间内对其赊销，否则必须要求其提前支付相应款项。</w:t>
      </w:r>
    </w:p>
    <w:p w14:paraId="6C3AA1FF"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lang w:val="x-none"/>
        </w:rPr>
      </w:pPr>
      <w:r w:rsidRPr="00730B93">
        <w:rPr>
          <w:rFonts w:ascii="Times New Roman" w:eastAsia="宋体" w:hAnsi="Times New Roman"/>
          <w:color w:val="000000"/>
          <w:sz w:val="24"/>
          <w:szCs w:val="22"/>
        </w:rPr>
        <w:t>得益于标的公司有效的风险评估政策及客户良好的市场信誉和付款能力，北洋天青应收账款回款率目前处于较高水平，但若市场情况发生变化，或随着标的公司业务的扩展，可能出现应收账款难以收回的风险。</w:t>
      </w:r>
    </w:p>
    <w:p w14:paraId="2065933F"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（三）</w:t>
      </w:r>
      <w:r w:rsidRPr="00730B93">
        <w:rPr>
          <w:rFonts w:ascii="Times New Roman" w:eastAsia="宋体" w:hAnsi="Times New Roman"/>
          <w:b/>
          <w:bCs/>
          <w:color w:val="000000"/>
          <w:sz w:val="24"/>
          <w:szCs w:val="24"/>
        </w:rPr>
        <w:t>行业周期性波动风险</w:t>
      </w:r>
    </w:p>
    <w:p w14:paraId="73CEA908" w14:textId="25C596F2"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lastRenderedPageBreak/>
        <w:t>公司是一家专注于工业自动化领域的高新技术企业，经营状况与机械制造业的波动息息相关。受行业政策变化、市场供需波动及国际贸易环境等因素影响，机械制造行业的周期性波动明显。</w:t>
      </w:r>
      <w:r w:rsidRPr="00935C5F">
        <w:rPr>
          <w:rFonts w:ascii="Times New Roman" w:eastAsia="宋体" w:hAnsi="Times New Roman"/>
          <w:color w:val="000000"/>
          <w:sz w:val="24"/>
          <w:szCs w:val="22"/>
        </w:rPr>
        <w:t>2009</w:t>
      </w:r>
      <w:r w:rsidRPr="00935C5F">
        <w:rPr>
          <w:rFonts w:ascii="Times New Roman" w:eastAsia="宋体" w:hAnsi="Times New Roman"/>
          <w:color w:val="000000"/>
          <w:sz w:val="24"/>
          <w:szCs w:val="22"/>
        </w:rPr>
        <w:t>年以来，近年来机械工业产销高速增长，产业规模持续扩大，得益于国家政策对机械工业的大力支持，特别是在中</w:t>
      </w:r>
      <w:r w:rsidRPr="005C680E">
        <w:rPr>
          <w:rFonts w:ascii="Times New Roman" w:eastAsia="宋体" w:hAnsi="Times New Roman"/>
          <w:color w:val="000000"/>
          <w:sz w:val="24"/>
          <w:szCs w:val="22"/>
        </w:rPr>
        <w:t>央实施应对国际金融危机冲击的一揽子计划后，相关产业调整和振</w:t>
      </w:r>
      <w:r w:rsidRPr="00730B93">
        <w:rPr>
          <w:rFonts w:ascii="Times New Roman" w:eastAsia="宋体" w:hAnsi="Times New Roman"/>
          <w:color w:val="000000"/>
          <w:sz w:val="24"/>
          <w:szCs w:val="22"/>
        </w:rPr>
        <w:t>兴规划的逐步落实，推动了行业快速企稳回升。近年来，计算机集成制造逐渐成为机械制造行业中，最为常见的生产形式。国家多部委出台了鼓励智能制造业发展的相关政策与文件，刺激机械制造业企业转型升级。</w:t>
      </w:r>
    </w:p>
    <w:p w14:paraId="5A378D3E"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未来如果行业政策、国际贸易环境及市场供需等发生变化，可能导致机械制造行业产生周期性波动，继而影响对智能化生产解决方案的市场需求。虽然公司可以采取加强供应链管理、研发创新、积极提高市场占有率等措施积极应对，但仍存在着因行业波动导致公司经营业绩发生波动的风险。</w:t>
      </w:r>
    </w:p>
    <w:p w14:paraId="20326EC0"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（四）</w:t>
      </w:r>
      <w:r w:rsidRPr="00730B93">
        <w:rPr>
          <w:rFonts w:ascii="Times New Roman" w:eastAsia="宋体" w:hAnsi="Times New Roman"/>
          <w:b/>
          <w:bCs/>
          <w:color w:val="000000"/>
          <w:sz w:val="24"/>
          <w:szCs w:val="24"/>
        </w:rPr>
        <w:t>市场竞争加剧风险</w:t>
      </w:r>
    </w:p>
    <w:p w14:paraId="49CF6C74"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虽然公司凭借着稳定的产品质量和优秀的研发能力，取得了工业智能化领域领先的市场地位，但良好的市场前景也逐渐吸引了竞争对手的进入，加剧了市场竞争。如果公司不能继续保持技术优势、产品优势和品牌优势，未能通过技术革新、市场开拓、加强经营管理等途径持续提升公司整体竞争力，竞争加剧导致价格波动，将会对公司的经营业绩产生不利影响。</w:t>
      </w:r>
    </w:p>
    <w:p w14:paraId="35807A87"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（五）</w:t>
      </w:r>
      <w:r w:rsidRPr="00730B93">
        <w:rPr>
          <w:rFonts w:ascii="Times New Roman" w:eastAsia="宋体" w:hAnsi="Times New Roman"/>
          <w:b/>
          <w:bCs/>
          <w:color w:val="000000"/>
          <w:sz w:val="24"/>
          <w:szCs w:val="24"/>
        </w:rPr>
        <w:t>技术研发风险</w:t>
      </w:r>
    </w:p>
    <w:p w14:paraId="1CE96576"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t>公司所处行业技术更新换代频繁，决定了工业智能化产品也需不断更新升级，从而要求公司的技术团队对下游需求具备良好的前瞻性、快速响应能力及持续开发能力。公司一直重视研发上的持续投入，积极推动产品线多元化，高度关注下游技术变革，并依托高素质的研发团队，实现产品的技术更新。由于新产品研发、推广存在一定的不确定性，公司可能面临新产品研发失败或市场推广未达预期的风险。</w:t>
      </w:r>
    </w:p>
    <w:p w14:paraId="40E6203B" w14:textId="77777777" w:rsidR="00A536DF" w:rsidRPr="00730B93"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（六）</w:t>
      </w:r>
      <w:r w:rsidRPr="00730B93">
        <w:rPr>
          <w:rFonts w:ascii="Times New Roman" w:eastAsia="宋体" w:hAnsi="Times New Roman"/>
          <w:b/>
          <w:bCs/>
          <w:color w:val="000000"/>
          <w:sz w:val="24"/>
          <w:szCs w:val="24"/>
        </w:rPr>
        <w:t>人员流失风险</w:t>
      </w:r>
    </w:p>
    <w:p w14:paraId="576F5265" w14:textId="03226D4B" w:rsidR="00A536DF" w:rsidRDefault="00A536DF" w:rsidP="00A536DF">
      <w:pPr>
        <w:widowControl/>
        <w:spacing w:beforeLines="50" w:before="156" w:line="360" w:lineRule="auto"/>
        <w:ind w:firstLineChars="200" w:firstLine="480"/>
        <w:rPr>
          <w:rFonts w:ascii="Times New Roman" w:eastAsia="宋体" w:hAnsi="Times New Roman"/>
          <w:color w:val="000000"/>
          <w:sz w:val="24"/>
          <w:szCs w:val="22"/>
        </w:rPr>
      </w:pPr>
      <w:r w:rsidRPr="00730B93">
        <w:rPr>
          <w:rFonts w:ascii="Times New Roman" w:eastAsia="宋体" w:hAnsi="Times New Roman"/>
          <w:color w:val="000000"/>
          <w:sz w:val="24"/>
          <w:szCs w:val="22"/>
        </w:rPr>
        <w:lastRenderedPageBreak/>
        <w:t>公司历来重视技术创新，已建立稳定的技术人员团队。同时，公司不断引进相关领域优秀的技术人才，加强技术合作，督促公司技术人员及时掌握上下游及本行业的技术动态，从而保持公司持续的创新能力。虽然公司已经制定了完善的薪酬管理制度，建立有市场吸引力的薪酬体制，但随着国内机械制造行业的快速发展和竞争的加剧，同行业公司对技术人才，尤其是对核心技术人才的需求将增加，公司仍面临核心技术人员流失的风险。</w:t>
      </w:r>
    </w:p>
    <w:p w14:paraId="34B3479B" w14:textId="77777777" w:rsidR="002C794E" w:rsidRPr="00905B01" w:rsidRDefault="002C794E" w:rsidP="002C794E">
      <w:pPr>
        <w:spacing w:beforeLines="50" w:before="156" w:line="360" w:lineRule="auto"/>
        <w:ind w:firstLineChars="200" w:firstLine="482"/>
        <w:outlineLvl w:val="2"/>
        <w:rPr>
          <w:rFonts w:ascii="楷体" w:eastAsia="楷体" w:hAnsi="楷体"/>
          <w:b/>
          <w:bCs/>
          <w:color w:val="000000"/>
          <w:sz w:val="24"/>
        </w:rPr>
      </w:pPr>
      <w:r w:rsidRPr="00905B01">
        <w:rPr>
          <w:rFonts w:ascii="楷体" w:eastAsia="楷体" w:hAnsi="楷体"/>
          <w:b/>
          <w:bCs/>
          <w:color w:val="000000"/>
          <w:sz w:val="24"/>
        </w:rPr>
        <w:t>（</w:t>
      </w:r>
      <w:r>
        <w:rPr>
          <w:rFonts w:ascii="楷体" w:eastAsia="楷体" w:hAnsi="楷体" w:hint="eastAsia"/>
          <w:b/>
          <w:bCs/>
          <w:color w:val="000000"/>
          <w:sz w:val="24"/>
        </w:rPr>
        <w:t>七</w:t>
      </w:r>
      <w:r w:rsidRPr="00905B01">
        <w:rPr>
          <w:rFonts w:ascii="楷体" w:eastAsia="楷体" w:hAnsi="楷体"/>
          <w:b/>
          <w:bCs/>
          <w:color w:val="000000"/>
          <w:sz w:val="24"/>
        </w:rPr>
        <w:t>）</w:t>
      </w:r>
      <w:r w:rsidRPr="00905B01">
        <w:rPr>
          <w:rFonts w:ascii="楷体" w:eastAsia="楷体" w:hAnsi="楷体" w:hint="eastAsia"/>
          <w:b/>
          <w:bCs/>
          <w:color w:val="000000"/>
          <w:sz w:val="24"/>
        </w:rPr>
        <w:t>客户集中度较高的</w:t>
      </w:r>
      <w:r w:rsidRPr="00905B01">
        <w:rPr>
          <w:rFonts w:ascii="楷体" w:eastAsia="楷体" w:hAnsi="楷体"/>
          <w:b/>
          <w:bCs/>
          <w:color w:val="000000"/>
          <w:sz w:val="24"/>
        </w:rPr>
        <w:t>风险</w:t>
      </w:r>
    </w:p>
    <w:p w14:paraId="5AC78E84" w14:textId="140D398A" w:rsidR="002C794E" w:rsidRPr="002C794E" w:rsidRDefault="002C794E" w:rsidP="002C794E">
      <w:pPr>
        <w:adjustRightInd w:val="0"/>
        <w:snapToGrid w:val="0"/>
        <w:spacing w:beforeLines="50" w:before="156" w:line="360" w:lineRule="auto"/>
        <w:ind w:firstLineChars="200" w:firstLine="482"/>
        <w:rPr>
          <w:rFonts w:ascii="Times New Roman" w:eastAsia="宋体" w:hAnsi="Times New Roman"/>
          <w:color w:val="000000"/>
          <w:sz w:val="24"/>
          <w:szCs w:val="22"/>
        </w:rPr>
      </w:pPr>
      <w:r w:rsidRPr="00905B01">
        <w:rPr>
          <w:rFonts w:ascii="楷体" w:eastAsia="楷体" w:hAnsi="楷体" w:hint="eastAsia"/>
          <w:b/>
          <w:bCs/>
          <w:sz w:val="24"/>
        </w:rPr>
        <w:t>标的公司多年来主要从事家电行业生产线的智能化建设、升级和改造，主营业务受家电行业发展状况影响较大。近些年标的公司围绕核心业务逐步向行业内其他客户发展。同时标的公司正在开展</w:t>
      </w:r>
      <w:r w:rsidRPr="00905B01">
        <w:rPr>
          <w:rFonts w:ascii="楷体" w:eastAsia="楷体" w:hAnsi="楷体"/>
          <w:b/>
          <w:bCs/>
          <w:sz w:val="24"/>
        </w:rPr>
        <w:t>3C</w:t>
      </w:r>
      <w:r w:rsidRPr="00905B01">
        <w:rPr>
          <w:rFonts w:ascii="楷体" w:eastAsia="楷体" w:hAnsi="楷体" w:hint="eastAsia"/>
          <w:b/>
          <w:bCs/>
          <w:sz w:val="24"/>
        </w:rPr>
        <w:t>、食品饮料、新能源电池等行业的技术研发工作，未来业务将从家电行业出发向其他行业拓展。受</w:t>
      </w:r>
      <w:bookmarkStart w:id="132" w:name="_Hlk50559632"/>
      <w:r w:rsidRPr="00905B01">
        <w:rPr>
          <w:rFonts w:ascii="楷体" w:eastAsia="楷体" w:hAnsi="楷体" w:hint="eastAsia"/>
          <w:b/>
          <w:bCs/>
          <w:sz w:val="24"/>
        </w:rPr>
        <w:t>我国家电行业发展品牌集中度高、家电生产厂商所在区域比较集中等因素影响</w:t>
      </w:r>
      <w:bookmarkEnd w:id="132"/>
      <w:r w:rsidRPr="00905B01">
        <w:rPr>
          <w:rFonts w:ascii="楷体" w:eastAsia="楷体" w:hAnsi="楷体" w:hint="eastAsia"/>
          <w:b/>
          <w:bCs/>
          <w:sz w:val="24"/>
        </w:rPr>
        <w:t>，公司核心客户销售占比依然较大，存在客户集中度较高的风险</w:t>
      </w:r>
      <w:r w:rsidRPr="00905B01">
        <w:rPr>
          <w:rFonts w:ascii="楷体" w:eastAsia="楷体" w:hAnsi="楷体" w:hint="eastAsia"/>
          <w:b/>
          <w:bCs/>
        </w:rPr>
        <w:t>。</w:t>
      </w:r>
    </w:p>
    <w:p w14:paraId="64B8DA29" w14:textId="77777777" w:rsidR="00A536DF" w:rsidRPr="00935C5F" w:rsidRDefault="00A536DF" w:rsidP="00A536DF">
      <w:pPr>
        <w:widowControl/>
        <w:spacing w:beforeLines="50" w:before="156" w:after="120" w:line="360" w:lineRule="auto"/>
        <w:ind w:firstLineChars="200" w:firstLine="482"/>
        <w:outlineLvl w:val="1"/>
        <w:rPr>
          <w:rFonts w:ascii="Times New Roman" w:eastAsia="宋体" w:hAnsi="Times New Roman"/>
          <w:b/>
          <w:color w:val="000000"/>
          <w:sz w:val="24"/>
          <w:szCs w:val="22"/>
        </w:rPr>
      </w:pPr>
      <w:bookmarkStart w:id="133" w:name="_Toc4454334"/>
      <w:bookmarkStart w:id="134" w:name="_Toc4697039"/>
      <w:bookmarkStart w:id="135" w:name="_Toc48152093"/>
      <w:r w:rsidRPr="00730B93">
        <w:rPr>
          <w:rFonts w:ascii="Times New Roman" w:eastAsia="宋体" w:hAnsi="Times New Roman"/>
          <w:b/>
          <w:color w:val="000000"/>
          <w:sz w:val="24"/>
          <w:szCs w:val="22"/>
        </w:rPr>
        <w:t>三、重组后上市公司相关风险</w:t>
      </w:r>
      <w:bookmarkEnd w:id="133"/>
      <w:bookmarkEnd w:id="134"/>
      <w:bookmarkEnd w:id="135"/>
    </w:p>
    <w:p w14:paraId="22963F32"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（一）业务整合风险</w:t>
      </w:r>
    </w:p>
    <w:p w14:paraId="79033501" w14:textId="33E8DE0F"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lang w:val="en-GB"/>
        </w:rPr>
      </w:pPr>
      <w:r w:rsidRPr="00730B93">
        <w:rPr>
          <w:rFonts w:ascii="Times New Roman" w:eastAsia="宋体" w:hAnsi="Times New Roman"/>
          <w:color w:val="000000"/>
          <w:sz w:val="24"/>
          <w:szCs w:val="22"/>
          <w:lang w:val="en-GB"/>
        </w:rPr>
        <w:t>本次交易前，上市公司主要从事压力容器的研发、生产加工及销售业务。通过本次交易，上市公司将获得北洋天青的控股权，业务范围将增加</w:t>
      </w:r>
      <w:r w:rsidR="009B10CC">
        <w:rPr>
          <w:rFonts w:ascii="Times New Roman" w:eastAsia="宋体" w:hAnsi="Times New Roman" w:hint="eastAsia"/>
          <w:bCs/>
          <w:color w:val="000000"/>
          <w:sz w:val="24"/>
          <w:szCs w:val="22"/>
          <w:lang w:val="en-GB"/>
        </w:rPr>
        <w:t>生产线的智能化升级改造行业</w:t>
      </w:r>
      <w:r w:rsidR="009B10CC" w:rsidRPr="00730B93">
        <w:rPr>
          <w:rFonts w:ascii="Times New Roman" w:eastAsia="宋体" w:hAnsi="Times New Roman"/>
          <w:bCs/>
          <w:color w:val="000000"/>
          <w:sz w:val="24"/>
          <w:szCs w:val="22"/>
          <w:lang w:val="en-GB"/>
        </w:rPr>
        <w:t>解决方案业务</w:t>
      </w:r>
      <w:r w:rsidRPr="00730B93">
        <w:rPr>
          <w:rFonts w:ascii="Times New Roman" w:eastAsia="宋体" w:hAnsi="Times New Roman"/>
          <w:color w:val="000000"/>
          <w:sz w:val="24"/>
          <w:szCs w:val="22"/>
          <w:lang w:val="en-GB"/>
        </w:rPr>
        <w:t>，业务整合与协同的难度将有所提高。上市公司能否顺利实现两类业务的整合，存在一定的不确定性，提请投资者注意相关风险。</w:t>
      </w:r>
    </w:p>
    <w:p w14:paraId="0B157162"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730B93">
        <w:rPr>
          <w:rFonts w:ascii="Times New Roman" w:eastAsia="宋体" w:hAnsi="Times New Roman"/>
          <w:b/>
          <w:bCs/>
          <w:color w:val="000000"/>
          <w:sz w:val="24"/>
          <w:szCs w:val="22"/>
          <w:lang w:val="en-GB"/>
        </w:rPr>
        <w:t>（二）业绩波动风险</w:t>
      </w:r>
    </w:p>
    <w:p w14:paraId="50AB868E" w14:textId="77777777" w:rsidR="00A536DF" w:rsidRPr="00730B93" w:rsidRDefault="00A536DF" w:rsidP="00A536DF">
      <w:pPr>
        <w:widowControl/>
        <w:spacing w:beforeLines="50" w:before="156" w:line="360" w:lineRule="auto"/>
        <w:ind w:firstLineChars="200" w:firstLine="480"/>
        <w:rPr>
          <w:rFonts w:ascii="Times New Roman" w:eastAsia="宋体" w:hAnsi="Times New Roman"/>
          <w:color w:val="000000"/>
          <w:sz w:val="24"/>
          <w:szCs w:val="22"/>
          <w:lang w:val="en-GB"/>
        </w:rPr>
      </w:pPr>
      <w:r w:rsidRPr="00730B93">
        <w:rPr>
          <w:rFonts w:ascii="Times New Roman" w:eastAsia="宋体" w:hAnsi="Times New Roman"/>
          <w:color w:val="000000"/>
          <w:sz w:val="24"/>
          <w:szCs w:val="22"/>
          <w:lang w:val="en-GB"/>
        </w:rPr>
        <w:t>北洋天青所处</w:t>
      </w:r>
      <w:r w:rsidRPr="00730B93">
        <w:rPr>
          <w:rFonts w:ascii="Times New Roman" w:eastAsia="宋体" w:hAnsi="Times New Roman"/>
          <w:color w:val="000000"/>
          <w:sz w:val="24"/>
          <w:szCs w:val="22"/>
        </w:rPr>
        <w:t>行业技术更新换代频繁</w:t>
      </w:r>
      <w:r w:rsidRPr="00730B93">
        <w:rPr>
          <w:rFonts w:ascii="Times New Roman" w:eastAsia="宋体" w:hAnsi="Times New Roman"/>
          <w:color w:val="000000"/>
          <w:sz w:val="24"/>
          <w:szCs w:val="22"/>
          <w:lang w:val="en-GB"/>
        </w:rPr>
        <w:t>，若未来市场竞争加大，北洋天青</w:t>
      </w:r>
      <w:r>
        <w:rPr>
          <w:rFonts w:ascii="Times New Roman" w:eastAsia="宋体" w:hAnsi="Times New Roman" w:hint="eastAsia"/>
          <w:color w:val="000000"/>
          <w:sz w:val="24"/>
          <w:szCs w:val="22"/>
          <w:lang w:val="en-GB"/>
        </w:rPr>
        <w:t>如</w:t>
      </w:r>
      <w:r w:rsidRPr="00730B93">
        <w:rPr>
          <w:rFonts w:ascii="Times New Roman" w:eastAsia="宋体" w:hAnsi="Times New Roman"/>
          <w:color w:val="000000"/>
          <w:sz w:val="24"/>
          <w:szCs w:val="22"/>
          <w:lang w:val="en-GB"/>
        </w:rPr>
        <w:t>不能适应未来的竞争环境等因素，可能会导致标的公司的经营状况不及预期，京城股份可能出现营业收入下降、甚至利润大幅下滑的情况，提请投资者注意相关风险。</w:t>
      </w:r>
    </w:p>
    <w:p w14:paraId="5F55DA23" w14:textId="77777777" w:rsidR="00A536DF" w:rsidRPr="00954F91" w:rsidRDefault="00A536DF" w:rsidP="00A536DF">
      <w:pPr>
        <w:widowControl/>
        <w:spacing w:beforeLines="50" w:before="156" w:after="120" w:line="360" w:lineRule="auto"/>
        <w:ind w:firstLineChars="200" w:firstLine="482"/>
        <w:outlineLvl w:val="1"/>
        <w:rPr>
          <w:rFonts w:ascii="Times New Roman" w:eastAsia="宋体" w:hAnsi="Times New Roman"/>
          <w:b/>
          <w:color w:val="000000"/>
          <w:sz w:val="24"/>
          <w:szCs w:val="22"/>
        </w:rPr>
      </w:pPr>
      <w:bookmarkStart w:id="136" w:name="_Toc48152094"/>
      <w:r w:rsidRPr="00954F91">
        <w:rPr>
          <w:rFonts w:ascii="Times New Roman" w:eastAsia="宋体" w:hAnsi="Times New Roman"/>
          <w:b/>
          <w:color w:val="000000"/>
          <w:sz w:val="24"/>
          <w:szCs w:val="22"/>
        </w:rPr>
        <w:t>四、其他</w:t>
      </w:r>
      <w:r w:rsidRPr="00935C5F">
        <w:rPr>
          <w:rFonts w:ascii="Times New Roman" w:eastAsia="宋体" w:hAnsi="Times New Roman"/>
          <w:b/>
          <w:color w:val="000000"/>
          <w:sz w:val="24"/>
          <w:szCs w:val="22"/>
        </w:rPr>
        <w:t>风险</w:t>
      </w:r>
      <w:bookmarkEnd w:id="136"/>
    </w:p>
    <w:p w14:paraId="7B9E67C6"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954F91">
        <w:rPr>
          <w:rFonts w:ascii="Times New Roman" w:eastAsia="宋体" w:hAnsi="Times New Roman"/>
          <w:b/>
          <w:bCs/>
          <w:color w:val="000000"/>
          <w:sz w:val="24"/>
          <w:szCs w:val="22"/>
          <w:lang w:val="en-GB"/>
        </w:rPr>
        <w:t>（一）股价波动风险</w:t>
      </w:r>
    </w:p>
    <w:p w14:paraId="070008D3" w14:textId="77777777" w:rsidR="00A536DF" w:rsidRPr="00935C5F" w:rsidRDefault="00A536DF" w:rsidP="00A536DF">
      <w:pPr>
        <w:widowControl/>
        <w:spacing w:beforeLines="50" w:before="156" w:line="360" w:lineRule="auto"/>
        <w:ind w:firstLineChars="200" w:firstLine="480"/>
        <w:rPr>
          <w:rFonts w:ascii="Times New Roman" w:eastAsia="宋体" w:hAnsi="Times New Roman"/>
          <w:color w:val="000000"/>
          <w:sz w:val="24"/>
          <w:szCs w:val="22"/>
          <w:lang w:val="en-GB"/>
        </w:rPr>
      </w:pPr>
      <w:r w:rsidRPr="00954F91">
        <w:rPr>
          <w:rFonts w:ascii="Times New Roman" w:eastAsia="宋体" w:hAnsi="Times New Roman"/>
          <w:color w:val="000000"/>
          <w:sz w:val="24"/>
          <w:szCs w:val="22"/>
          <w:lang w:val="en-GB"/>
        </w:rPr>
        <w:lastRenderedPageBreak/>
        <w:t>上市公司股票价格不仅取决于业务盈利水平及发展前景，也受到市场供求关系、国家经济政策调整、利率及汇率变化、股票市场投机行为以及投资者心理预期等各种不可预测因素的影响，从而使上市公司股票的价格偏离其价值，给投资者带来投资风险。针对上述情况，上市公司将根据《公司法》、《证券法》、《上市公司信息披露管理办法》和《上市规则》等有关法律、法规的要求，真实、准确、及时、完整、公平的向投资者披露有可能影响上市公司股票价格的重大信息。但本次重组实施完成需要较长时间，在此期间上市公司股票价格可能出现较大波动</w:t>
      </w:r>
      <w:r w:rsidRPr="00954F91">
        <w:rPr>
          <w:rFonts w:ascii="Times New Roman" w:eastAsia="宋体" w:hAnsi="Times New Roman"/>
          <w:color w:val="000000"/>
          <w:sz w:val="24"/>
          <w:szCs w:val="22"/>
          <w:lang w:val="en-GB"/>
        </w:rPr>
        <w:t>,</w:t>
      </w:r>
      <w:r w:rsidRPr="00954F91">
        <w:rPr>
          <w:rFonts w:ascii="Times New Roman" w:eastAsia="宋体" w:hAnsi="Times New Roman"/>
          <w:color w:val="000000"/>
          <w:sz w:val="24"/>
          <w:szCs w:val="22"/>
          <w:lang w:val="en-GB"/>
        </w:rPr>
        <w:t>提请投资者注意相关风险。</w:t>
      </w:r>
    </w:p>
    <w:p w14:paraId="275F3DBA" w14:textId="77777777" w:rsidR="00A536DF" w:rsidRPr="00935C5F" w:rsidRDefault="00A536DF" w:rsidP="00A536DF">
      <w:pPr>
        <w:widowControl/>
        <w:spacing w:beforeLines="50" w:before="156" w:line="360" w:lineRule="auto"/>
        <w:ind w:firstLineChars="200" w:firstLine="482"/>
        <w:outlineLvl w:val="2"/>
        <w:rPr>
          <w:rFonts w:ascii="Times New Roman" w:eastAsia="宋体" w:hAnsi="Times New Roman"/>
          <w:b/>
          <w:bCs/>
          <w:color w:val="000000"/>
          <w:sz w:val="24"/>
          <w:szCs w:val="22"/>
          <w:lang w:val="en-GB"/>
        </w:rPr>
      </w:pPr>
      <w:r w:rsidRPr="00954F91">
        <w:rPr>
          <w:rFonts w:ascii="Times New Roman" w:eastAsia="宋体" w:hAnsi="Times New Roman"/>
          <w:b/>
          <w:bCs/>
          <w:color w:val="000000"/>
          <w:sz w:val="24"/>
          <w:szCs w:val="22"/>
          <w:lang w:val="en-GB"/>
        </w:rPr>
        <w:t>（二）其他风险</w:t>
      </w:r>
    </w:p>
    <w:p w14:paraId="0BCFCF75" w14:textId="77777777" w:rsidR="00A536DF" w:rsidRPr="00954F91" w:rsidRDefault="00A536DF" w:rsidP="00A536DF">
      <w:pPr>
        <w:widowControl/>
        <w:spacing w:beforeLines="50" w:before="156" w:line="360" w:lineRule="auto"/>
        <w:ind w:firstLineChars="200" w:firstLine="480"/>
        <w:rPr>
          <w:rFonts w:ascii="Times New Roman" w:eastAsia="宋体" w:hAnsi="Times New Roman"/>
          <w:color w:val="000000"/>
          <w:sz w:val="24"/>
          <w:szCs w:val="22"/>
          <w:lang w:val="en-GB"/>
        </w:rPr>
      </w:pPr>
      <w:r w:rsidRPr="00954F91">
        <w:rPr>
          <w:rFonts w:ascii="Times New Roman" w:eastAsia="宋体" w:hAnsi="Times New Roman"/>
          <w:color w:val="000000"/>
          <w:sz w:val="24"/>
          <w:szCs w:val="22"/>
          <w:lang w:val="en-GB"/>
        </w:rPr>
        <w:t>上市公司不排除因政治、经济、自然灾害等其他不可控因素给上市公司带来不利影响的可能性，提请广大投资者注意相关风险。</w:t>
      </w:r>
    </w:p>
    <w:p w14:paraId="0F868BBE" w14:textId="77777777" w:rsidR="00A536DF" w:rsidRPr="00A536DF" w:rsidRDefault="00A536DF">
      <w:pPr>
        <w:rPr>
          <w:lang w:val="en-GB"/>
        </w:rPr>
      </w:pPr>
    </w:p>
    <w:sectPr w:rsidR="00A536DF" w:rsidRPr="00A53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4B98E" w14:textId="77777777" w:rsidR="00582E3D" w:rsidRDefault="00582E3D" w:rsidP="00B632A6">
      <w:r>
        <w:separator/>
      </w:r>
    </w:p>
  </w:endnote>
  <w:endnote w:type="continuationSeparator" w:id="0">
    <w:p w14:paraId="0924C9EE" w14:textId="77777777" w:rsidR="00582E3D" w:rsidRDefault="00582E3D" w:rsidP="00B6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0" w:usb1="080E0000" w:usb2="00000010" w:usb3="00000000" w:csb0="00040000" w:csb1="00000000"/>
  </w:font>
  <w:font w:name="楷体_GB2312">
    <w:charset w:val="86"/>
    <w:family w:val="modern"/>
    <w:pitch w:val="fixed"/>
    <w:sig w:usb0="00000000" w:usb1="080E0000" w:usb2="00000010" w:usb3="00000000" w:csb0="00040000" w:csb1="00000000"/>
  </w:font>
  <w:font w:name="昆仑楷体">
    <w:altName w:val="仿宋"/>
    <w:charset w:val="86"/>
    <w:family w:val="modern"/>
    <w:pitch w:val="fixed"/>
    <w:sig w:usb0="00000001"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6C5A" w14:textId="77777777" w:rsidR="00F732E5" w:rsidRPr="0062506C" w:rsidRDefault="00B301E7" w:rsidP="009A1FD9">
    <w:pPr>
      <w:pStyle w:val="af2"/>
      <w:jc w:val="center"/>
      <w:rPr>
        <w:rFonts w:ascii="Times New Roman" w:hAnsi="Times New Roman"/>
        <w:sz w:val="24"/>
      </w:rPr>
    </w:pPr>
    <w:r w:rsidRPr="0062506C">
      <w:rPr>
        <w:rFonts w:ascii="Times New Roman" w:hAnsi="Times New Roman"/>
        <w:sz w:val="21"/>
      </w:rPr>
      <w:fldChar w:fldCharType="begin"/>
    </w:r>
    <w:r w:rsidRPr="0062506C">
      <w:rPr>
        <w:rFonts w:ascii="Times New Roman" w:hAnsi="Times New Roman"/>
        <w:sz w:val="21"/>
      </w:rPr>
      <w:instrText>PAGE   \* MERGEFORMAT</w:instrText>
    </w:r>
    <w:r w:rsidRPr="0062506C">
      <w:rPr>
        <w:rFonts w:ascii="Times New Roman" w:hAnsi="Times New Roman"/>
        <w:sz w:val="21"/>
      </w:rPr>
      <w:fldChar w:fldCharType="separate"/>
    </w:r>
    <w:r w:rsidRPr="009623DA">
      <w:rPr>
        <w:rFonts w:ascii="Times New Roman" w:hAnsi="Times New Roman"/>
        <w:noProof/>
        <w:sz w:val="21"/>
        <w:lang w:val="zh-CN"/>
      </w:rPr>
      <w:t>4</w:t>
    </w:r>
    <w:r w:rsidRPr="0062506C">
      <w:rPr>
        <w:rFonts w:ascii="Times New Roman" w:hAnsi="Times New Roman"/>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4179" w14:textId="77777777" w:rsidR="00F732E5" w:rsidRPr="0062506C" w:rsidRDefault="00B301E7" w:rsidP="009A1FD9">
    <w:pPr>
      <w:pStyle w:val="af2"/>
      <w:jc w:val="center"/>
      <w:rPr>
        <w:rFonts w:ascii="Times New Roman" w:hAnsi="Times New Roman"/>
        <w:sz w:val="24"/>
      </w:rPr>
    </w:pPr>
    <w:r w:rsidRPr="0062506C">
      <w:rPr>
        <w:rFonts w:ascii="Times New Roman" w:hAnsi="Times New Roman"/>
        <w:sz w:val="21"/>
      </w:rPr>
      <w:fldChar w:fldCharType="begin"/>
    </w:r>
    <w:r w:rsidRPr="0062506C">
      <w:rPr>
        <w:rFonts w:ascii="Times New Roman" w:hAnsi="Times New Roman"/>
        <w:sz w:val="21"/>
      </w:rPr>
      <w:instrText>PAGE   \* MERGEFORMAT</w:instrText>
    </w:r>
    <w:r w:rsidRPr="0062506C">
      <w:rPr>
        <w:rFonts w:ascii="Times New Roman" w:hAnsi="Times New Roman"/>
        <w:sz w:val="21"/>
      </w:rPr>
      <w:fldChar w:fldCharType="separate"/>
    </w:r>
    <w:r w:rsidRPr="009623DA">
      <w:rPr>
        <w:rFonts w:ascii="Times New Roman" w:hAnsi="Times New Roman"/>
        <w:noProof/>
        <w:sz w:val="21"/>
        <w:lang w:val="zh-CN"/>
      </w:rPr>
      <w:t>8</w:t>
    </w:r>
    <w:r w:rsidRPr="0062506C">
      <w:rPr>
        <w:rFonts w:ascii="Times New Roman" w:hAnsi="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F2ED5" w14:textId="77777777" w:rsidR="00582E3D" w:rsidRDefault="00582E3D" w:rsidP="00B632A6">
      <w:r>
        <w:separator/>
      </w:r>
    </w:p>
  </w:footnote>
  <w:footnote w:type="continuationSeparator" w:id="0">
    <w:p w14:paraId="6BDBD459" w14:textId="77777777" w:rsidR="00582E3D" w:rsidRDefault="00582E3D" w:rsidP="00B6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6889" w14:textId="77777777" w:rsidR="00F732E5" w:rsidRPr="00CA493F" w:rsidRDefault="00B301E7" w:rsidP="004B3891">
    <w:pPr>
      <w:pStyle w:val="af0"/>
      <w:jc w:val="left"/>
      <w:rPr>
        <w:rFonts w:ascii="宋体" w:eastAsia="宋体" w:hAnsi="宋体"/>
        <w:sz w:val="21"/>
      </w:rPr>
    </w:pPr>
    <w:r w:rsidRPr="001D5B10">
      <w:rPr>
        <w:rFonts w:ascii="宋体" w:eastAsia="宋体" w:hAnsi="宋体" w:hint="eastAsia"/>
        <w:sz w:val="21"/>
      </w:rPr>
      <w:t>北京京城机电股份有限公司</w:t>
    </w:r>
    <w:r w:rsidRPr="004B3891">
      <w:rPr>
        <w:rFonts w:ascii="宋体" w:eastAsia="宋体" w:hAnsi="宋体"/>
        <w:sz w:val="21"/>
      </w:rPr>
      <w:t xml:space="preserve">          </w:t>
    </w:r>
    <w:r w:rsidRPr="006339C1">
      <w:rPr>
        <w:rFonts w:ascii="宋体" w:eastAsia="宋体" w:hAnsi="宋体" w:hint="eastAsia"/>
        <w:sz w:val="21"/>
      </w:rPr>
      <w:t>发行股份</w:t>
    </w:r>
    <w:r>
      <w:rPr>
        <w:rFonts w:ascii="宋体" w:eastAsia="宋体" w:hAnsi="宋体" w:hint="eastAsia"/>
        <w:sz w:val="21"/>
      </w:rPr>
      <w:t>及支付现金</w:t>
    </w:r>
    <w:r w:rsidRPr="006339C1">
      <w:rPr>
        <w:rFonts w:ascii="宋体" w:eastAsia="宋体" w:hAnsi="宋体" w:hint="eastAsia"/>
        <w:sz w:val="21"/>
      </w:rPr>
      <w:t>购买资产并募集配套资金</w:t>
    </w:r>
    <w:r>
      <w:rPr>
        <w:rFonts w:ascii="宋体" w:eastAsia="宋体" w:hAnsi="宋体" w:hint="eastAsia"/>
        <w:sz w:val="21"/>
      </w:rPr>
      <w:t>预案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8CE1" w14:textId="26492A5E" w:rsidR="00F732E5" w:rsidRPr="00CA493F" w:rsidRDefault="00B301E7" w:rsidP="004B3891">
    <w:pPr>
      <w:pStyle w:val="af0"/>
      <w:jc w:val="left"/>
      <w:rPr>
        <w:rFonts w:ascii="宋体" w:eastAsia="宋体" w:hAnsi="宋体"/>
        <w:sz w:val="21"/>
      </w:rPr>
    </w:pPr>
    <w:r w:rsidRPr="001D5B10">
      <w:rPr>
        <w:rFonts w:ascii="宋体" w:eastAsia="宋体" w:hAnsi="宋体" w:hint="eastAsia"/>
        <w:sz w:val="21"/>
      </w:rPr>
      <w:t>北京京城机电股份有限公司</w:t>
    </w:r>
    <w:r w:rsidRPr="004B3891">
      <w:rPr>
        <w:rFonts w:ascii="宋体" w:eastAsia="宋体" w:hAnsi="宋体"/>
        <w:sz w:val="21"/>
      </w:rPr>
      <w:t xml:space="preserve">       </w:t>
    </w:r>
    <w:r w:rsidRPr="006339C1">
      <w:rPr>
        <w:rFonts w:ascii="宋体" w:eastAsia="宋体" w:hAnsi="宋体" w:hint="eastAsia"/>
        <w:sz w:val="21"/>
      </w:rPr>
      <w:t>发行股份</w:t>
    </w:r>
    <w:r>
      <w:rPr>
        <w:rFonts w:ascii="宋体" w:eastAsia="宋体" w:hAnsi="宋体" w:hint="eastAsia"/>
        <w:sz w:val="21"/>
      </w:rPr>
      <w:t>及支付现金</w:t>
    </w:r>
    <w:r w:rsidRPr="006339C1">
      <w:rPr>
        <w:rFonts w:ascii="宋体" w:eastAsia="宋体" w:hAnsi="宋体" w:hint="eastAsia"/>
        <w:sz w:val="21"/>
      </w:rPr>
      <w:t>购买资产并募集配套资金</w:t>
    </w:r>
    <w:r>
      <w:rPr>
        <w:rFonts w:ascii="宋体" w:eastAsia="宋体" w:hAnsi="宋体" w:hint="eastAsia"/>
        <w:sz w:val="21"/>
      </w:rPr>
      <w:t>预案</w:t>
    </w:r>
    <w:r w:rsidR="00B632A6">
      <w:rPr>
        <w:rFonts w:ascii="宋体" w:eastAsia="宋体" w:hAnsi="宋体" w:hint="eastAsia"/>
        <w:sz w:val="21"/>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1B880A2"/>
    <w:lvl w:ilvl="0">
      <w:start w:val="1"/>
      <w:numFmt w:val="decimal"/>
      <w:pStyle w:val="1-1"/>
      <w:suff w:val="space"/>
      <w:lvlText w:val="%1、"/>
      <w:lvlJc w:val="left"/>
      <w:pPr>
        <w:ind w:left="360" w:hanging="360"/>
      </w:pPr>
    </w:lvl>
    <w:lvl w:ilvl="1">
      <w:start w:val="1"/>
      <w:numFmt w:val="decimal"/>
      <w:pStyle w:val="a1"/>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pStyle w:val="zhengwen1"/>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D5507D"/>
    <w:multiLevelType w:val="hybridMultilevel"/>
    <w:tmpl w:val="EC9A4FE2"/>
    <w:lvl w:ilvl="0" w:tplc="2C866D7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D643775"/>
    <w:multiLevelType w:val="hybridMultilevel"/>
    <w:tmpl w:val="EF28689E"/>
    <w:lvl w:ilvl="0" w:tplc="FB0A33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E451722"/>
    <w:multiLevelType w:val="hybridMultilevel"/>
    <w:tmpl w:val="636CB1AE"/>
    <w:lvl w:ilvl="0" w:tplc="35D457EC">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CharChar"/>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6A352EA2"/>
    <w:multiLevelType w:val="hybridMultilevel"/>
    <w:tmpl w:val="044879B8"/>
    <w:lvl w:ilvl="0" w:tplc="B63CC18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6E5E6587"/>
    <w:multiLevelType w:val="hybridMultilevel"/>
    <w:tmpl w:val="1550E8CE"/>
    <w:lvl w:ilvl="0" w:tplc="93FA5F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F"/>
    <w:rsid w:val="00081943"/>
    <w:rsid w:val="000C5F1A"/>
    <w:rsid w:val="00113AD7"/>
    <w:rsid w:val="001C0B52"/>
    <w:rsid w:val="00292F9E"/>
    <w:rsid w:val="002C794E"/>
    <w:rsid w:val="003A5479"/>
    <w:rsid w:val="00497DA9"/>
    <w:rsid w:val="00582E3D"/>
    <w:rsid w:val="005C4E79"/>
    <w:rsid w:val="00691DD6"/>
    <w:rsid w:val="007A146D"/>
    <w:rsid w:val="007B1397"/>
    <w:rsid w:val="007F0363"/>
    <w:rsid w:val="007F133A"/>
    <w:rsid w:val="00845D70"/>
    <w:rsid w:val="009B10CC"/>
    <w:rsid w:val="009F04E6"/>
    <w:rsid w:val="009F137A"/>
    <w:rsid w:val="00A536DF"/>
    <w:rsid w:val="00B301E7"/>
    <w:rsid w:val="00B632A6"/>
    <w:rsid w:val="00C87193"/>
    <w:rsid w:val="00D10735"/>
    <w:rsid w:val="00E15B6E"/>
    <w:rsid w:val="00E8325D"/>
    <w:rsid w:val="00EA05B3"/>
    <w:rsid w:val="00EB5C86"/>
    <w:rsid w:val="00EE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AB99C"/>
  <w15:chartTrackingRefBased/>
  <w15:docId w15:val="{A28083E0-B56E-48DF-9CDB-1F6CE370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8"/>
    <w:qFormat/>
    <w:rsid w:val="00A536DF"/>
    <w:pPr>
      <w:widowControl w:val="0"/>
      <w:jc w:val="both"/>
    </w:pPr>
    <w:rPr>
      <w:rFonts w:ascii="等线" w:eastAsia="等线" w:hAnsi="等线" w:cs="Times New Roman"/>
      <w:szCs w:val="21"/>
    </w:rPr>
  </w:style>
  <w:style w:type="paragraph" w:styleId="1">
    <w:name w:val="heading 1"/>
    <w:aliases w:val="封面大标题"/>
    <w:basedOn w:val="a"/>
    <w:next w:val="a"/>
    <w:link w:val="10"/>
    <w:uiPriority w:val="9"/>
    <w:qFormat/>
    <w:rsid w:val="00A536DF"/>
    <w:pPr>
      <w:keepNext/>
      <w:keepLines/>
      <w:spacing w:before="340" w:after="330" w:line="578" w:lineRule="auto"/>
      <w:outlineLvl w:val="0"/>
    </w:pPr>
    <w:rPr>
      <w:b/>
      <w:bCs/>
      <w:kern w:val="44"/>
      <w:sz w:val="44"/>
      <w:szCs w:val="44"/>
    </w:rPr>
  </w:style>
  <w:style w:type="paragraph" w:styleId="2">
    <w:name w:val="heading 2"/>
    <w:aliases w:val="Lev 2,h2,l2,列表 21,list 2,heading 2TOC,Head 2,List level 2,Header 2,body,Attribute Heading 2,test,H2"/>
    <w:basedOn w:val="a"/>
    <w:next w:val="a"/>
    <w:link w:val="20"/>
    <w:uiPriority w:val="9"/>
    <w:qFormat/>
    <w:rsid w:val="00A536DF"/>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qFormat/>
    <w:rsid w:val="00A536DF"/>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A536DF"/>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qFormat/>
    <w:rsid w:val="00A536DF"/>
    <w:pPr>
      <w:keepNext/>
      <w:keepLines/>
      <w:spacing w:before="280" w:after="290" w:line="376" w:lineRule="auto"/>
      <w:outlineLvl w:val="4"/>
    </w:pPr>
    <w:rPr>
      <w:b/>
      <w:bCs/>
      <w:sz w:val="28"/>
      <w:szCs w:val="28"/>
    </w:rPr>
  </w:style>
  <w:style w:type="paragraph" w:styleId="6">
    <w:name w:val="heading 6"/>
    <w:basedOn w:val="a"/>
    <w:next w:val="a"/>
    <w:link w:val="60"/>
    <w:uiPriority w:val="9"/>
    <w:qFormat/>
    <w:rsid w:val="00A536DF"/>
    <w:pPr>
      <w:keepNext/>
      <w:keepLines/>
      <w:spacing w:before="240" w:after="64" w:line="320" w:lineRule="auto"/>
      <w:outlineLvl w:val="5"/>
    </w:pPr>
    <w:rPr>
      <w:rFonts w:ascii="等线 Light" w:eastAsia="等线 Light" w:hAnsi="等线 Light"/>
      <w:b/>
      <w:bCs/>
      <w:sz w:val="24"/>
      <w:szCs w:val="24"/>
    </w:rPr>
  </w:style>
  <w:style w:type="paragraph" w:styleId="7">
    <w:name w:val="heading 7"/>
    <w:basedOn w:val="a"/>
    <w:next w:val="a"/>
    <w:link w:val="70"/>
    <w:uiPriority w:val="9"/>
    <w:qFormat/>
    <w:rsid w:val="00A536DF"/>
    <w:pPr>
      <w:keepNext/>
      <w:keepLines/>
      <w:spacing w:before="240" w:after="64" w:line="320" w:lineRule="auto"/>
      <w:outlineLvl w:val="6"/>
    </w:pPr>
    <w:rPr>
      <w:b/>
      <w:bCs/>
      <w:sz w:val="24"/>
      <w:szCs w:val="24"/>
    </w:rPr>
  </w:style>
  <w:style w:type="paragraph" w:styleId="8">
    <w:name w:val="heading 8"/>
    <w:basedOn w:val="a"/>
    <w:next w:val="a"/>
    <w:link w:val="80"/>
    <w:uiPriority w:val="9"/>
    <w:qFormat/>
    <w:rsid w:val="00A536DF"/>
    <w:pPr>
      <w:keepNext/>
      <w:keepLines/>
      <w:spacing w:before="240" w:after="64" w:line="320" w:lineRule="auto"/>
      <w:outlineLvl w:val="7"/>
    </w:pPr>
    <w:rPr>
      <w:rFonts w:ascii="等线 Light" w:eastAsia="等线 Light" w:hAnsi="等线 Light"/>
      <w:sz w:val="24"/>
      <w:szCs w:val="24"/>
    </w:rPr>
  </w:style>
  <w:style w:type="paragraph" w:styleId="9">
    <w:name w:val="heading 9"/>
    <w:basedOn w:val="a"/>
    <w:next w:val="a"/>
    <w:link w:val="90"/>
    <w:uiPriority w:val="9"/>
    <w:qFormat/>
    <w:rsid w:val="00A536DF"/>
    <w:pPr>
      <w:keepNext/>
      <w:keepLines/>
      <w:spacing w:before="240" w:after="64" w:line="320" w:lineRule="auto"/>
      <w:outlineLvl w:val="8"/>
    </w:pPr>
    <w:rPr>
      <w:rFonts w:ascii="等线 Light" w:eastAsia="等线 Light" w:hAnsi="等线 Light"/>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A536DF"/>
    <w:rPr>
      <w:sz w:val="18"/>
      <w:szCs w:val="18"/>
    </w:rPr>
  </w:style>
  <w:style w:type="character" w:customStyle="1" w:styleId="a5">
    <w:name w:val="批注框文本 字符"/>
    <w:basedOn w:val="a0"/>
    <w:link w:val="a4"/>
    <w:uiPriority w:val="99"/>
    <w:semiHidden/>
    <w:rsid w:val="00A536DF"/>
    <w:rPr>
      <w:sz w:val="18"/>
      <w:szCs w:val="18"/>
    </w:rPr>
  </w:style>
  <w:style w:type="character" w:customStyle="1" w:styleId="10">
    <w:name w:val="标题 1 字符"/>
    <w:aliases w:val="封面大标题 字符"/>
    <w:basedOn w:val="a0"/>
    <w:link w:val="1"/>
    <w:uiPriority w:val="9"/>
    <w:rsid w:val="00A536DF"/>
    <w:rPr>
      <w:rFonts w:ascii="等线" w:eastAsia="等线" w:hAnsi="等线" w:cs="Times New Roman"/>
      <w:b/>
      <w:bCs/>
      <w:kern w:val="44"/>
      <w:sz w:val="44"/>
      <w:szCs w:val="44"/>
    </w:rPr>
  </w:style>
  <w:style w:type="character" w:customStyle="1" w:styleId="20">
    <w:name w:val="标题 2 字符"/>
    <w:aliases w:val="Lev 2 字符,h2 字符,l2 字符,列表 21 字符,list 2 字符,heading 2TOC 字符,Head 2 字符,List level 2 字符,Header 2 字符,body 字符,Attribute Heading 2 字符,test 字符,H2 字符"/>
    <w:basedOn w:val="a0"/>
    <w:link w:val="2"/>
    <w:uiPriority w:val="9"/>
    <w:rsid w:val="00A536DF"/>
    <w:rPr>
      <w:rFonts w:ascii="等线 Light" w:eastAsia="等线 Light" w:hAnsi="等线 Light" w:cs="Times New Roman"/>
      <w:b/>
      <w:bCs/>
      <w:sz w:val="32"/>
      <w:szCs w:val="32"/>
    </w:rPr>
  </w:style>
  <w:style w:type="character" w:customStyle="1" w:styleId="30">
    <w:name w:val="标题 3 字符"/>
    <w:basedOn w:val="a0"/>
    <w:link w:val="3"/>
    <w:uiPriority w:val="9"/>
    <w:rsid w:val="00A536DF"/>
    <w:rPr>
      <w:rFonts w:ascii="等线" w:eastAsia="等线" w:hAnsi="等线" w:cs="Times New Roman"/>
      <w:b/>
      <w:bCs/>
      <w:sz w:val="32"/>
      <w:szCs w:val="32"/>
    </w:rPr>
  </w:style>
  <w:style w:type="character" w:customStyle="1" w:styleId="40">
    <w:name w:val="标题 4 字符"/>
    <w:basedOn w:val="a0"/>
    <w:link w:val="4"/>
    <w:uiPriority w:val="9"/>
    <w:rsid w:val="00A536DF"/>
    <w:rPr>
      <w:rFonts w:ascii="等线 Light" w:eastAsia="等线 Light" w:hAnsi="等线 Light" w:cs="Times New Roman"/>
      <w:b/>
      <w:bCs/>
      <w:sz w:val="28"/>
      <w:szCs w:val="28"/>
    </w:rPr>
  </w:style>
  <w:style w:type="character" w:customStyle="1" w:styleId="50">
    <w:name w:val="标题 5 字符"/>
    <w:basedOn w:val="a0"/>
    <w:link w:val="5"/>
    <w:uiPriority w:val="9"/>
    <w:rsid w:val="00A536DF"/>
    <w:rPr>
      <w:rFonts w:ascii="等线" w:eastAsia="等线" w:hAnsi="等线" w:cs="Times New Roman"/>
      <w:b/>
      <w:bCs/>
      <w:sz w:val="28"/>
      <w:szCs w:val="28"/>
    </w:rPr>
  </w:style>
  <w:style w:type="character" w:customStyle="1" w:styleId="60">
    <w:name w:val="标题 6 字符"/>
    <w:basedOn w:val="a0"/>
    <w:link w:val="6"/>
    <w:uiPriority w:val="9"/>
    <w:rsid w:val="00A536DF"/>
    <w:rPr>
      <w:rFonts w:ascii="等线 Light" w:eastAsia="等线 Light" w:hAnsi="等线 Light" w:cs="Times New Roman"/>
      <w:b/>
      <w:bCs/>
      <w:sz w:val="24"/>
      <w:szCs w:val="24"/>
    </w:rPr>
  </w:style>
  <w:style w:type="character" w:customStyle="1" w:styleId="70">
    <w:name w:val="标题 7 字符"/>
    <w:basedOn w:val="a0"/>
    <w:link w:val="7"/>
    <w:uiPriority w:val="9"/>
    <w:rsid w:val="00A536DF"/>
    <w:rPr>
      <w:rFonts w:ascii="等线" w:eastAsia="等线" w:hAnsi="等线" w:cs="Times New Roman"/>
      <w:b/>
      <w:bCs/>
      <w:sz w:val="24"/>
      <w:szCs w:val="24"/>
    </w:rPr>
  </w:style>
  <w:style w:type="character" w:customStyle="1" w:styleId="80">
    <w:name w:val="标题 8 字符"/>
    <w:basedOn w:val="a0"/>
    <w:link w:val="8"/>
    <w:uiPriority w:val="9"/>
    <w:rsid w:val="00A536DF"/>
    <w:rPr>
      <w:rFonts w:ascii="等线 Light" w:eastAsia="等线 Light" w:hAnsi="等线 Light" w:cs="Times New Roman"/>
      <w:sz w:val="24"/>
      <w:szCs w:val="24"/>
    </w:rPr>
  </w:style>
  <w:style w:type="character" w:customStyle="1" w:styleId="90">
    <w:name w:val="标题 9 字符"/>
    <w:basedOn w:val="a0"/>
    <w:link w:val="9"/>
    <w:uiPriority w:val="9"/>
    <w:rsid w:val="00A536DF"/>
    <w:rPr>
      <w:rFonts w:ascii="等线 Light" w:eastAsia="等线 Light" w:hAnsi="等线 Light" w:cs="Times New Roman"/>
      <w:szCs w:val="21"/>
    </w:rPr>
  </w:style>
  <w:style w:type="paragraph" w:customStyle="1" w:styleId="a6">
    <w:name w:val="一级标题"/>
    <w:next w:val="a7"/>
    <w:link w:val="1Char2"/>
    <w:autoRedefine/>
    <w:qFormat/>
    <w:rsid w:val="00A536DF"/>
    <w:pPr>
      <w:tabs>
        <w:tab w:val="center" w:pos="4153"/>
        <w:tab w:val="left" w:pos="6390"/>
      </w:tabs>
      <w:spacing w:beforeLines="50" w:before="156" w:afterLines="150" w:after="468"/>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6"/>
    <w:rsid w:val="00A536DF"/>
    <w:rPr>
      <w:rFonts w:ascii="黑体" w:eastAsia="黑体" w:hAnsi="黑体" w:cs="Arial"/>
      <w:b/>
      <w:bCs/>
      <w:sz w:val="32"/>
      <w:szCs w:val="24"/>
    </w:rPr>
  </w:style>
  <w:style w:type="paragraph" w:customStyle="1" w:styleId="a8">
    <w:name w:val="二级标题"/>
    <w:next w:val="a7"/>
    <w:link w:val="Char"/>
    <w:autoRedefine/>
    <w:uiPriority w:val="1"/>
    <w:qFormat/>
    <w:rsid w:val="00A536DF"/>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
    <w:name w:val="二级标题 Char"/>
    <w:link w:val="a8"/>
    <w:uiPriority w:val="1"/>
    <w:rsid w:val="00A536DF"/>
    <w:rPr>
      <w:rFonts w:ascii="Times New Roman" w:eastAsia="宋体" w:hAnsi="Times New Roman" w:cs="Times New Roman"/>
      <w:bCs/>
      <w:color w:val="000000"/>
      <w:szCs w:val="21"/>
      <w:lang w:val="en-GB"/>
    </w:rPr>
  </w:style>
  <w:style w:type="paragraph" w:customStyle="1" w:styleId="a9">
    <w:name w:val="三级标题"/>
    <w:next w:val="a7"/>
    <w:link w:val="Char0"/>
    <w:autoRedefine/>
    <w:uiPriority w:val="2"/>
    <w:qFormat/>
    <w:rsid w:val="00A536DF"/>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0">
    <w:name w:val="三级标题 Char"/>
    <w:link w:val="a9"/>
    <w:uiPriority w:val="2"/>
    <w:rsid w:val="00A536DF"/>
    <w:rPr>
      <w:rFonts w:ascii="Times New Roman" w:eastAsia="宋体" w:hAnsi="Times New Roman" w:cs="Times New Roman"/>
      <w:bCs/>
      <w:color w:val="000000"/>
      <w:sz w:val="24"/>
      <w:lang w:val="en-GB"/>
    </w:rPr>
  </w:style>
  <w:style w:type="paragraph" w:customStyle="1" w:styleId="aa">
    <w:name w:val="四级标题"/>
    <w:next w:val="a7"/>
    <w:link w:val="Char1"/>
    <w:autoRedefine/>
    <w:uiPriority w:val="4"/>
    <w:qFormat/>
    <w:rsid w:val="00A536DF"/>
    <w:pPr>
      <w:spacing w:beforeLines="50" w:before="156" w:line="360" w:lineRule="auto"/>
      <w:ind w:firstLineChars="200" w:firstLine="422"/>
    </w:pPr>
    <w:rPr>
      <w:rFonts w:ascii="Times New Roman" w:eastAsia="宋体" w:hAnsi="Times New Roman" w:cs="Times New Roman"/>
      <w:b/>
      <w:bCs/>
      <w:color w:val="000000"/>
      <w:sz w:val="24"/>
      <w:lang w:val="en-GB"/>
    </w:rPr>
  </w:style>
  <w:style w:type="character" w:customStyle="1" w:styleId="Char1">
    <w:name w:val="四级标题 Char"/>
    <w:link w:val="aa"/>
    <w:uiPriority w:val="4"/>
    <w:rsid w:val="00A536DF"/>
    <w:rPr>
      <w:rFonts w:ascii="Times New Roman" w:eastAsia="宋体" w:hAnsi="Times New Roman" w:cs="Times New Roman"/>
      <w:b/>
      <w:bCs/>
      <w:color w:val="000000"/>
      <w:sz w:val="24"/>
      <w:lang w:val="en-GB"/>
    </w:rPr>
  </w:style>
  <w:style w:type="paragraph" w:customStyle="1" w:styleId="ab">
    <w:name w:val="文件更新"/>
    <w:next w:val="a7"/>
    <w:link w:val="Char2"/>
    <w:uiPriority w:val="5"/>
    <w:qFormat/>
    <w:rsid w:val="00A536DF"/>
    <w:pPr>
      <w:spacing w:beforeLines="50" w:before="50" w:line="360" w:lineRule="auto"/>
      <w:ind w:firstLineChars="200" w:firstLine="200"/>
    </w:pPr>
    <w:rPr>
      <w:rFonts w:ascii="楷体" w:eastAsia="楷体" w:hAnsi="楷体" w:cs="Times New Roman"/>
      <w:b/>
      <w:color w:val="000000"/>
      <w:sz w:val="24"/>
    </w:rPr>
  </w:style>
  <w:style w:type="character" w:customStyle="1" w:styleId="Char2">
    <w:name w:val="文件更新 Char"/>
    <w:link w:val="ab"/>
    <w:uiPriority w:val="5"/>
    <w:rsid w:val="00A536DF"/>
    <w:rPr>
      <w:rFonts w:ascii="楷体" w:eastAsia="楷体" w:hAnsi="楷体" w:cs="Times New Roman"/>
      <w:b/>
      <w:color w:val="000000"/>
      <w:sz w:val="24"/>
    </w:rPr>
  </w:style>
  <w:style w:type="paragraph" w:customStyle="1" w:styleId="ac">
    <w:name w:val="文件小注"/>
    <w:next w:val="a7"/>
    <w:link w:val="Char3"/>
    <w:uiPriority w:val="7"/>
    <w:qFormat/>
    <w:rsid w:val="00A536DF"/>
    <w:pPr>
      <w:ind w:firstLineChars="200" w:firstLine="200"/>
    </w:pPr>
    <w:rPr>
      <w:rFonts w:ascii="Times New Roman" w:eastAsia="宋体" w:hAnsi="Times New Roman" w:cs="Times New Roman"/>
    </w:rPr>
  </w:style>
  <w:style w:type="character" w:customStyle="1" w:styleId="Char3">
    <w:name w:val="文件小注 Char"/>
    <w:link w:val="ac"/>
    <w:uiPriority w:val="7"/>
    <w:rsid w:val="00A536DF"/>
    <w:rPr>
      <w:rFonts w:ascii="Times New Roman" w:eastAsia="宋体" w:hAnsi="Times New Roman" w:cs="Times New Roman"/>
    </w:rPr>
  </w:style>
  <w:style w:type="paragraph" w:customStyle="1" w:styleId="ad">
    <w:name w:val="文件单位"/>
    <w:next w:val="a7"/>
    <w:link w:val="Char4"/>
    <w:uiPriority w:val="6"/>
    <w:qFormat/>
    <w:rsid w:val="00A536DF"/>
    <w:pPr>
      <w:spacing w:beforeLines="50" w:before="50"/>
      <w:jc w:val="right"/>
    </w:pPr>
    <w:rPr>
      <w:rFonts w:ascii="Times New Roman" w:eastAsia="宋体" w:hAnsi="Times New Roman" w:cs="Times New Roman"/>
    </w:rPr>
  </w:style>
  <w:style w:type="character" w:customStyle="1" w:styleId="Char4">
    <w:name w:val="文件单位 Char"/>
    <w:link w:val="ad"/>
    <w:uiPriority w:val="6"/>
    <w:rsid w:val="00A536DF"/>
    <w:rPr>
      <w:rFonts w:ascii="Times New Roman" w:eastAsia="宋体" w:hAnsi="Times New Roman" w:cs="Times New Roman"/>
    </w:rPr>
  </w:style>
  <w:style w:type="paragraph" w:customStyle="1" w:styleId="a7">
    <w:name w:val="文件正文"/>
    <w:link w:val="Char5"/>
    <w:qFormat/>
    <w:rsid w:val="00A536DF"/>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5">
    <w:name w:val="文件正文 Char"/>
    <w:link w:val="a7"/>
    <w:qFormat/>
    <w:rsid w:val="00A536DF"/>
    <w:rPr>
      <w:rFonts w:ascii="Times New Roman" w:eastAsia="宋体" w:hAnsi="Times New Roman" w:cs="Times New Roman"/>
      <w:color w:val="000000"/>
      <w:sz w:val="24"/>
    </w:rPr>
  </w:style>
  <w:style w:type="paragraph" w:styleId="ae">
    <w:name w:val="Date"/>
    <w:basedOn w:val="a"/>
    <w:next w:val="a"/>
    <w:link w:val="af"/>
    <w:unhideWhenUsed/>
    <w:rsid w:val="00A536DF"/>
    <w:pPr>
      <w:ind w:leftChars="2500" w:left="100"/>
    </w:pPr>
  </w:style>
  <w:style w:type="character" w:customStyle="1" w:styleId="af">
    <w:name w:val="日期 字符"/>
    <w:basedOn w:val="a0"/>
    <w:link w:val="ae"/>
    <w:rsid w:val="00A536DF"/>
    <w:rPr>
      <w:rFonts w:ascii="等线" w:eastAsia="等线" w:hAnsi="等线" w:cs="Times New Roman"/>
      <w:szCs w:val="21"/>
    </w:rPr>
  </w:style>
  <w:style w:type="paragraph" w:customStyle="1" w:styleId="TableParagraph">
    <w:name w:val="Table Paragraph"/>
    <w:basedOn w:val="a"/>
    <w:uiPriority w:val="1"/>
    <w:rsid w:val="00A536DF"/>
    <w:pPr>
      <w:jc w:val="left"/>
    </w:pPr>
    <w:rPr>
      <w:kern w:val="0"/>
      <w:sz w:val="22"/>
      <w:szCs w:val="22"/>
      <w:lang w:eastAsia="en-US"/>
    </w:rPr>
  </w:style>
  <w:style w:type="paragraph" w:styleId="af0">
    <w:name w:val="header"/>
    <w:basedOn w:val="a"/>
    <w:link w:val="af1"/>
    <w:uiPriority w:val="99"/>
    <w:unhideWhenUsed/>
    <w:rsid w:val="00A536DF"/>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A536DF"/>
    <w:rPr>
      <w:rFonts w:ascii="等线" w:eastAsia="等线" w:hAnsi="等线" w:cs="Times New Roman"/>
      <w:sz w:val="18"/>
      <w:szCs w:val="18"/>
    </w:rPr>
  </w:style>
  <w:style w:type="paragraph" w:styleId="af2">
    <w:name w:val="footer"/>
    <w:basedOn w:val="a"/>
    <w:link w:val="af3"/>
    <w:uiPriority w:val="99"/>
    <w:unhideWhenUsed/>
    <w:rsid w:val="00A536DF"/>
    <w:pPr>
      <w:tabs>
        <w:tab w:val="center" w:pos="4153"/>
        <w:tab w:val="right" w:pos="8306"/>
      </w:tabs>
      <w:snapToGrid w:val="0"/>
      <w:jc w:val="left"/>
    </w:pPr>
    <w:rPr>
      <w:sz w:val="18"/>
      <w:szCs w:val="18"/>
    </w:rPr>
  </w:style>
  <w:style w:type="character" w:customStyle="1" w:styleId="af3">
    <w:name w:val="页脚 字符"/>
    <w:basedOn w:val="a0"/>
    <w:link w:val="af2"/>
    <w:uiPriority w:val="99"/>
    <w:rsid w:val="00A536DF"/>
    <w:rPr>
      <w:rFonts w:ascii="等线" w:eastAsia="等线" w:hAnsi="等线" w:cs="Times New Roman"/>
      <w:sz w:val="18"/>
      <w:szCs w:val="18"/>
    </w:rPr>
  </w:style>
  <w:style w:type="paragraph" w:customStyle="1" w:styleId="af4">
    <w:name w:val="二级大标题"/>
    <w:basedOn w:val="a"/>
    <w:link w:val="Char6"/>
    <w:rsid w:val="00A536DF"/>
    <w:pPr>
      <w:keepNext/>
      <w:spacing w:before="260" w:after="260" w:line="360" w:lineRule="auto"/>
      <w:jc w:val="left"/>
      <w:outlineLvl w:val="1"/>
    </w:pPr>
    <w:rPr>
      <w:rFonts w:ascii="Times New Roman" w:hAnsi="Times New Roman"/>
      <w:b/>
      <w:sz w:val="28"/>
      <w:szCs w:val="32"/>
      <w:lang w:val="en-GB" w:eastAsia="x-none"/>
    </w:rPr>
  </w:style>
  <w:style w:type="character" w:customStyle="1" w:styleId="Char6">
    <w:name w:val="二级大标题 Char"/>
    <w:link w:val="af4"/>
    <w:rsid w:val="00A536DF"/>
    <w:rPr>
      <w:rFonts w:ascii="Times New Roman" w:eastAsia="等线" w:hAnsi="Times New Roman" w:cs="Times New Roman"/>
      <w:b/>
      <w:sz w:val="28"/>
      <w:szCs w:val="32"/>
      <w:lang w:val="en-GB" w:eastAsia="x-none"/>
    </w:rPr>
  </w:style>
  <w:style w:type="paragraph" w:customStyle="1" w:styleId="af5">
    <w:name w:val="一级大标题"/>
    <w:basedOn w:val="1"/>
    <w:link w:val="Char7"/>
    <w:rsid w:val="00A536DF"/>
    <w:pPr>
      <w:spacing w:before="300" w:after="300" w:line="360" w:lineRule="auto"/>
      <w:jc w:val="center"/>
    </w:pPr>
    <w:rPr>
      <w:rFonts w:ascii="Arial" w:hAnsi="Arial"/>
      <w:kern w:val="2"/>
      <w:sz w:val="36"/>
      <w:szCs w:val="36"/>
      <w:lang w:val="x-none" w:eastAsia="x-none"/>
    </w:rPr>
  </w:style>
  <w:style w:type="character" w:customStyle="1" w:styleId="Char7">
    <w:name w:val="一级大标题 Char"/>
    <w:link w:val="af5"/>
    <w:rsid w:val="00A536DF"/>
    <w:rPr>
      <w:rFonts w:ascii="Arial" w:eastAsia="等线" w:hAnsi="Arial" w:cs="Times New Roman"/>
      <w:b/>
      <w:bCs/>
      <w:sz w:val="36"/>
      <w:szCs w:val="36"/>
      <w:lang w:val="x-none" w:eastAsia="x-none"/>
    </w:rPr>
  </w:style>
  <w:style w:type="paragraph" w:styleId="af6">
    <w:name w:val="Plain Text"/>
    <w:basedOn w:val="a"/>
    <w:link w:val="af7"/>
    <w:rsid w:val="00A536DF"/>
    <w:rPr>
      <w:rFonts w:ascii="宋体" w:hAnsi="Courier New"/>
      <w:lang w:val="x-none" w:eastAsia="x-none"/>
    </w:rPr>
  </w:style>
  <w:style w:type="character" w:customStyle="1" w:styleId="af7">
    <w:name w:val="纯文本 字符"/>
    <w:basedOn w:val="a0"/>
    <w:link w:val="af6"/>
    <w:rsid w:val="00A536DF"/>
    <w:rPr>
      <w:rFonts w:ascii="宋体" w:eastAsia="等线" w:hAnsi="Courier New" w:cs="Times New Roman"/>
      <w:szCs w:val="21"/>
      <w:lang w:val="x-none" w:eastAsia="x-none"/>
    </w:rPr>
  </w:style>
  <w:style w:type="paragraph" w:customStyle="1" w:styleId="af8">
    <w:name w:val="三级大标题"/>
    <w:basedOn w:val="3"/>
    <w:link w:val="Char8"/>
    <w:rsid w:val="00A536DF"/>
    <w:pPr>
      <w:spacing w:before="200" w:after="200" w:line="360" w:lineRule="auto"/>
    </w:pPr>
    <w:rPr>
      <w:rFonts w:ascii="黑体" w:hAnsi="宋体"/>
      <w:color w:val="000000"/>
      <w:sz w:val="24"/>
      <w:szCs w:val="30"/>
      <w:lang w:val="x-none" w:eastAsia="x-none"/>
    </w:rPr>
  </w:style>
  <w:style w:type="character" w:customStyle="1" w:styleId="Char8">
    <w:name w:val="三级大标题 Char"/>
    <w:link w:val="af8"/>
    <w:rsid w:val="00A536DF"/>
    <w:rPr>
      <w:rFonts w:ascii="黑体" w:eastAsia="等线" w:hAnsi="宋体" w:cs="Times New Roman"/>
      <w:b/>
      <w:bCs/>
      <w:color w:val="000000"/>
      <w:sz w:val="24"/>
      <w:szCs w:val="30"/>
      <w:lang w:val="x-none" w:eastAsia="x-none"/>
    </w:rPr>
  </w:style>
  <w:style w:type="character" w:styleId="af9">
    <w:name w:val="page number"/>
    <w:rsid w:val="00A536DF"/>
  </w:style>
  <w:style w:type="paragraph" w:customStyle="1" w:styleId="afa">
    <w:basedOn w:val="afb"/>
    <w:next w:val="afc"/>
    <w:link w:val="afd"/>
    <w:uiPriority w:val="99"/>
    <w:unhideWhenUsed/>
    <w:rsid w:val="00A536DF"/>
    <w:pPr>
      <w:ind w:firstLineChars="100" w:firstLine="420"/>
    </w:pPr>
    <w:rPr>
      <w:rFonts w:ascii="Calibri" w:hAnsi="Calibri"/>
    </w:rPr>
  </w:style>
  <w:style w:type="character" w:styleId="afe">
    <w:name w:val="Hyperlink"/>
    <w:uiPriority w:val="99"/>
    <w:rsid w:val="00A536DF"/>
    <w:rPr>
      <w:color w:val="0000FF"/>
      <w:u w:val="single"/>
    </w:rPr>
  </w:style>
  <w:style w:type="paragraph" w:customStyle="1" w:styleId="GS">
    <w:name w:val="GS.段落"/>
    <w:basedOn w:val="a"/>
    <w:rsid w:val="00A536DF"/>
    <w:pPr>
      <w:spacing w:beforeLines="50" w:before="50" w:line="360" w:lineRule="auto"/>
      <w:ind w:firstLineChars="200" w:firstLine="200"/>
    </w:pPr>
    <w:rPr>
      <w:rFonts w:ascii="宋体" w:hAnsi="宋体"/>
      <w:sz w:val="24"/>
    </w:rPr>
  </w:style>
  <w:style w:type="character" w:styleId="aff">
    <w:name w:val="annotation reference"/>
    <w:rsid w:val="00A536DF"/>
    <w:rPr>
      <w:sz w:val="21"/>
      <w:szCs w:val="21"/>
    </w:rPr>
  </w:style>
  <w:style w:type="paragraph" w:styleId="aff0">
    <w:name w:val="annotation text"/>
    <w:basedOn w:val="a"/>
    <w:link w:val="aff1"/>
    <w:rsid w:val="00A536DF"/>
    <w:pPr>
      <w:jc w:val="left"/>
    </w:pPr>
    <w:rPr>
      <w:rFonts w:ascii="Times New Roman" w:hAnsi="Times New Roman"/>
      <w:szCs w:val="24"/>
      <w:lang w:val="x-none" w:eastAsia="x-none"/>
    </w:rPr>
  </w:style>
  <w:style w:type="character" w:customStyle="1" w:styleId="aff1">
    <w:name w:val="批注文字 字符"/>
    <w:basedOn w:val="a0"/>
    <w:link w:val="aff0"/>
    <w:rsid w:val="00A536DF"/>
    <w:rPr>
      <w:rFonts w:ascii="Times New Roman" w:eastAsia="等线" w:hAnsi="Times New Roman" w:cs="Times New Roman"/>
      <w:szCs w:val="24"/>
      <w:lang w:val="x-none" w:eastAsia="x-none"/>
    </w:rPr>
  </w:style>
  <w:style w:type="paragraph" w:customStyle="1" w:styleId="11">
    <w:name w:val="列出段落1"/>
    <w:basedOn w:val="a"/>
    <w:rsid w:val="00A536DF"/>
    <w:pPr>
      <w:ind w:firstLineChars="200" w:firstLine="420"/>
    </w:pPr>
    <w:rPr>
      <w:rFonts w:ascii="Times New Roman" w:hAnsi="Times New Roman"/>
      <w:szCs w:val="24"/>
    </w:rPr>
  </w:style>
  <w:style w:type="character" w:customStyle="1" w:styleId="afont1">
    <w:name w:val="afont1"/>
    <w:rsid w:val="00A536DF"/>
    <w:rPr>
      <w:rFonts w:ascii="Arial Narrow" w:hAnsi="Arial Narrow" w:hint="default"/>
      <w:sz w:val="22"/>
      <w:szCs w:val="22"/>
    </w:rPr>
  </w:style>
  <w:style w:type="table" w:styleId="aff2">
    <w:name w:val="Table Elegant"/>
    <w:basedOn w:val="a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
    <w:name w:val="正文首行缩进2字符"/>
    <w:basedOn w:val="a"/>
    <w:link w:val="2Char1"/>
    <w:rsid w:val="00A536DF"/>
    <w:pPr>
      <w:adjustRightInd w:val="0"/>
      <w:spacing w:line="360" w:lineRule="auto"/>
      <w:ind w:firstLineChars="200" w:firstLine="200"/>
    </w:pPr>
    <w:rPr>
      <w:rFonts w:ascii="Times New Roman" w:hAnsi="Times New Roman"/>
      <w:sz w:val="24"/>
      <w:szCs w:val="24"/>
    </w:rPr>
  </w:style>
  <w:style w:type="character" w:customStyle="1" w:styleId="2Char1">
    <w:name w:val="正文首行缩进2字符 Char1"/>
    <w:link w:val="21"/>
    <w:rsid w:val="00A536DF"/>
    <w:rPr>
      <w:rFonts w:ascii="Times New Roman" w:eastAsia="等线" w:hAnsi="Times New Roman" w:cs="Times New Roman"/>
      <w:sz w:val="24"/>
      <w:szCs w:val="24"/>
    </w:rPr>
  </w:style>
  <w:style w:type="table" w:styleId="51">
    <w:name w:val="Table Grid 5"/>
    <w:basedOn w:val="a2"/>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3">
    <w:name w:val="Table Grid"/>
    <w:aliases w:val="方欣网格型,定制网格型"/>
    <w:basedOn w:val="a2"/>
    <w:uiPriority w:val="59"/>
    <w:qFormat/>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A536DF"/>
    <w:rPr>
      <w:rFonts w:ascii="Tahoma" w:hAnsi="Tahoma"/>
      <w:sz w:val="24"/>
      <w:szCs w:val="20"/>
    </w:rPr>
  </w:style>
  <w:style w:type="paragraph" w:customStyle="1" w:styleId="Char1CharCharChar">
    <w:name w:val="Char1 Char Char Char"/>
    <w:basedOn w:val="a"/>
    <w:rsid w:val="00A536DF"/>
    <w:rPr>
      <w:rFonts w:ascii="Tahoma" w:hAnsi="Tahoma"/>
      <w:sz w:val="24"/>
      <w:szCs w:val="20"/>
    </w:rPr>
  </w:style>
  <w:style w:type="paragraph" w:styleId="aff4">
    <w:name w:val="Document Map"/>
    <w:basedOn w:val="a"/>
    <w:link w:val="aff5"/>
    <w:semiHidden/>
    <w:rsid w:val="00A536DF"/>
    <w:pPr>
      <w:shd w:val="clear" w:color="auto" w:fill="000080"/>
    </w:pPr>
    <w:rPr>
      <w:rFonts w:ascii="Times New Roman" w:hAnsi="Times New Roman"/>
      <w:szCs w:val="24"/>
      <w:lang w:val="x-none" w:eastAsia="x-none"/>
    </w:rPr>
  </w:style>
  <w:style w:type="character" w:customStyle="1" w:styleId="aff5">
    <w:name w:val="文档结构图 字符"/>
    <w:basedOn w:val="a0"/>
    <w:link w:val="aff4"/>
    <w:semiHidden/>
    <w:rsid w:val="00A536DF"/>
    <w:rPr>
      <w:rFonts w:ascii="Times New Roman" w:eastAsia="等线" w:hAnsi="Times New Roman" w:cs="Times New Roman"/>
      <w:szCs w:val="24"/>
      <w:shd w:val="clear" w:color="auto" w:fill="000080"/>
      <w:lang w:val="x-none" w:eastAsia="x-none"/>
    </w:rPr>
  </w:style>
  <w:style w:type="paragraph" w:customStyle="1" w:styleId="CharCharCharChar">
    <w:name w:val="Char Char Char Char"/>
    <w:basedOn w:val="a"/>
    <w:rsid w:val="00A536DF"/>
    <w:rPr>
      <w:rFonts w:ascii="Tahoma" w:hAnsi="Tahoma"/>
      <w:sz w:val="24"/>
      <w:szCs w:val="20"/>
    </w:rPr>
  </w:style>
  <w:style w:type="paragraph" w:customStyle="1" w:styleId="AODocTxt">
    <w:name w:val="AODocTxt"/>
    <w:basedOn w:val="a"/>
    <w:rsid w:val="00A536DF"/>
    <w:pPr>
      <w:widowControl/>
      <w:numPr>
        <w:numId w:val="1"/>
      </w:numPr>
      <w:spacing w:before="240" w:line="260" w:lineRule="atLeast"/>
    </w:pPr>
    <w:rPr>
      <w:rFonts w:ascii="Times New Roman" w:hAnsi="Times New Roman"/>
      <w:kern w:val="0"/>
      <w:sz w:val="22"/>
      <w:szCs w:val="20"/>
      <w:lang w:val="en-GB"/>
    </w:rPr>
  </w:style>
  <w:style w:type="paragraph" w:customStyle="1" w:styleId="AODocTxtL1CharChar">
    <w:name w:val="AODocTxtL1 Char Char"/>
    <w:basedOn w:val="AODocTxt"/>
    <w:rsid w:val="00A536DF"/>
    <w:pPr>
      <w:numPr>
        <w:ilvl w:val="1"/>
      </w:numPr>
    </w:pPr>
  </w:style>
  <w:style w:type="paragraph" w:customStyle="1" w:styleId="AODocTxtL2">
    <w:name w:val="AODocTxtL2"/>
    <w:basedOn w:val="AODocTxt"/>
    <w:rsid w:val="00A536DF"/>
    <w:pPr>
      <w:numPr>
        <w:ilvl w:val="2"/>
      </w:numPr>
    </w:pPr>
  </w:style>
  <w:style w:type="paragraph" w:customStyle="1" w:styleId="AODocTxtL3">
    <w:name w:val="AODocTxtL3"/>
    <w:basedOn w:val="AODocTxt"/>
    <w:rsid w:val="00A536DF"/>
    <w:pPr>
      <w:numPr>
        <w:ilvl w:val="3"/>
      </w:numPr>
    </w:pPr>
  </w:style>
  <w:style w:type="paragraph" w:customStyle="1" w:styleId="AODocTxtL4">
    <w:name w:val="AODocTxtL4"/>
    <w:basedOn w:val="AODocTxt"/>
    <w:rsid w:val="00A536DF"/>
    <w:pPr>
      <w:numPr>
        <w:ilvl w:val="4"/>
      </w:numPr>
    </w:pPr>
  </w:style>
  <w:style w:type="paragraph" w:customStyle="1" w:styleId="AODocTxtL5">
    <w:name w:val="AODocTxtL5"/>
    <w:basedOn w:val="AODocTxt"/>
    <w:rsid w:val="00A536DF"/>
    <w:pPr>
      <w:numPr>
        <w:ilvl w:val="5"/>
      </w:numPr>
    </w:pPr>
  </w:style>
  <w:style w:type="paragraph" w:customStyle="1" w:styleId="AODocTxtL6">
    <w:name w:val="AODocTxtL6"/>
    <w:basedOn w:val="AODocTxt"/>
    <w:rsid w:val="00A536DF"/>
    <w:pPr>
      <w:numPr>
        <w:ilvl w:val="6"/>
      </w:numPr>
    </w:pPr>
  </w:style>
  <w:style w:type="paragraph" w:customStyle="1" w:styleId="AODocTxtL7">
    <w:name w:val="AODocTxtL7"/>
    <w:basedOn w:val="AODocTxt"/>
    <w:rsid w:val="00A536DF"/>
    <w:pPr>
      <w:numPr>
        <w:ilvl w:val="7"/>
      </w:numPr>
    </w:pPr>
  </w:style>
  <w:style w:type="paragraph" w:customStyle="1" w:styleId="AODocTxtL8">
    <w:name w:val="AODocTxtL8"/>
    <w:basedOn w:val="AODocTxt"/>
    <w:rsid w:val="00A536DF"/>
    <w:pPr>
      <w:numPr>
        <w:ilvl w:val="8"/>
      </w:numPr>
    </w:pPr>
  </w:style>
  <w:style w:type="paragraph" w:styleId="aff6">
    <w:name w:val="annotation subject"/>
    <w:basedOn w:val="aff0"/>
    <w:next w:val="aff0"/>
    <w:link w:val="aff7"/>
    <w:semiHidden/>
    <w:rsid w:val="00A536DF"/>
    <w:rPr>
      <w:b/>
      <w:bCs/>
    </w:rPr>
  </w:style>
  <w:style w:type="character" w:customStyle="1" w:styleId="aff7">
    <w:name w:val="批注主题 字符"/>
    <w:basedOn w:val="aff1"/>
    <w:link w:val="aff6"/>
    <w:semiHidden/>
    <w:rsid w:val="00A536DF"/>
    <w:rPr>
      <w:rFonts w:ascii="Times New Roman" w:eastAsia="等线" w:hAnsi="Times New Roman" w:cs="Times New Roman"/>
      <w:b/>
      <w:bCs/>
      <w:szCs w:val="24"/>
      <w:lang w:val="x-none" w:eastAsia="x-none"/>
    </w:rPr>
  </w:style>
  <w:style w:type="paragraph" w:customStyle="1" w:styleId="ParaCharCharCharChar">
    <w:name w:val="默认段落字体 Para Char Char Char Char"/>
    <w:basedOn w:val="a"/>
    <w:rsid w:val="00A536DF"/>
    <w:rPr>
      <w:rFonts w:ascii="Times New Roman" w:hAnsi="Times New Roman"/>
      <w:szCs w:val="24"/>
    </w:rPr>
  </w:style>
  <w:style w:type="paragraph" w:customStyle="1" w:styleId="CharCharChar">
    <w:name w:val="Char Char Char"/>
    <w:basedOn w:val="a"/>
    <w:rsid w:val="00A536DF"/>
    <w:rPr>
      <w:rFonts w:ascii="Tahoma" w:hAnsi="Tahoma"/>
      <w:sz w:val="24"/>
      <w:szCs w:val="20"/>
    </w:rPr>
  </w:style>
  <w:style w:type="paragraph" w:styleId="aff8">
    <w:name w:val="Normal (Web)"/>
    <w:aliases w:val="普通(Web) Char Char Char,普通 (Web),普通(Web) Char Char Char + 仿宋_GB2312,(符号) Arial Narrow,两端对齐,段前: 自... ...,段前: 自... ... Char Char,普通 (Web)1,普通 (Web)11, Char Char2,Char Char2"/>
    <w:basedOn w:val="a"/>
    <w:link w:val="aff9"/>
    <w:rsid w:val="00A536DF"/>
    <w:pPr>
      <w:widowControl/>
      <w:spacing w:before="100" w:beforeAutospacing="1" w:after="100" w:afterAutospacing="1"/>
      <w:jc w:val="left"/>
    </w:pPr>
    <w:rPr>
      <w:rFonts w:ascii="宋体" w:hAnsi="宋体"/>
      <w:kern w:val="0"/>
      <w:sz w:val="24"/>
      <w:szCs w:val="24"/>
    </w:rPr>
  </w:style>
  <w:style w:type="paragraph" w:customStyle="1" w:styleId="Char9">
    <w:name w:val="Char"/>
    <w:basedOn w:val="a"/>
    <w:rsid w:val="00A536DF"/>
    <w:rPr>
      <w:rFonts w:ascii="Tahoma" w:hAnsi="Tahoma" w:cs="Tahoma"/>
      <w:sz w:val="24"/>
      <w:szCs w:val="24"/>
    </w:rPr>
  </w:style>
  <w:style w:type="paragraph" w:customStyle="1" w:styleId="NoSpacing1">
    <w:name w:val="No Spacing1"/>
    <w:uiPriority w:val="1"/>
    <w:rsid w:val="00A536DF"/>
    <w:pPr>
      <w:widowControl w:val="0"/>
    </w:pPr>
    <w:rPr>
      <w:rFonts w:ascii="等线" w:eastAsia="PMingLiU" w:hAnsi="等线" w:cs="Times New Roman"/>
      <w:sz w:val="24"/>
      <w:lang w:eastAsia="zh-TW"/>
    </w:rPr>
  </w:style>
  <w:style w:type="paragraph" w:customStyle="1" w:styleId="ListParagraph1">
    <w:name w:val="List Paragraph1"/>
    <w:basedOn w:val="a"/>
    <w:uiPriority w:val="34"/>
    <w:rsid w:val="00A536DF"/>
    <w:pPr>
      <w:widowControl/>
      <w:ind w:leftChars="200" w:left="480"/>
      <w:jc w:val="left"/>
    </w:pPr>
    <w:rPr>
      <w:rFonts w:ascii="Times New Roman" w:hAnsi="Times New Roman"/>
      <w:kern w:val="0"/>
      <w:sz w:val="24"/>
      <w:szCs w:val="24"/>
      <w:lang w:eastAsia="en-US"/>
    </w:rPr>
  </w:style>
  <w:style w:type="paragraph" w:styleId="affa">
    <w:name w:val="List"/>
    <w:basedOn w:val="a"/>
    <w:rsid w:val="00A536DF"/>
    <w:pPr>
      <w:ind w:left="200" w:hangingChars="200" w:hanging="200"/>
    </w:pPr>
    <w:rPr>
      <w:rFonts w:ascii="Times New Roman" w:hAnsi="Times New Roman"/>
      <w:szCs w:val="24"/>
    </w:rPr>
  </w:style>
  <w:style w:type="paragraph" w:styleId="afb">
    <w:name w:val="Body Text"/>
    <w:basedOn w:val="a"/>
    <w:link w:val="affb"/>
    <w:rsid w:val="00A536DF"/>
    <w:pPr>
      <w:spacing w:after="120"/>
    </w:pPr>
    <w:rPr>
      <w:rFonts w:ascii="Times New Roman" w:hAnsi="Times New Roman"/>
      <w:szCs w:val="24"/>
      <w:lang w:val="x-none" w:eastAsia="x-none"/>
    </w:rPr>
  </w:style>
  <w:style w:type="character" w:customStyle="1" w:styleId="affb">
    <w:name w:val="正文文本 字符"/>
    <w:basedOn w:val="a0"/>
    <w:link w:val="afb"/>
    <w:rsid w:val="00A536DF"/>
    <w:rPr>
      <w:rFonts w:ascii="Times New Roman" w:eastAsia="等线" w:hAnsi="Times New Roman" w:cs="Times New Roman"/>
      <w:szCs w:val="24"/>
      <w:lang w:val="x-none" w:eastAsia="x-none"/>
    </w:rPr>
  </w:style>
  <w:style w:type="paragraph" w:styleId="affc">
    <w:name w:val="Body Text Indent"/>
    <w:basedOn w:val="a"/>
    <w:link w:val="affd"/>
    <w:rsid w:val="00A536DF"/>
    <w:pPr>
      <w:spacing w:after="120"/>
      <w:ind w:leftChars="200" w:left="420"/>
    </w:pPr>
    <w:rPr>
      <w:rFonts w:ascii="Times New Roman" w:hAnsi="Times New Roman"/>
      <w:szCs w:val="24"/>
      <w:lang w:val="x-none" w:eastAsia="x-none"/>
    </w:rPr>
  </w:style>
  <w:style w:type="character" w:customStyle="1" w:styleId="affd">
    <w:name w:val="正文文本缩进 字符"/>
    <w:basedOn w:val="a0"/>
    <w:link w:val="affc"/>
    <w:rsid w:val="00A536DF"/>
    <w:rPr>
      <w:rFonts w:ascii="Times New Roman" w:eastAsia="等线" w:hAnsi="Times New Roman" w:cs="Times New Roman"/>
      <w:szCs w:val="24"/>
      <w:lang w:val="x-none" w:eastAsia="x-none"/>
    </w:rPr>
  </w:style>
  <w:style w:type="paragraph" w:styleId="affe">
    <w:name w:val="List Continue"/>
    <w:basedOn w:val="a"/>
    <w:rsid w:val="00A536DF"/>
    <w:pPr>
      <w:spacing w:after="120"/>
      <w:ind w:leftChars="200" w:left="420"/>
    </w:pPr>
    <w:rPr>
      <w:rFonts w:ascii="Times New Roman" w:hAnsi="Times New Roman"/>
      <w:szCs w:val="24"/>
    </w:rPr>
  </w:style>
  <w:style w:type="paragraph" w:styleId="22">
    <w:name w:val="List 2"/>
    <w:basedOn w:val="a"/>
    <w:rsid w:val="00A536DF"/>
    <w:pPr>
      <w:ind w:leftChars="200" w:left="100" w:hangingChars="200" w:hanging="200"/>
    </w:pPr>
    <w:rPr>
      <w:rFonts w:ascii="Times New Roman" w:hAnsi="Times New Roman"/>
      <w:szCs w:val="24"/>
    </w:rPr>
  </w:style>
  <w:style w:type="paragraph" w:customStyle="1" w:styleId="23">
    <w:name w:val="列出段落2"/>
    <w:basedOn w:val="a"/>
    <w:rsid w:val="00A536DF"/>
    <w:pPr>
      <w:ind w:firstLineChars="200" w:firstLine="420"/>
    </w:pPr>
    <w:rPr>
      <w:rFonts w:ascii="Times New Roman" w:hAnsi="Times New Roman"/>
      <w:szCs w:val="24"/>
    </w:rPr>
  </w:style>
  <w:style w:type="paragraph" w:customStyle="1" w:styleId="12">
    <w:name w:val="无间隔1"/>
    <w:uiPriority w:val="1"/>
    <w:rsid w:val="00A536DF"/>
    <w:pPr>
      <w:widowControl w:val="0"/>
    </w:pPr>
    <w:rPr>
      <w:rFonts w:ascii="等线" w:eastAsia="PMingLiU" w:hAnsi="等线" w:cs="Times New Roman"/>
      <w:sz w:val="24"/>
      <w:lang w:eastAsia="zh-TW"/>
    </w:rPr>
  </w:style>
  <w:style w:type="paragraph" w:customStyle="1" w:styleId="TOC1">
    <w:name w:val="TOC 标题1"/>
    <w:basedOn w:val="1"/>
    <w:next w:val="a"/>
    <w:uiPriority w:val="39"/>
    <w:rsid w:val="00A536DF"/>
    <w:pPr>
      <w:widowControl/>
      <w:spacing w:before="480" w:after="0" w:line="276" w:lineRule="auto"/>
      <w:jc w:val="left"/>
      <w:outlineLvl w:val="9"/>
    </w:pPr>
    <w:rPr>
      <w:rFonts w:ascii="Cambria" w:hAnsi="Cambria"/>
      <w:color w:val="365F91"/>
      <w:kern w:val="0"/>
      <w:sz w:val="28"/>
      <w:szCs w:val="28"/>
      <w:lang w:val="x-none" w:eastAsia="en-US"/>
    </w:rPr>
  </w:style>
  <w:style w:type="character" w:customStyle="1" w:styleId="da">
    <w:name w:val="da"/>
    <w:rsid w:val="00A536DF"/>
  </w:style>
  <w:style w:type="paragraph" w:customStyle="1" w:styleId="13">
    <w:name w:val="修订1"/>
    <w:hidden/>
    <w:uiPriority w:val="99"/>
    <w:semiHidden/>
    <w:rsid w:val="00A536DF"/>
    <w:rPr>
      <w:rFonts w:ascii="Times New Roman" w:eastAsia="等线" w:hAnsi="Times New Roman" w:cs="Times New Roman"/>
      <w:szCs w:val="24"/>
    </w:rPr>
  </w:style>
  <w:style w:type="character" w:styleId="afff">
    <w:name w:val="Strong"/>
    <w:uiPriority w:val="22"/>
    <w:qFormat/>
    <w:rsid w:val="00A536DF"/>
    <w:rPr>
      <w:b/>
      <w:bCs/>
    </w:rPr>
  </w:style>
  <w:style w:type="character" w:customStyle="1" w:styleId="font101">
    <w:name w:val="font101"/>
    <w:rsid w:val="00A536DF"/>
    <w:rPr>
      <w:color w:val="0036B0"/>
    </w:rPr>
  </w:style>
  <w:style w:type="paragraph" w:customStyle="1" w:styleId="ParaChar">
    <w:name w:val="默认段落字体 Para Char"/>
    <w:basedOn w:val="a"/>
    <w:rsid w:val="00A536DF"/>
    <w:pPr>
      <w:adjustRightInd w:val="0"/>
      <w:spacing w:line="360" w:lineRule="auto"/>
    </w:pPr>
    <w:rPr>
      <w:rFonts w:ascii="Times New Roman" w:hAnsi="Times New Roman"/>
      <w:kern w:val="0"/>
      <w:sz w:val="24"/>
      <w:szCs w:val="20"/>
    </w:rPr>
  </w:style>
  <w:style w:type="paragraph" w:styleId="24">
    <w:name w:val="Body Text 2"/>
    <w:basedOn w:val="a"/>
    <w:link w:val="25"/>
    <w:rsid w:val="00A536DF"/>
    <w:pPr>
      <w:spacing w:after="120" w:line="480" w:lineRule="auto"/>
    </w:pPr>
    <w:rPr>
      <w:rFonts w:ascii="Times New Roman" w:hAnsi="Times New Roman"/>
      <w:szCs w:val="24"/>
      <w:lang w:val="x-none" w:eastAsia="x-none"/>
    </w:rPr>
  </w:style>
  <w:style w:type="character" w:customStyle="1" w:styleId="25">
    <w:name w:val="正文文本 2 字符"/>
    <w:basedOn w:val="a0"/>
    <w:link w:val="24"/>
    <w:rsid w:val="00A536DF"/>
    <w:rPr>
      <w:rFonts w:ascii="Times New Roman" w:eastAsia="等线" w:hAnsi="Times New Roman" w:cs="Times New Roman"/>
      <w:szCs w:val="24"/>
      <w:lang w:val="x-none" w:eastAsia="x-none"/>
    </w:rPr>
  </w:style>
  <w:style w:type="paragraph" w:customStyle="1" w:styleId="CharChar1CharCharCharCharCharCharCharCharCharCharCharCharCharChar">
    <w:name w:val="Char Char1 Char Char Char Char Char Char Char Char Char Char Char Char Char Char"/>
    <w:basedOn w:val="a"/>
    <w:rsid w:val="00A536DF"/>
    <w:pPr>
      <w:widowControl/>
      <w:spacing w:beforeLines="100" w:before="100" w:after="160" w:line="240" w:lineRule="exact"/>
      <w:jc w:val="left"/>
    </w:pPr>
    <w:rPr>
      <w:rFonts w:ascii="Verdana" w:hAnsi="Verdana"/>
      <w:kern w:val="0"/>
      <w:sz w:val="32"/>
      <w:szCs w:val="32"/>
      <w:lang w:eastAsia="en-US"/>
    </w:rPr>
  </w:style>
  <w:style w:type="paragraph" w:customStyle="1" w:styleId="CharCharCharCharCharChar1Char">
    <w:name w:val="Char Char Char Char Char Char1 Char"/>
    <w:basedOn w:val="a"/>
    <w:rsid w:val="00A536DF"/>
    <w:rPr>
      <w:rFonts w:ascii="Times New Roman" w:hAnsi="Times New Roman"/>
      <w:szCs w:val="24"/>
    </w:rPr>
  </w:style>
  <w:style w:type="character" w:styleId="afff0">
    <w:name w:val="Emphasis"/>
    <w:uiPriority w:val="20"/>
    <w:qFormat/>
    <w:rsid w:val="00A536DF"/>
    <w:rPr>
      <w:i/>
      <w:iCs/>
    </w:rPr>
  </w:style>
  <w:style w:type="numbering" w:customStyle="1" w:styleId="14">
    <w:name w:val="无列表1"/>
    <w:next w:val="a3"/>
    <w:semiHidden/>
    <w:unhideWhenUsed/>
    <w:rsid w:val="00A536DF"/>
  </w:style>
  <w:style w:type="paragraph" w:customStyle="1" w:styleId="CharCharCharCharCharCharCharChar">
    <w:name w:val="Char Char Char Char Char Char Char Char"/>
    <w:basedOn w:val="a"/>
    <w:rsid w:val="00A536DF"/>
    <w:pPr>
      <w:widowControl/>
      <w:spacing w:after="160" w:line="240" w:lineRule="exact"/>
      <w:jc w:val="left"/>
    </w:pPr>
    <w:rPr>
      <w:rFonts w:ascii="Verdana" w:eastAsia="Times New Roman" w:hAnsi="Verdana"/>
      <w:kern w:val="0"/>
      <w:sz w:val="20"/>
      <w:szCs w:val="20"/>
      <w:lang w:eastAsia="en-US"/>
    </w:rPr>
  </w:style>
  <w:style w:type="paragraph" w:styleId="afff1">
    <w:name w:val="Revision"/>
    <w:hidden/>
    <w:uiPriority w:val="99"/>
    <w:semiHidden/>
    <w:rsid w:val="00A536DF"/>
    <w:rPr>
      <w:rFonts w:ascii="Times New Roman" w:eastAsia="等线" w:hAnsi="Times New Roman" w:cs="Times New Roman"/>
      <w:szCs w:val="21"/>
    </w:rPr>
  </w:style>
  <w:style w:type="paragraph" w:styleId="TOC">
    <w:name w:val="TOC Heading"/>
    <w:basedOn w:val="1"/>
    <w:next w:val="a"/>
    <w:uiPriority w:val="39"/>
    <w:qFormat/>
    <w:rsid w:val="00A536DF"/>
    <w:pPr>
      <w:outlineLvl w:val="9"/>
    </w:pPr>
  </w:style>
  <w:style w:type="paragraph" w:customStyle="1" w:styleId="31">
    <w:name w:val="标题3"/>
    <w:basedOn w:val="a"/>
    <w:next w:val="a"/>
    <w:link w:val="3Char"/>
    <w:rsid w:val="00A536DF"/>
    <w:pPr>
      <w:ind w:firstLineChars="200" w:firstLine="562"/>
      <w:outlineLvl w:val="2"/>
    </w:pPr>
    <w:rPr>
      <w:rFonts w:ascii="Times New Roman" w:hAnsi="Times New Roman"/>
      <w:b/>
      <w:sz w:val="28"/>
      <w:szCs w:val="28"/>
      <w:lang w:val="x-none" w:eastAsia="x-none"/>
    </w:rPr>
  </w:style>
  <w:style w:type="character" w:customStyle="1" w:styleId="3Char">
    <w:name w:val="标题3 Char"/>
    <w:link w:val="31"/>
    <w:rsid w:val="00A536DF"/>
    <w:rPr>
      <w:rFonts w:ascii="Times New Roman" w:eastAsia="等线" w:hAnsi="Times New Roman" w:cs="Times New Roman"/>
      <w:b/>
      <w:sz w:val="28"/>
      <w:szCs w:val="28"/>
      <w:lang w:val="x-none" w:eastAsia="x-none"/>
    </w:rPr>
  </w:style>
  <w:style w:type="numbering" w:customStyle="1" w:styleId="26">
    <w:name w:val="无列表2"/>
    <w:next w:val="a3"/>
    <w:semiHidden/>
    <w:unhideWhenUsed/>
    <w:rsid w:val="00A536DF"/>
  </w:style>
  <w:style w:type="paragraph" w:customStyle="1" w:styleId="afff2">
    <w:name w:val="表格文字"/>
    <w:basedOn w:val="a"/>
    <w:link w:val="Chara"/>
    <w:rsid w:val="00A536DF"/>
    <w:pPr>
      <w:spacing w:before="60" w:after="60"/>
    </w:pPr>
    <w:rPr>
      <w:rFonts w:ascii="Times New Roman" w:hAnsi="Times New Roman"/>
      <w:szCs w:val="24"/>
      <w:lang w:val="x-none" w:eastAsia="x-none"/>
    </w:rPr>
  </w:style>
  <w:style w:type="character" w:customStyle="1" w:styleId="Chara">
    <w:name w:val="表格文字 Char"/>
    <w:link w:val="afff2"/>
    <w:rsid w:val="00A536DF"/>
    <w:rPr>
      <w:rFonts w:ascii="Times New Roman" w:eastAsia="等线" w:hAnsi="Times New Roman" w:cs="Times New Roman"/>
      <w:szCs w:val="24"/>
      <w:lang w:val="x-none" w:eastAsia="x-none"/>
    </w:rPr>
  </w:style>
  <w:style w:type="paragraph" w:styleId="afff3">
    <w:name w:val="Normal Indent"/>
    <w:basedOn w:val="a"/>
    <w:rsid w:val="00A536DF"/>
    <w:rPr>
      <w:rFonts w:ascii="Times New Roman" w:eastAsia="仿宋_GB2312" w:hAnsi="Times New Roman"/>
      <w:sz w:val="24"/>
      <w:szCs w:val="20"/>
    </w:rPr>
  </w:style>
  <w:style w:type="character" w:customStyle="1" w:styleId="apple-converted-space">
    <w:name w:val="apple-converted-space"/>
    <w:rsid w:val="00A536DF"/>
  </w:style>
  <w:style w:type="paragraph" w:customStyle="1" w:styleId="Default">
    <w:name w:val="Default"/>
    <w:rsid w:val="00A536DF"/>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
    <w:rsid w:val="00A536DF"/>
    <w:pPr>
      <w:numPr>
        <w:numId w:val="2"/>
      </w:numPr>
      <w:spacing w:before="100" w:after="100" w:line="415" w:lineRule="auto"/>
      <w:jc w:val="center"/>
    </w:pPr>
    <w:rPr>
      <w:rFonts w:eastAsia="楷体_GB2312"/>
      <w:kern w:val="0"/>
    </w:rPr>
  </w:style>
  <w:style w:type="paragraph" w:customStyle="1" w:styleId="zhengwen1">
    <w:name w:val="zhengwen1"/>
    <w:basedOn w:val="a"/>
    <w:rsid w:val="00A536DF"/>
    <w:pPr>
      <w:numPr>
        <w:ilvl w:val="2"/>
        <w:numId w:val="2"/>
      </w:numPr>
      <w:spacing w:beforeLines="50" w:before="50" w:afterLines="50" w:after="50"/>
      <w:jc w:val="left"/>
    </w:pPr>
    <w:rPr>
      <w:rFonts w:ascii="楷体_GB2312" w:eastAsia="楷体_GB2312" w:hAnsi="宋体" w:cs="Arial"/>
      <w:sz w:val="24"/>
      <w:szCs w:val="20"/>
    </w:rPr>
  </w:style>
  <w:style w:type="paragraph" w:customStyle="1" w:styleId="a1">
    <w:name w:val="a1"/>
    <w:basedOn w:val="a"/>
    <w:rsid w:val="00A536DF"/>
    <w:pPr>
      <w:keepNext/>
      <w:keepLines/>
      <w:numPr>
        <w:ilvl w:val="1"/>
        <w:numId w:val="2"/>
      </w:numPr>
      <w:spacing w:before="260" w:after="260" w:line="416" w:lineRule="auto"/>
      <w:outlineLvl w:val="1"/>
    </w:pPr>
    <w:rPr>
      <w:rFonts w:ascii="Arial" w:eastAsia="楷体_GB2312" w:hAnsi="Arial"/>
      <w:b/>
      <w:bCs/>
      <w:sz w:val="28"/>
      <w:szCs w:val="20"/>
    </w:rPr>
  </w:style>
  <w:style w:type="paragraph" w:customStyle="1" w:styleId="afff4">
    <w:name w:val="文章正文"/>
    <w:basedOn w:val="a"/>
    <w:link w:val="Charb"/>
    <w:rsid w:val="00A536DF"/>
    <w:pPr>
      <w:spacing w:afterLines="50" w:after="156" w:line="360" w:lineRule="auto"/>
      <w:ind w:firstLineChars="200" w:firstLine="480"/>
    </w:pPr>
    <w:rPr>
      <w:rFonts w:ascii="宋体" w:hAnsi="宋体"/>
      <w:bCs/>
      <w:color w:val="000000"/>
      <w:sz w:val="24"/>
      <w:szCs w:val="24"/>
      <w:lang w:val="x-none" w:eastAsia="x-none"/>
    </w:rPr>
  </w:style>
  <w:style w:type="character" w:customStyle="1" w:styleId="Charb">
    <w:name w:val="文章正文 Char"/>
    <w:link w:val="afff4"/>
    <w:rsid w:val="00A536DF"/>
    <w:rPr>
      <w:rFonts w:ascii="宋体" w:eastAsia="等线" w:hAnsi="宋体" w:cs="Times New Roman"/>
      <w:bCs/>
      <w:color w:val="000000"/>
      <w:sz w:val="24"/>
      <w:szCs w:val="24"/>
      <w:lang w:val="x-none" w:eastAsia="x-none"/>
    </w:rPr>
  </w:style>
  <w:style w:type="paragraph" w:styleId="afff5">
    <w:name w:val="caption"/>
    <w:basedOn w:val="a"/>
    <w:next w:val="a"/>
    <w:uiPriority w:val="35"/>
    <w:qFormat/>
    <w:rsid w:val="00A536DF"/>
    <w:rPr>
      <w:rFonts w:ascii="等线 Light" w:eastAsia="黑体" w:hAnsi="等线 Light"/>
      <w:sz w:val="20"/>
      <w:szCs w:val="20"/>
    </w:rPr>
  </w:style>
  <w:style w:type="paragraph" w:customStyle="1" w:styleId="afff6">
    <w:name w:val="招股书正文"/>
    <w:basedOn w:val="a"/>
    <w:link w:val="afff7"/>
    <w:uiPriority w:val="99"/>
    <w:qFormat/>
    <w:rsid w:val="00A536DF"/>
    <w:pPr>
      <w:spacing w:afterLines="50" w:after="50" w:line="360" w:lineRule="auto"/>
      <w:ind w:firstLineChars="200" w:firstLine="200"/>
    </w:pPr>
    <w:rPr>
      <w:rFonts w:ascii="Times New Roman" w:hAnsi="Times New Roman"/>
      <w:sz w:val="24"/>
      <w:szCs w:val="24"/>
      <w:lang w:val="x-none" w:eastAsia="x-none"/>
    </w:rPr>
  </w:style>
  <w:style w:type="character" w:customStyle="1" w:styleId="afff7">
    <w:name w:val="招股书正文 字符"/>
    <w:link w:val="afff6"/>
    <w:uiPriority w:val="99"/>
    <w:rsid w:val="00A536DF"/>
    <w:rPr>
      <w:rFonts w:ascii="Times New Roman" w:eastAsia="等线" w:hAnsi="Times New Roman" w:cs="Times New Roman"/>
      <w:sz w:val="24"/>
      <w:szCs w:val="24"/>
      <w:lang w:val="x-none" w:eastAsia="x-none"/>
    </w:rPr>
  </w:style>
  <w:style w:type="paragraph" w:customStyle="1" w:styleId="-1">
    <w:name w:val="自选正文-1"/>
    <w:basedOn w:val="a"/>
    <w:link w:val="-1Char"/>
    <w:rsid w:val="00A536DF"/>
    <w:pPr>
      <w:spacing w:beforeLines="50" w:afterLines="50" w:line="360" w:lineRule="auto"/>
      <w:ind w:firstLineChars="200" w:firstLine="480"/>
    </w:pPr>
    <w:rPr>
      <w:rFonts w:ascii="Times New Roman" w:hAnsi="Times New Roman"/>
      <w:sz w:val="24"/>
      <w:szCs w:val="24"/>
      <w:lang w:val="x-none" w:eastAsia="x-none"/>
    </w:rPr>
  </w:style>
  <w:style w:type="character" w:customStyle="1" w:styleId="-1Char">
    <w:name w:val="自选正文-1 Char"/>
    <w:link w:val="-1"/>
    <w:rsid w:val="00A536DF"/>
    <w:rPr>
      <w:rFonts w:ascii="Times New Roman" w:eastAsia="等线" w:hAnsi="Times New Roman" w:cs="Times New Roman"/>
      <w:sz w:val="24"/>
      <w:szCs w:val="24"/>
      <w:lang w:val="x-none" w:eastAsia="x-none"/>
    </w:rPr>
  </w:style>
  <w:style w:type="paragraph" w:customStyle="1" w:styleId="-">
    <w:name w:val="表格样式-北大尽调"/>
    <w:basedOn w:val="a"/>
    <w:link w:val="-Char"/>
    <w:rsid w:val="00A536DF"/>
    <w:pPr>
      <w:widowControl/>
      <w:jc w:val="center"/>
    </w:pPr>
    <w:rPr>
      <w:rFonts w:ascii="Times New Roman" w:hAnsi="Times New Roman"/>
      <w:b/>
      <w:bCs/>
      <w:kern w:val="0"/>
      <w:sz w:val="22"/>
      <w:lang w:val="x-none" w:eastAsia="x-none"/>
    </w:rPr>
  </w:style>
  <w:style w:type="character" w:customStyle="1" w:styleId="-Char">
    <w:name w:val="表格样式-北大尽调 Char"/>
    <w:link w:val="-"/>
    <w:rsid w:val="00A536DF"/>
    <w:rPr>
      <w:rFonts w:ascii="Times New Roman" w:eastAsia="等线" w:hAnsi="Times New Roman" w:cs="Times New Roman"/>
      <w:b/>
      <w:bCs/>
      <w:kern w:val="0"/>
      <w:sz w:val="22"/>
      <w:szCs w:val="21"/>
      <w:lang w:val="x-none" w:eastAsia="x-none"/>
    </w:rPr>
  </w:style>
  <w:style w:type="character" w:customStyle="1" w:styleId="hangju">
    <w:name w:val="hangju"/>
    <w:uiPriority w:val="99"/>
    <w:rsid w:val="00A536DF"/>
  </w:style>
  <w:style w:type="character" w:customStyle="1" w:styleId="Charc">
    <w:name w:val="招股书正文 Char"/>
    <w:uiPriority w:val="99"/>
    <w:qFormat/>
    <w:rsid w:val="00A536DF"/>
    <w:rPr>
      <w:rFonts w:ascii="Times New Roman" w:hAnsi="Times New Roman"/>
      <w:color w:val="000000"/>
      <w:kern w:val="2"/>
      <w:sz w:val="24"/>
      <w:szCs w:val="21"/>
    </w:rPr>
  </w:style>
  <w:style w:type="paragraph" w:customStyle="1" w:styleId="32">
    <w:name w:val="3"/>
    <w:basedOn w:val="a"/>
    <w:uiPriority w:val="99"/>
    <w:unhideWhenUsed/>
    <w:rsid w:val="00A536DF"/>
    <w:rPr>
      <w:rFonts w:ascii="Times New Roman" w:hAnsi="Times New Roman"/>
      <w:szCs w:val="24"/>
    </w:rPr>
  </w:style>
  <w:style w:type="paragraph" w:customStyle="1" w:styleId="font5">
    <w:name w:val="font5"/>
    <w:basedOn w:val="a"/>
    <w:rsid w:val="00A536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536D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536DF"/>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rsid w:val="00A536D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75">
    <w:name w:val="xl75"/>
    <w:basedOn w:val="a"/>
    <w:rsid w:val="00A536D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76">
    <w:name w:val="xl76"/>
    <w:basedOn w:val="a"/>
    <w:rsid w:val="00A536D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77">
    <w:name w:val="xl77"/>
    <w:basedOn w:val="a"/>
    <w:rsid w:val="00A536DF"/>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A536DF"/>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A536DF"/>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A536DF"/>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1">
    <w:name w:val="xl81"/>
    <w:basedOn w:val="a"/>
    <w:rsid w:val="00A536DF"/>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82">
    <w:name w:val="xl82"/>
    <w:basedOn w:val="a"/>
    <w:rsid w:val="00A536DF"/>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3">
    <w:name w:val="xl83"/>
    <w:basedOn w:val="a"/>
    <w:rsid w:val="00A536DF"/>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A536DF"/>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hAnsi="宋体" w:cs="宋体"/>
      <w:b/>
      <w:bCs/>
      <w:kern w:val="0"/>
      <w:sz w:val="18"/>
      <w:szCs w:val="18"/>
    </w:rPr>
  </w:style>
  <w:style w:type="paragraph" w:customStyle="1" w:styleId="xl85">
    <w:name w:val="xl85"/>
    <w:basedOn w:val="a"/>
    <w:rsid w:val="00A536DF"/>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hAnsi="宋体" w:cs="宋体"/>
      <w:b/>
      <w:bCs/>
      <w:kern w:val="0"/>
      <w:sz w:val="18"/>
      <w:szCs w:val="18"/>
    </w:rPr>
  </w:style>
  <w:style w:type="paragraph" w:customStyle="1" w:styleId="xl86">
    <w:name w:val="xl86"/>
    <w:basedOn w:val="a"/>
    <w:rsid w:val="00A536DF"/>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table" w:customStyle="1" w:styleId="afff8">
    <w:name w:val="奔奔团招股书格式"/>
    <w:basedOn w:val="a2"/>
    <w:rsid w:val="00A536DF"/>
    <w:rPr>
      <w:rFonts w:ascii="Times New Roman" w:eastAsia="等线" w:hAnsi="Times New Roman" w:cs="Times New Roman"/>
      <w:kern w:val="0"/>
      <w:sz w:val="20"/>
      <w:szCs w:val="20"/>
    </w:rPr>
    <w:tblPr>
      <w:tblBorders>
        <w:top w:val="thinThickSmallGap" w:sz="24" w:space="0" w:color="auto"/>
        <w:bottom w:val="thickThinSmallGap" w:sz="24" w:space="0" w:color="auto"/>
        <w:insideH w:val="single" w:sz="4" w:space="0" w:color="auto"/>
        <w:insideV w:val="single" w:sz="4" w:space="0" w:color="auto"/>
      </w:tblBorders>
    </w:tblPr>
  </w:style>
  <w:style w:type="character" w:styleId="afff9">
    <w:name w:val="FollowedHyperlink"/>
    <w:uiPriority w:val="99"/>
    <w:rsid w:val="00A536DF"/>
    <w:rPr>
      <w:color w:val="800080"/>
      <w:u w:val="single"/>
    </w:rPr>
  </w:style>
  <w:style w:type="paragraph" w:customStyle="1" w:styleId="41">
    <w:name w:val="样式标题4"/>
    <w:basedOn w:val="a"/>
    <w:link w:val="4Char"/>
    <w:rsid w:val="00A536DF"/>
    <w:pPr>
      <w:adjustRightInd w:val="0"/>
      <w:snapToGrid w:val="0"/>
      <w:spacing w:afterLines="50" w:after="156" w:line="360" w:lineRule="auto"/>
      <w:ind w:firstLineChars="200" w:firstLine="482"/>
    </w:pPr>
    <w:rPr>
      <w:rFonts w:ascii="Times New Roman" w:hAnsi="Times New Roman"/>
      <w:b/>
      <w:sz w:val="24"/>
      <w:lang w:val="x-none" w:eastAsia="x-none"/>
    </w:rPr>
  </w:style>
  <w:style w:type="character" w:customStyle="1" w:styleId="4Char">
    <w:name w:val="样式标题4 Char"/>
    <w:link w:val="41"/>
    <w:rsid w:val="00A536DF"/>
    <w:rPr>
      <w:rFonts w:ascii="Times New Roman" w:eastAsia="等线" w:hAnsi="Times New Roman" w:cs="Times New Roman"/>
      <w:b/>
      <w:sz w:val="24"/>
      <w:szCs w:val="21"/>
      <w:lang w:val="x-none" w:eastAsia="x-none"/>
    </w:rPr>
  </w:style>
  <w:style w:type="paragraph" w:customStyle="1" w:styleId="27">
    <w:name w:val="2"/>
    <w:basedOn w:val="a"/>
    <w:uiPriority w:val="99"/>
    <w:unhideWhenUsed/>
    <w:rsid w:val="00A536DF"/>
    <w:rPr>
      <w:rFonts w:ascii="Times New Roman" w:hAnsi="Times New Roman"/>
      <w:szCs w:val="24"/>
    </w:rPr>
  </w:style>
  <w:style w:type="character" w:customStyle="1" w:styleId="ask-title">
    <w:name w:val="ask-title"/>
    <w:rsid w:val="00A536DF"/>
  </w:style>
  <w:style w:type="paragraph" w:customStyle="1" w:styleId="15">
    <w:name w:val="1"/>
    <w:basedOn w:val="a"/>
    <w:uiPriority w:val="99"/>
    <w:unhideWhenUsed/>
    <w:rsid w:val="00A536DF"/>
    <w:rPr>
      <w:rFonts w:ascii="Times New Roman" w:hAnsi="Times New Roman"/>
      <w:szCs w:val="24"/>
    </w:rPr>
  </w:style>
  <w:style w:type="character" w:customStyle="1" w:styleId="hrefstyle">
    <w:name w:val="hrefstyle"/>
    <w:rsid w:val="00A536DF"/>
  </w:style>
  <w:style w:type="paragraph" w:styleId="afffa">
    <w:name w:val="footnote text"/>
    <w:basedOn w:val="a"/>
    <w:link w:val="afffb"/>
    <w:rsid w:val="00A536DF"/>
    <w:pPr>
      <w:snapToGrid w:val="0"/>
      <w:jc w:val="left"/>
    </w:pPr>
    <w:rPr>
      <w:rFonts w:ascii="Times New Roman" w:hAnsi="Times New Roman"/>
      <w:sz w:val="18"/>
      <w:szCs w:val="18"/>
      <w:lang w:val="x-none" w:eastAsia="x-none"/>
    </w:rPr>
  </w:style>
  <w:style w:type="character" w:customStyle="1" w:styleId="afffb">
    <w:name w:val="脚注文本 字符"/>
    <w:basedOn w:val="a0"/>
    <w:link w:val="afffa"/>
    <w:rsid w:val="00A536DF"/>
    <w:rPr>
      <w:rFonts w:ascii="Times New Roman" w:eastAsia="等线" w:hAnsi="Times New Roman" w:cs="Times New Roman"/>
      <w:sz w:val="18"/>
      <w:szCs w:val="18"/>
      <w:lang w:val="x-none" w:eastAsia="x-none"/>
    </w:rPr>
  </w:style>
  <w:style w:type="character" w:styleId="afffc">
    <w:name w:val="footnote reference"/>
    <w:rsid w:val="00A536DF"/>
    <w:rPr>
      <w:vertAlign w:val="superscript"/>
    </w:rPr>
  </w:style>
  <w:style w:type="character" w:customStyle="1" w:styleId="afd">
    <w:name w:val="正文首行缩进 字符"/>
    <w:link w:val="afa"/>
    <w:uiPriority w:val="99"/>
    <w:rsid w:val="00A536DF"/>
    <w:rPr>
      <w:rFonts w:ascii="Calibri" w:eastAsia="等线" w:hAnsi="Calibri" w:cs="Times New Roman"/>
      <w:szCs w:val="24"/>
      <w:lang w:val="x-none" w:eastAsia="x-none"/>
    </w:rPr>
  </w:style>
  <w:style w:type="paragraph" w:customStyle="1" w:styleId="ZW">
    <w:name w:val="ZW"/>
    <w:basedOn w:val="a"/>
    <w:link w:val="ZWChar"/>
    <w:rsid w:val="00A536DF"/>
    <w:pPr>
      <w:adjustRightInd w:val="0"/>
      <w:spacing w:line="440" w:lineRule="atLeast"/>
      <w:ind w:firstLine="601"/>
      <w:textAlignment w:val="baseline"/>
    </w:pPr>
    <w:rPr>
      <w:rFonts w:ascii="Arial Narrow" w:eastAsia="昆仑楷体" w:hAnsi="Times New Roman"/>
      <w:kern w:val="0"/>
      <w:sz w:val="28"/>
      <w:szCs w:val="20"/>
    </w:rPr>
  </w:style>
  <w:style w:type="character" w:customStyle="1" w:styleId="ZWChar">
    <w:name w:val="ZW Char"/>
    <w:link w:val="ZW"/>
    <w:rsid w:val="00A536DF"/>
    <w:rPr>
      <w:rFonts w:ascii="Arial Narrow" w:eastAsia="昆仑楷体" w:hAnsi="Times New Roman" w:cs="Times New Roman"/>
      <w:kern w:val="0"/>
      <w:sz w:val="28"/>
      <w:szCs w:val="20"/>
    </w:rPr>
  </w:style>
  <w:style w:type="paragraph" w:customStyle="1" w:styleId="CM2">
    <w:name w:val="CM2"/>
    <w:basedOn w:val="Default"/>
    <w:next w:val="Default"/>
    <w:uiPriority w:val="99"/>
    <w:rsid w:val="00A536DF"/>
    <w:pPr>
      <w:spacing w:line="560" w:lineRule="atLeast"/>
    </w:pPr>
    <w:rPr>
      <w:rFonts w:ascii="Sim Sun" w:eastAsia="Sim Sun" w:hAnsi="Calibri" w:cs="Times New Roman"/>
      <w:color w:val="auto"/>
    </w:rPr>
  </w:style>
  <w:style w:type="paragraph" w:customStyle="1" w:styleId="CM19">
    <w:name w:val="CM19"/>
    <w:basedOn w:val="Default"/>
    <w:next w:val="Default"/>
    <w:uiPriority w:val="99"/>
    <w:rsid w:val="00A536DF"/>
    <w:pPr>
      <w:spacing w:after="568"/>
    </w:pPr>
    <w:rPr>
      <w:rFonts w:ascii="Sim Sun" w:eastAsia="Sim Sun" w:hAnsi="Calibri" w:cs="Times New Roman"/>
      <w:color w:val="auto"/>
    </w:rPr>
  </w:style>
  <w:style w:type="table" w:customStyle="1" w:styleId="afffd">
    <w:name w:val="招股书格式"/>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styleId="28">
    <w:name w:val="Body Text Indent 2"/>
    <w:aliases w:val="正文文字缩进 2,正文文字缩进 2 Char Char Char Char Char Char Char Char,正文文字缩进 2 Char Char Char Char Char,正文文字缩进 2 Char Char Char Char Char Char Char,正文文字缩进 2 Char Char Char Char Char Char"/>
    <w:basedOn w:val="a"/>
    <w:link w:val="29"/>
    <w:unhideWhenUsed/>
    <w:rsid w:val="00A536DF"/>
    <w:pPr>
      <w:spacing w:after="120" w:line="480" w:lineRule="auto"/>
      <w:ind w:leftChars="200" w:left="420"/>
    </w:pPr>
  </w:style>
  <w:style w:type="character" w:customStyle="1" w:styleId="29">
    <w:name w:val="正文文本缩进 2 字符"/>
    <w:aliases w:val="正文文字缩进 2 字符,正文文字缩进 2 Char Char Char Char Char Char Char Char 字符,正文文字缩进 2 Char Char Char Char Char 字符,正文文字缩进 2 Char Char Char Char Char Char Char 字符,正文文字缩进 2 Char Char Char Char Char Char 字符"/>
    <w:basedOn w:val="a0"/>
    <w:link w:val="28"/>
    <w:rsid w:val="00A536DF"/>
    <w:rPr>
      <w:rFonts w:ascii="等线" w:eastAsia="等线" w:hAnsi="等线" w:cs="Times New Roman"/>
      <w:szCs w:val="21"/>
    </w:rPr>
  </w:style>
  <w:style w:type="numbering" w:customStyle="1" w:styleId="33">
    <w:name w:val="无列表3"/>
    <w:next w:val="a3"/>
    <w:uiPriority w:val="99"/>
    <w:semiHidden/>
    <w:unhideWhenUsed/>
    <w:rsid w:val="00A536DF"/>
  </w:style>
  <w:style w:type="table" w:customStyle="1" w:styleId="16">
    <w:name w:val="典雅型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
    <w:name w:val="网格型 5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
    <w:name w:val="网格型1"/>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3"/>
    <w:semiHidden/>
    <w:unhideWhenUsed/>
    <w:rsid w:val="00A536DF"/>
  </w:style>
  <w:style w:type="numbering" w:customStyle="1" w:styleId="210">
    <w:name w:val="无列表21"/>
    <w:next w:val="a3"/>
    <w:semiHidden/>
    <w:unhideWhenUsed/>
    <w:rsid w:val="00A536DF"/>
  </w:style>
  <w:style w:type="table" w:customStyle="1" w:styleId="18">
    <w:name w:val="奔奔团招股书格式1"/>
    <w:basedOn w:val="a2"/>
    <w:rsid w:val="00A536DF"/>
    <w:rPr>
      <w:rFonts w:ascii="Times New Roman" w:eastAsia="等线" w:hAnsi="Times New Roman" w:cs="Times New Roman"/>
      <w:kern w:val="0"/>
      <w:sz w:val="2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9">
    <w:name w:val="招股书格式1"/>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2">
    <w:name w:val="4"/>
    <w:uiPriority w:val="99"/>
    <w:rsid w:val="00A536DF"/>
    <w:pPr>
      <w:widowControl w:val="0"/>
      <w:jc w:val="both"/>
    </w:pPr>
    <w:rPr>
      <w:rFonts w:ascii="等线" w:eastAsia="等线" w:hAnsi="等线" w:cs="Times New Roman"/>
    </w:rPr>
  </w:style>
  <w:style w:type="character" w:customStyle="1" w:styleId="1a">
    <w:name w:val="未处理的提及1"/>
    <w:uiPriority w:val="99"/>
    <w:semiHidden/>
    <w:unhideWhenUsed/>
    <w:rsid w:val="00A536DF"/>
    <w:rPr>
      <w:color w:val="808080"/>
      <w:shd w:val="clear" w:color="auto" w:fill="E6E6E6"/>
    </w:rPr>
  </w:style>
  <w:style w:type="paragraph" w:customStyle="1" w:styleId="afffe">
    <w:name w:val="招股书"/>
    <w:basedOn w:val="a6"/>
    <w:link w:val="affff"/>
    <w:uiPriority w:val="98"/>
    <w:qFormat/>
    <w:rsid w:val="00A536DF"/>
    <w:rPr>
      <w:rFonts w:ascii="等线" w:eastAsia="等线" w:hAnsi="等线" w:cs="Times New Roman"/>
      <w:b w:val="0"/>
      <w:bCs w:val="0"/>
      <w:sz w:val="21"/>
      <w:szCs w:val="21"/>
    </w:rPr>
  </w:style>
  <w:style w:type="character" w:customStyle="1" w:styleId="affff">
    <w:name w:val="招股书 字符"/>
    <w:link w:val="afffe"/>
    <w:uiPriority w:val="98"/>
    <w:rsid w:val="00A536DF"/>
    <w:rPr>
      <w:rFonts w:ascii="等线" w:eastAsia="等线" w:hAnsi="等线" w:cs="Times New Roman"/>
      <w:szCs w:val="21"/>
    </w:rPr>
  </w:style>
  <w:style w:type="paragraph" w:customStyle="1" w:styleId="230">
    <w:name w:val="样式23"/>
    <w:basedOn w:val="a"/>
    <w:link w:val="23CharChar"/>
    <w:rsid w:val="00A536DF"/>
    <w:pPr>
      <w:spacing w:line="360" w:lineRule="auto"/>
      <w:ind w:firstLineChars="200" w:firstLine="480"/>
    </w:pPr>
    <w:rPr>
      <w:rFonts w:ascii="Times New Roman" w:eastAsia="宋体" w:hAnsi="Times New Roman"/>
      <w:color w:val="000000"/>
      <w:kern w:val="0"/>
      <w:sz w:val="24"/>
      <w:szCs w:val="20"/>
      <w:lang w:val="x-none" w:eastAsia="x-none"/>
    </w:rPr>
  </w:style>
  <w:style w:type="paragraph" w:customStyle="1" w:styleId="170">
    <w:name w:val="样式17"/>
    <w:basedOn w:val="a"/>
    <w:rsid w:val="00A536DF"/>
    <w:pPr>
      <w:spacing w:before="60" w:after="60" w:line="360" w:lineRule="auto"/>
      <w:ind w:firstLineChars="200" w:firstLine="482"/>
    </w:pPr>
    <w:rPr>
      <w:rFonts w:ascii="宋体" w:eastAsia="宋体" w:hAnsi="宋体"/>
      <w:b/>
      <w:sz w:val="24"/>
      <w:szCs w:val="20"/>
    </w:rPr>
  </w:style>
  <w:style w:type="character" w:customStyle="1" w:styleId="23CharChar">
    <w:name w:val="样式23 Char Char"/>
    <w:link w:val="230"/>
    <w:rsid w:val="00A536DF"/>
    <w:rPr>
      <w:rFonts w:ascii="Times New Roman" w:eastAsia="宋体" w:hAnsi="Times New Roman" w:cs="Times New Roman"/>
      <w:color w:val="000000"/>
      <w:kern w:val="0"/>
      <w:sz w:val="24"/>
      <w:szCs w:val="20"/>
      <w:lang w:val="x-none" w:eastAsia="x-none"/>
    </w:rPr>
  </w:style>
  <w:style w:type="paragraph" w:customStyle="1" w:styleId="211">
    <w:name w:val="样式21"/>
    <w:basedOn w:val="a"/>
    <w:rsid w:val="00A536DF"/>
    <w:pPr>
      <w:widowControl/>
      <w:tabs>
        <w:tab w:val="left" w:pos="775"/>
      </w:tabs>
      <w:spacing w:line="360" w:lineRule="auto"/>
      <w:ind w:left="775" w:hanging="360"/>
      <w:jc w:val="left"/>
    </w:pPr>
    <w:rPr>
      <w:rFonts w:ascii="宋体" w:eastAsia="宋体" w:hAnsi="宋体"/>
      <w:b/>
      <w:kern w:val="0"/>
      <w:sz w:val="24"/>
      <w:szCs w:val="20"/>
      <w:lang w:val="x-none" w:eastAsia="x-none"/>
    </w:rPr>
  </w:style>
  <w:style w:type="paragraph" w:customStyle="1" w:styleId="affff0">
    <w:name w:val="招股书单位"/>
    <w:basedOn w:val="afff6"/>
    <w:next w:val="afff6"/>
    <w:link w:val="Chard"/>
    <w:uiPriority w:val="6"/>
    <w:qFormat/>
    <w:rsid w:val="00A536DF"/>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d">
    <w:name w:val="招股书单位 Char"/>
    <w:link w:val="affff0"/>
    <w:uiPriority w:val="6"/>
    <w:rsid w:val="00A536DF"/>
    <w:rPr>
      <w:rFonts w:ascii="Times New Roman" w:eastAsia="宋体" w:hAnsi="Times New Roman" w:cs="Times New Roman"/>
      <w:color w:val="000000"/>
      <w:szCs w:val="21"/>
      <w:lang w:val="x-none" w:eastAsia="x-none"/>
    </w:rPr>
  </w:style>
  <w:style w:type="character" w:customStyle="1" w:styleId="HTML1">
    <w:name w:val="HTML 预设格式 字符1"/>
    <w:link w:val="HTML"/>
    <w:rsid w:val="00A536DF"/>
    <w:rPr>
      <w:rFonts w:ascii="宋体" w:hAnsi="宋体" w:cs="宋体"/>
      <w:sz w:val="24"/>
      <w:szCs w:val="24"/>
    </w:rPr>
  </w:style>
  <w:style w:type="paragraph" w:styleId="HTML">
    <w:name w:val="HTML Preformatted"/>
    <w:basedOn w:val="a"/>
    <w:link w:val="HTML1"/>
    <w:rsid w:val="00A53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Theme="minorEastAsia" w:hAnsi="宋体" w:cs="宋体"/>
      <w:sz w:val="24"/>
      <w:szCs w:val="24"/>
    </w:rPr>
  </w:style>
  <w:style w:type="character" w:customStyle="1" w:styleId="HTML0">
    <w:name w:val="HTML 预设格式 字符"/>
    <w:basedOn w:val="a0"/>
    <w:uiPriority w:val="99"/>
    <w:semiHidden/>
    <w:rsid w:val="00A536DF"/>
    <w:rPr>
      <w:rFonts w:ascii="Courier New" w:eastAsia="等线" w:hAnsi="Courier New" w:cs="Courier New"/>
      <w:sz w:val="20"/>
      <w:szCs w:val="20"/>
    </w:rPr>
  </w:style>
  <w:style w:type="character" w:customStyle="1" w:styleId="HTMLChar">
    <w:name w:val="HTML 预设格式 Char"/>
    <w:uiPriority w:val="99"/>
    <w:semiHidden/>
    <w:rsid w:val="00A536DF"/>
    <w:rPr>
      <w:rFonts w:ascii="Courier New" w:eastAsia="等线" w:hAnsi="Courier New" w:cs="Courier New"/>
      <w:sz w:val="20"/>
      <w:szCs w:val="20"/>
    </w:rPr>
  </w:style>
  <w:style w:type="character" w:customStyle="1" w:styleId="1Char">
    <w:name w:val="1正文样式 Char"/>
    <w:link w:val="1b"/>
    <w:rsid w:val="00A536DF"/>
    <w:rPr>
      <w:rFonts w:ascii="楷体" w:eastAsia="楷体" w:hAnsi="楷体"/>
      <w:b/>
      <w:sz w:val="24"/>
      <w:lang w:val="en-GB"/>
    </w:rPr>
  </w:style>
  <w:style w:type="paragraph" w:customStyle="1" w:styleId="1b">
    <w:name w:val="1正文样式"/>
    <w:basedOn w:val="a"/>
    <w:link w:val="1Char"/>
    <w:rsid w:val="00A536DF"/>
    <w:pPr>
      <w:adjustRightInd w:val="0"/>
      <w:snapToGrid w:val="0"/>
      <w:spacing w:afterLines="50" w:line="360" w:lineRule="auto"/>
      <w:ind w:firstLineChars="200" w:firstLine="480"/>
    </w:pPr>
    <w:rPr>
      <w:rFonts w:ascii="楷体" w:eastAsia="楷体" w:hAnsi="楷体" w:cstheme="minorBidi"/>
      <w:b/>
      <w:sz w:val="24"/>
      <w:szCs w:val="22"/>
      <w:lang w:val="en-GB"/>
    </w:rPr>
  </w:style>
  <w:style w:type="paragraph" w:customStyle="1" w:styleId="2a">
    <w:name w:val="2招股书正文"/>
    <w:link w:val="2Char"/>
    <w:rsid w:val="00A536DF"/>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a"/>
    <w:rsid w:val="00A536DF"/>
    <w:rPr>
      <w:rFonts w:ascii="Times New Roman" w:eastAsia="宋体" w:hAnsi="Times New Roman" w:cs="Times New Roman"/>
      <w:color w:val="000000"/>
      <w:sz w:val="24"/>
      <w:szCs w:val="20"/>
      <w:lang w:val="en-GB"/>
    </w:rPr>
  </w:style>
  <w:style w:type="character" w:customStyle="1" w:styleId="2b">
    <w:name w:val="未处理的提及2"/>
    <w:uiPriority w:val="99"/>
    <w:semiHidden/>
    <w:unhideWhenUsed/>
    <w:rsid w:val="00A536DF"/>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semiHidden/>
    <w:rsid w:val="00A536DF"/>
    <w:rPr>
      <w:rFonts w:ascii="等线 Light" w:eastAsia="等线 Light" w:hAnsi="等线 Light" w:cs="Times New Roman"/>
      <w:b/>
      <w:bCs/>
      <w:sz w:val="32"/>
      <w:szCs w:val="32"/>
    </w:rPr>
  </w:style>
  <w:style w:type="character" w:customStyle="1" w:styleId="Chare">
    <w:name w:val="批注文字 Char"/>
    <w:uiPriority w:val="99"/>
    <w:rsid w:val="00A536DF"/>
    <w:rPr>
      <w:rFonts w:ascii="Times New Roman" w:hAnsi="Times New Roman"/>
      <w:kern w:val="2"/>
      <w:sz w:val="21"/>
      <w:szCs w:val="24"/>
      <w:lang w:val="x-none" w:eastAsia="x-none"/>
    </w:rPr>
  </w:style>
  <w:style w:type="character" w:customStyle="1" w:styleId="-Char0">
    <w:name w:val="新泉-正文 Char"/>
    <w:link w:val="-0"/>
    <w:locked/>
    <w:rsid w:val="00A536DF"/>
    <w:rPr>
      <w:rFonts w:ascii="Times New Roman" w:hAnsi="Times New Roman"/>
      <w:sz w:val="24"/>
      <w:szCs w:val="24"/>
      <w:lang w:val="x-none" w:eastAsia="x-none"/>
    </w:rPr>
  </w:style>
  <w:style w:type="paragraph" w:customStyle="1" w:styleId="-0">
    <w:name w:val="新泉-正文"/>
    <w:basedOn w:val="a"/>
    <w:link w:val="-Char0"/>
    <w:rsid w:val="00A536DF"/>
    <w:pPr>
      <w:spacing w:beforeLines="50" w:line="360" w:lineRule="auto"/>
      <w:ind w:firstLineChars="200" w:firstLine="480"/>
    </w:pPr>
    <w:rPr>
      <w:rFonts w:ascii="Times New Roman" w:eastAsiaTheme="minorEastAsia" w:hAnsi="Times New Roman" w:cstheme="minorBidi"/>
      <w:sz w:val="24"/>
      <w:szCs w:val="24"/>
      <w:lang w:val="x-none" w:eastAsia="x-none"/>
    </w:rPr>
  </w:style>
  <w:style w:type="character" w:customStyle="1" w:styleId="fontstyle01">
    <w:name w:val="fontstyle01"/>
    <w:rsid w:val="00A536DF"/>
    <w:rPr>
      <w:rFonts w:ascii="宋体" w:eastAsia="宋体" w:hAnsi="宋体" w:hint="eastAsia"/>
      <w:b w:val="0"/>
      <w:bCs w:val="0"/>
      <w:i w:val="0"/>
      <w:iCs w:val="0"/>
      <w:color w:val="000000"/>
      <w:sz w:val="24"/>
      <w:szCs w:val="24"/>
    </w:rPr>
  </w:style>
  <w:style w:type="character" w:customStyle="1" w:styleId="fontstyle21">
    <w:name w:val="fontstyle21"/>
    <w:rsid w:val="00A536DF"/>
    <w:rPr>
      <w:rFonts w:ascii="Times New Roman" w:hAnsi="Times New Roman" w:cs="Times New Roman" w:hint="default"/>
      <w:b w:val="0"/>
      <w:bCs w:val="0"/>
      <w:i w:val="0"/>
      <w:iCs w:val="0"/>
      <w:color w:val="000000"/>
      <w:sz w:val="24"/>
      <w:szCs w:val="24"/>
    </w:rPr>
  </w:style>
  <w:style w:type="character" w:customStyle="1" w:styleId="Charf">
    <w:name w:val="正文文本缩进 Char"/>
    <w:rsid w:val="00A536DF"/>
    <w:rPr>
      <w:rFonts w:ascii="仿宋_GB2312" w:eastAsia="仿宋_GB2312"/>
      <w:kern w:val="2"/>
      <w:sz w:val="28"/>
      <w:lang w:val="zh-CN" w:eastAsia="zh-CN" w:bidi="ar-SA"/>
    </w:rPr>
  </w:style>
  <w:style w:type="character" w:customStyle="1" w:styleId="aff9">
    <w:name w:val="普通(网站) 字符"/>
    <w:aliases w:val="普通(Web) Char Char Char 字符,普通 (Web) 字符,普通(Web) Char Char Char + 仿宋_GB2312 字符,(符号) Arial Narrow 字符,两端对齐 字符,段前: 自... ... 字符,段前: 自... ... Char Char 字符,普通 (Web)1 字符,普通 (Web)11 字符, Char Char2 字符,Char Char2 字符"/>
    <w:link w:val="aff8"/>
    <w:qFormat/>
    <w:rsid w:val="00A536DF"/>
    <w:rPr>
      <w:rFonts w:ascii="宋体" w:eastAsia="等线" w:hAnsi="宋体" w:cs="Times New Roman"/>
      <w:kern w:val="0"/>
      <w:sz w:val="24"/>
      <w:szCs w:val="24"/>
    </w:rPr>
  </w:style>
  <w:style w:type="paragraph" w:customStyle="1" w:styleId="212">
    <w:name w:val="正文文本缩进 21"/>
    <w:basedOn w:val="a"/>
    <w:rsid w:val="00A536DF"/>
    <w:pPr>
      <w:overflowPunct w:val="0"/>
      <w:autoSpaceDE w:val="0"/>
      <w:autoSpaceDN w:val="0"/>
      <w:adjustRightInd w:val="0"/>
      <w:spacing w:line="360" w:lineRule="auto"/>
      <w:ind w:firstLine="573"/>
      <w:textAlignment w:val="baseline"/>
    </w:pPr>
    <w:rPr>
      <w:rFonts w:ascii="仿宋_GB2312" w:eastAsia="仿宋_GB2312" w:hAnsi="Times New Roman"/>
      <w:sz w:val="28"/>
      <w:szCs w:val="20"/>
    </w:rPr>
  </w:style>
  <w:style w:type="character" w:customStyle="1" w:styleId="34">
    <w:name w:val="未处理的提及3"/>
    <w:uiPriority w:val="99"/>
    <w:semiHidden/>
    <w:unhideWhenUsed/>
    <w:rsid w:val="00A536DF"/>
    <w:rPr>
      <w:color w:val="808080"/>
      <w:shd w:val="clear" w:color="auto" w:fill="E6E6E6"/>
    </w:rPr>
  </w:style>
  <w:style w:type="character" w:customStyle="1" w:styleId="43">
    <w:name w:val="未处理的提及4"/>
    <w:uiPriority w:val="99"/>
    <w:semiHidden/>
    <w:unhideWhenUsed/>
    <w:rsid w:val="00A536DF"/>
    <w:rPr>
      <w:color w:val="808080"/>
      <w:shd w:val="clear" w:color="auto" w:fill="E6E6E6"/>
    </w:rPr>
  </w:style>
  <w:style w:type="character" w:customStyle="1" w:styleId="Charf0">
    <w:name w:val="普通(网站) Char"/>
    <w:aliases w:val="普通(Web) Char Char Char Char,普通 (Web) Char,普通(Web) Char Char Char + 仿宋_GB2312 Char,(符号) Arial Narrow Char,两端对齐 Char,段前: 自... ... Char,段前: 自... ... Char Char Char,普通 (Web)1 Char,普通 (Web)11 Char, Char Char2 Char"/>
    <w:rsid w:val="00A536DF"/>
    <w:rPr>
      <w:rFonts w:ascii="宋体" w:eastAsia="宋体" w:hAnsi="宋体"/>
      <w:kern w:val="2"/>
      <w:sz w:val="24"/>
      <w:szCs w:val="24"/>
      <w:lang w:val="en-US" w:eastAsia="zh-CN" w:bidi="ar-SA"/>
    </w:rPr>
  </w:style>
  <w:style w:type="paragraph" w:customStyle="1" w:styleId="p17">
    <w:name w:val="p17"/>
    <w:basedOn w:val="a"/>
    <w:rsid w:val="00A536DF"/>
    <w:pPr>
      <w:widowControl/>
      <w:overflowPunct w:val="0"/>
      <w:autoSpaceDE w:val="0"/>
      <w:autoSpaceDN w:val="0"/>
      <w:snapToGrid w:val="0"/>
    </w:pPr>
    <w:rPr>
      <w:rFonts w:ascii="幼圆" w:eastAsia="幼圆" w:hAnsi="宋体" w:cs="宋体"/>
      <w:kern w:val="0"/>
      <w:sz w:val="15"/>
      <w:szCs w:val="15"/>
    </w:rPr>
  </w:style>
  <w:style w:type="character" w:customStyle="1" w:styleId="52">
    <w:name w:val="未处理的提及5"/>
    <w:uiPriority w:val="99"/>
    <w:semiHidden/>
    <w:unhideWhenUsed/>
    <w:rsid w:val="00A536DF"/>
    <w:rPr>
      <w:color w:val="808080"/>
      <w:shd w:val="clear" w:color="auto" w:fill="E6E6E6"/>
    </w:rPr>
  </w:style>
  <w:style w:type="character" w:customStyle="1" w:styleId="61">
    <w:name w:val="未处理的提及6"/>
    <w:uiPriority w:val="99"/>
    <w:semiHidden/>
    <w:unhideWhenUsed/>
    <w:rsid w:val="00A536DF"/>
    <w:rPr>
      <w:color w:val="808080"/>
      <w:shd w:val="clear" w:color="auto" w:fill="E6E6E6"/>
    </w:rPr>
  </w:style>
  <w:style w:type="character" w:customStyle="1" w:styleId="71">
    <w:name w:val="未处理的提及7"/>
    <w:uiPriority w:val="99"/>
    <w:semiHidden/>
    <w:unhideWhenUsed/>
    <w:rsid w:val="00A536DF"/>
    <w:rPr>
      <w:color w:val="808080"/>
      <w:shd w:val="clear" w:color="auto" w:fill="E6E6E6"/>
    </w:rPr>
  </w:style>
  <w:style w:type="character" w:customStyle="1" w:styleId="81">
    <w:name w:val="未处理的提及8"/>
    <w:uiPriority w:val="99"/>
    <w:semiHidden/>
    <w:unhideWhenUsed/>
    <w:rsid w:val="00A536DF"/>
    <w:rPr>
      <w:color w:val="808080"/>
      <w:shd w:val="clear" w:color="auto" w:fill="E6E6E6"/>
    </w:rPr>
  </w:style>
  <w:style w:type="numbering" w:customStyle="1" w:styleId="44">
    <w:name w:val="无列表4"/>
    <w:next w:val="a3"/>
    <w:uiPriority w:val="99"/>
    <w:semiHidden/>
    <w:unhideWhenUsed/>
    <w:rsid w:val="00A536DF"/>
  </w:style>
  <w:style w:type="table" w:customStyle="1" w:styleId="2c">
    <w:name w:val="典雅型2"/>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0">
    <w:name w:val="网格型 52"/>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c">
    <w:name w:val="定制网格型1"/>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semiHidden/>
    <w:unhideWhenUsed/>
    <w:rsid w:val="00A536DF"/>
  </w:style>
  <w:style w:type="numbering" w:customStyle="1" w:styleId="220">
    <w:name w:val="无列表22"/>
    <w:next w:val="a3"/>
    <w:semiHidden/>
    <w:unhideWhenUsed/>
    <w:rsid w:val="00A536DF"/>
  </w:style>
  <w:style w:type="table" w:customStyle="1" w:styleId="2d">
    <w:name w:val="奔奔团招股书格式2"/>
    <w:basedOn w:val="a2"/>
    <w:rsid w:val="00A536DF"/>
    <w:rPr>
      <w:rFonts w:ascii="Times New Roman" w:eastAsia="等线" w:hAnsi="Times New Roman" w:cs="Times New Roman"/>
      <w:kern w:val="0"/>
      <w:sz w:val="2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e">
    <w:name w:val="招股书格式2"/>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10">
    <w:name w:val="无列表31"/>
    <w:next w:val="a3"/>
    <w:uiPriority w:val="99"/>
    <w:semiHidden/>
    <w:unhideWhenUsed/>
    <w:rsid w:val="00A536DF"/>
  </w:style>
  <w:style w:type="table" w:customStyle="1" w:styleId="111">
    <w:name w:val="典雅型1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
    <w:name w:val="网格型 51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网格型11"/>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unhideWhenUsed/>
    <w:rsid w:val="00A536DF"/>
  </w:style>
  <w:style w:type="numbering" w:customStyle="1" w:styleId="2110">
    <w:name w:val="无列表211"/>
    <w:next w:val="a3"/>
    <w:semiHidden/>
    <w:unhideWhenUsed/>
    <w:rsid w:val="00A536DF"/>
  </w:style>
  <w:style w:type="table" w:customStyle="1" w:styleId="113">
    <w:name w:val="奔奔团招股书格式11"/>
    <w:basedOn w:val="a2"/>
    <w:rsid w:val="00A536DF"/>
    <w:rPr>
      <w:rFonts w:ascii="Times New Roman" w:eastAsia="等线" w:hAnsi="Times New Roman" w:cs="Times New Roman"/>
      <w:kern w:val="0"/>
      <w:sz w:val="2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4">
    <w:name w:val="招股书格式11"/>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1">
    <w:name w:val="未处理的提及9"/>
    <w:uiPriority w:val="99"/>
    <w:semiHidden/>
    <w:unhideWhenUsed/>
    <w:rsid w:val="00A536DF"/>
    <w:rPr>
      <w:color w:val="808080"/>
      <w:shd w:val="clear" w:color="auto" w:fill="E6E6E6"/>
    </w:rPr>
  </w:style>
  <w:style w:type="character" w:customStyle="1" w:styleId="100">
    <w:name w:val="未处理的提及10"/>
    <w:uiPriority w:val="99"/>
    <w:semiHidden/>
    <w:unhideWhenUsed/>
    <w:rsid w:val="00A536DF"/>
    <w:rPr>
      <w:color w:val="808080"/>
      <w:shd w:val="clear" w:color="auto" w:fill="E6E6E6"/>
    </w:rPr>
  </w:style>
  <w:style w:type="character" w:customStyle="1" w:styleId="115">
    <w:name w:val="未处理的提及11"/>
    <w:uiPriority w:val="99"/>
    <w:semiHidden/>
    <w:unhideWhenUsed/>
    <w:rsid w:val="00A536DF"/>
    <w:rPr>
      <w:color w:val="808080"/>
      <w:shd w:val="clear" w:color="auto" w:fill="E6E6E6"/>
    </w:rPr>
  </w:style>
  <w:style w:type="character" w:styleId="affff1">
    <w:name w:val="Unresolved Mention"/>
    <w:uiPriority w:val="99"/>
    <w:semiHidden/>
    <w:unhideWhenUsed/>
    <w:rsid w:val="00A536DF"/>
    <w:rPr>
      <w:color w:val="605E5C"/>
      <w:shd w:val="clear" w:color="auto" w:fill="E1DFDD"/>
    </w:rPr>
  </w:style>
  <w:style w:type="table" w:customStyle="1" w:styleId="2f">
    <w:name w:val="定制网格型2"/>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a3"/>
    <w:uiPriority w:val="99"/>
    <w:semiHidden/>
    <w:unhideWhenUsed/>
    <w:rsid w:val="00A536DF"/>
  </w:style>
  <w:style w:type="character" w:customStyle="1" w:styleId="Charf1">
    <w:name w:val="日期 Char"/>
    <w:rsid w:val="00A536DF"/>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
    <w:uiPriority w:val="9"/>
    <w:semiHidden/>
    <w:rsid w:val="00A536DF"/>
    <w:rPr>
      <w:rFonts w:ascii="等线 Light" w:eastAsia="等线 Light" w:hAnsi="等线 Light" w:cs="Times New Roman"/>
      <w:b/>
      <w:bCs/>
      <w:sz w:val="32"/>
      <w:szCs w:val="32"/>
    </w:rPr>
  </w:style>
  <w:style w:type="character" w:customStyle="1" w:styleId="1Char0">
    <w:name w:val="标题 1 Char"/>
    <w:aliases w:val="封面大标题 Char"/>
    <w:uiPriority w:val="9"/>
    <w:rsid w:val="00A536DF"/>
    <w:rPr>
      <w:rFonts w:ascii="等线" w:eastAsia="等线" w:hAnsi="等线" w:cs="Times New Roman"/>
      <w:b/>
      <w:bCs/>
      <w:kern w:val="44"/>
      <w:sz w:val="44"/>
      <w:szCs w:val="44"/>
    </w:rPr>
  </w:style>
  <w:style w:type="character" w:customStyle="1" w:styleId="3Char0">
    <w:name w:val="标题 3 Char"/>
    <w:uiPriority w:val="9"/>
    <w:semiHidden/>
    <w:rsid w:val="00A536DF"/>
    <w:rPr>
      <w:rFonts w:ascii="等线" w:eastAsia="等线" w:hAnsi="等线" w:cs="Times New Roman"/>
      <w:b/>
      <w:bCs/>
      <w:sz w:val="32"/>
      <w:szCs w:val="32"/>
    </w:rPr>
  </w:style>
  <w:style w:type="character" w:customStyle="1" w:styleId="4Char0">
    <w:name w:val="标题 4 Char"/>
    <w:uiPriority w:val="9"/>
    <w:semiHidden/>
    <w:rsid w:val="00A536DF"/>
    <w:rPr>
      <w:rFonts w:ascii="等线 Light" w:eastAsia="等线 Light" w:hAnsi="等线 Light" w:cs="Times New Roman"/>
      <w:b/>
      <w:bCs/>
      <w:sz w:val="28"/>
      <w:szCs w:val="28"/>
    </w:rPr>
  </w:style>
  <w:style w:type="character" w:customStyle="1" w:styleId="5Char">
    <w:name w:val="标题 5 Char"/>
    <w:uiPriority w:val="9"/>
    <w:semiHidden/>
    <w:rsid w:val="00A536DF"/>
    <w:rPr>
      <w:rFonts w:ascii="等线" w:eastAsia="等线" w:hAnsi="等线" w:cs="Times New Roman"/>
      <w:b/>
      <w:bCs/>
      <w:sz w:val="28"/>
      <w:szCs w:val="28"/>
    </w:rPr>
  </w:style>
  <w:style w:type="character" w:customStyle="1" w:styleId="6Char">
    <w:name w:val="标题 6 Char"/>
    <w:uiPriority w:val="9"/>
    <w:semiHidden/>
    <w:rsid w:val="00A536DF"/>
    <w:rPr>
      <w:rFonts w:ascii="等线 Light" w:eastAsia="等线 Light" w:hAnsi="等线 Light" w:cs="Times New Roman"/>
      <w:b/>
      <w:bCs/>
      <w:sz w:val="24"/>
      <w:szCs w:val="24"/>
    </w:rPr>
  </w:style>
  <w:style w:type="character" w:customStyle="1" w:styleId="7Char">
    <w:name w:val="标题 7 Char"/>
    <w:uiPriority w:val="9"/>
    <w:semiHidden/>
    <w:rsid w:val="00A536DF"/>
    <w:rPr>
      <w:rFonts w:ascii="等线" w:eastAsia="等线" w:hAnsi="等线" w:cs="Times New Roman"/>
      <w:b/>
      <w:bCs/>
      <w:sz w:val="24"/>
      <w:szCs w:val="24"/>
    </w:rPr>
  </w:style>
  <w:style w:type="character" w:customStyle="1" w:styleId="8Char">
    <w:name w:val="标题 8 Char"/>
    <w:uiPriority w:val="9"/>
    <w:semiHidden/>
    <w:rsid w:val="00A536DF"/>
    <w:rPr>
      <w:rFonts w:ascii="等线 Light" w:eastAsia="等线 Light" w:hAnsi="等线 Light" w:cs="Times New Roman"/>
      <w:sz w:val="24"/>
      <w:szCs w:val="24"/>
    </w:rPr>
  </w:style>
  <w:style w:type="character" w:customStyle="1" w:styleId="9Char">
    <w:name w:val="标题 9 Char"/>
    <w:uiPriority w:val="9"/>
    <w:semiHidden/>
    <w:rsid w:val="00A536DF"/>
    <w:rPr>
      <w:rFonts w:ascii="等线 Light" w:eastAsia="等线 Light" w:hAnsi="等线 Light" w:cs="Times New Roman"/>
      <w:szCs w:val="21"/>
    </w:rPr>
  </w:style>
  <w:style w:type="character" w:customStyle="1" w:styleId="Charf2">
    <w:name w:val="页眉 Char"/>
    <w:uiPriority w:val="99"/>
    <w:rsid w:val="00A536DF"/>
    <w:rPr>
      <w:rFonts w:ascii="等线" w:eastAsia="等线" w:hAnsi="等线" w:cs="Times New Roman"/>
      <w:sz w:val="18"/>
      <w:szCs w:val="18"/>
    </w:rPr>
  </w:style>
  <w:style w:type="character" w:customStyle="1" w:styleId="Charf3">
    <w:name w:val="页脚 Char"/>
    <w:uiPriority w:val="99"/>
    <w:rsid w:val="00A536DF"/>
    <w:rPr>
      <w:rFonts w:ascii="等线" w:eastAsia="等线" w:hAnsi="等线" w:cs="Times New Roman"/>
      <w:sz w:val="18"/>
      <w:szCs w:val="18"/>
    </w:rPr>
  </w:style>
  <w:style w:type="character" w:customStyle="1" w:styleId="Charf4">
    <w:name w:val="纯文本 Char"/>
    <w:rsid w:val="00A536DF"/>
    <w:rPr>
      <w:rFonts w:ascii="宋体" w:eastAsia="等线" w:hAnsi="Courier New" w:cs="Times New Roman"/>
      <w:szCs w:val="21"/>
      <w:lang w:val="x-none" w:eastAsia="x-none"/>
    </w:rPr>
  </w:style>
  <w:style w:type="character" w:customStyle="1" w:styleId="Charf5">
    <w:name w:val="批注框文本 Char"/>
    <w:uiPriority w:val="99"/>
    <w:semiHidden/>
    <w:rsid w:val="00A536DF"/>
    <w:rPr>
      <w:rFonts w:ascii="Times New Roman" w:eastAsia="等线" w:hAnsi="Times New Roman" w:cs="Times New Roman"/>
      <w:sz w:val="18"/>
      <w:szCs w:val="18"/>
      <w:lang w:val="x-none" w:eastAsia="x-none"/>
    </w:rPr>
  </w:style>
  <w:style w:type="character" w:customStyle="1" w:styleId="Char10">
    <w:name w:val="批注文字 Char1"/>
    <w:rsid w:val="00A536DF"/>
    <w:rPr>
      <w:rFonts w:ascii="Times New Roman" w:eastAsia="等线" w:hAnsi="Times New Roman" w:cs="Times New Roman"/>
      <w:szCs w:val="24"/>
      <w:lang w:val="x-none" w:eastAsia="x-none"/>
    </w:rPr>
  </w:style>
  <w:style w:type="table" w:customStyle="1" w:styleId="35">
    <w:name w:val="典雅型3"/>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30">
    <w:name w:val="网格型 53"/>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
    <w:name w:val="定制网格型3"/>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6">
    <w:name w:val="文档结构图 Char"/>
    <w:semiHidden/>
    <w:rsid w:val="00A536DF"/>
    <w:rPr>
      <w:rFonts w:ascii="Times New Roman" w:eastAsia="等线" w:hAnsi="Times New Roman" w:cs="Times New Roman"/>
      <w:szCs w:val="24"/>
      <w:shd w:val="clear" w:color="auto" w:fill="000080"/>
      <w:lang w:val="x-none" w:eastAsia="x-none"/>
    </w:rPr>
  </w:style>
  <w:style w:type="character" w:customStyle="1" w:styleId="Charf7">
    <w:name w:val="批注主题 Char"/>
    <w:semiHidden/>
    <w:rsid w:val="00A536DF"/>
    <w:rPr>
      <w:rFonts w:ascii="Times New Roman" w:eastAsia="等线" w:hAnsi="Times New Roman" w:cs="Times New Roman"/>
      <w:b/>
      <w:bCs/>
      <w:szCs w:val="24"/>
      <w:lang w:val="x-none" w:eastAsia="x-none"/>
    </w:rPr>
  </w:style>
  <w:style w:type="character" w:customStyle="1" w:styleId="Charf8">
    <w:name w:val="正文文本 Char"/>
    <w:rsid w:val="00A536DF"/>
    <w:rPr>
      <w:rFonts w:ascii="Times New Roman" w:eastAsia="等线" w:hAnsi="Times New Roman" w:cs="Times New Roman"/>
      <w:szCs w:val="24"/>
      <w:lang w:val="x-none" w:eastAsia="x-none"/>
    </w:rPr>
  </w:style>
  <w:style w:type="character" w:customStyle="1" w:styleId="Char11">
    <w:name w:val="正文文本缩进 Char1"/>
    <w:rsid w:val="00A536DF"/>
    <w:rPr>
      <w:rFonts w:ascii="Times New Roman" w:eastAsia="等线" w:hAnsi="Times New Roman" w:cs="Times New Roman"/>
      <w:szCs w:val="24"/>
      <w:lang w:val="x-none" w:eastAsia="x-none"/>
    </w:rPr>
  </w:style>
  <w:style w:type="character" w:customStyle="1" w:styleId="2Char2">
    <w:name w:val="正文文本 2 Char"/>
    <w:rsid w:val="00A536DF"/>
    <w:rPr>
      <w:rFonts w:ascii="Times New Roman" w:eastAsia="等线" w:hAnsi="Times New Roman" w:cs="Times New Roman"/>
      <w:szCs w:val="24"/>
      <w:lang w:val="x-none" w:eastAsia="x-none"/>
    </w:rPr>
  </w:style>
  <w:style w:type="numbering" w:customStyle="1" w:styleId="130">
    <w:name w:val="无列表13"/>
    <w:next w:val="a3"/>
    <w:semiHidden/>
    <w:unhideWhenUsed/>
    <w:rsid w:val="00A536DF"/>
  </w:style>
  <w:style w:type="numbering" w:customStyle="1" w:styleId="231">
    <w:name w:val="无列表23"/>
    <w:next w:val="a3"/>
    <w:semiHidden/>
    <w:unhideWhenUsed/>
    <w:rsid w:val="00A536DF"/>
  </w:style>
  <w:style w:type="table" w:customStyle="1" w:styleId="37">
    <w:name w:val="奔奔团招股书格式3"/>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9">
    <w:name w:val="脚注文本 Char"/>
    <w:rsid w:val="00A536DF"/>
    <w:rPr>
      <w:rFonts w:ascii="Times New Roman" w:eastAsia="等线" w:hAnsi="Times New Roman" w:cs="Times New Roman"/>
      <w:sz w:val="18"/>
      <w:szCs w:val="18"/>
      <w:lang w:val="x-none" w:eastAsia="x-none"/>
    </w:rPr>
  </w:style>
  <w:style w:type="character" w:customStyle="1" w:styleId="Charfa">
    <w:name w:val="正文首行缩进 Char"/>
    <w:uiPriority w:val="99"/>
    <w:semiHidden/>
    <w:rsid w:val="00A536DF"/>
    <w:rPr>
      <w:rFonts w:ascii="Calibri" w:eastAsia="等线" w:hAnsi="Calibri" w:cs="Times New Roman"/>
      <w:szCs w:val="24"/>
      <w:lang w:val="x-none" w:eastAsia="x-none"/>
    </w:rPr>
  </w:style>
  <w:style w:type="table" w:customStyle="1" w:styleId="38">
    <w:name w:val="招股书格式3"/>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rsid w:val="00A536DF"/>
    <w:rPr>
      <w:rFonts w:ascii="等线" w:eastAsia="等线" w:hAnsi="等线" w:cs="Times New Roman"/>
      <w:szCs w:val="21"/>
    </w:rPr>
  </w:style>
  <w:style w:type="numbering" w:customStyle="1" w:styleId="320">
    <w:name w:val="无列表32"/>
    <w:next w:val="a3"/>
    <w:uiPriority w:val="99"/>
    <w:semiHidden/>
    <w:unhideWhenUsed/>
    <w:rsid w:val="00A536DF"/>
  </w:style>
  <w:style w:type="table" w:customStyle="1" w:styleId="121">
    <w:name w:val="典雅型12"/>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2">
    <w:name w:val="网格型 512"/>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
    <w:name w:val="网格型12"/>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3"/>
    <w:semiHidden/>
    <w:unhideWhenUsed/>
    <w:rsid w:val="00A536DF"/>
  </w:style>
  <w:style w:type="numbering" w:customStyle="1" w:styleId="2120">
    <w:name w:val="无列表212"/>
    <w:next w:val="a3"/>
    <w:semiHidden/>
    <w:unhideWhenUsed/>
    <w:rsid w:val="00A536DF"/>
  </w:style>
  <w:style w:type="table" w:customStyle="1" w:styleId="123">
    <w:name w:val="奔奔团招股书格式12"/>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rsid w:val="00A536DF"/>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A536DF"/>
    <w:rPr>
      <w:rFonts w:ascii="宋体" w:eastAsia="等线" w:hAnsi="宋体" w:cs="Times New Roman"/>
      <w:kern w:val="0"/>
      <w:sz w:val="24"/>
      <w:szCs w:val="24"/>
    </w:rPr>
  </w:style>
  <w:style w:type="numbering" w:customStyle="1" w:styleId="410">
    <w:name w:val="无列表41"/>
    <w:next w:val="a3"/>
    <w:uiPriority w:val="99"/>
    <w:semiHidden/>
    <w:unhideWhenUsed/>
    <w:rsid w:val="00A536DF"/>
  </w:style>
  <w:style w:type="table" w:customStyle="1" w:styleId="213">
    <w:name w:val="典雅型2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1">
    <w:name w:val="网格型 52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6">
    <w:name w:val="定制网格型11"/>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a3"/>
    <w:semiHidden/>
    <w:unhideWhenUsed/>
    <w:rsid w:val="00A536DF"/>
  </w:style>
  <w:style w:type="numbering" w:customStyle="1" w:styleId="221">
    <w:name w:val="无列表221"/>
    <w:next w:val="a3"/>
    <w:semiHidden/>
    <w:unhideWhenUsed/>
    <w:rsid w:val="00A536DF"/>
  </w:style>
  <w:style w:type="table" w:customStyle="1" w:styleId="214">
    <w:name w:val="奔奔团招股书格式2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5">
    <w:name w:val="招股书格式21"/>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11">
    <w:name w:val="无列表311"/>
    <w:next w:val="a3"/>
    <w:uiPriority w:val="99"/>
    <w:semiHidden/>
    <w:unhideWhenUsed/>
    <w:rsid w:val="00A536DF"/>
  </w:style>
  <w:style w:type="table" w:customStyle="1" w:styleId="1111">
    <w:name w:val="典雅型11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1">
    <w:name w:val="网格型 511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网格型111"/>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a3"/>
    <w:semiHidden/>
    <w:unhideWhenUsed/>
    <w:rsid w:val="00A536DF"/>
  </w:style>
  <w:style w:type="numbering" w:customStyle="1" w:styleId="2111">
    <w:name w:val="无列表2111"/>
    <w:next w:val="a3"/>
    <w:semiHidden/>
    <w:unhideWhenUsed/>
    <w:rsid w:val="00A536DF"/>
  </w:style>
  <w:style w:type="table" w:customStyle="1" w:styleId="1113">
    <w:name w:val="奔奔团招股书格式11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4">
    <w:name w:val="招股书格式111"/>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styleId="affff2">
    <w:name w:val="endnote text"/>
    <w:basedOn w:val="a"/>
    <w:link w:val="1d"/>
    <w:uiPriority w:val="99"/>
    <w:semiHidden/>
    <w:unhideWhenUsed/>
    <w:rsid w:val="00A536DF"/>
    <w:pPr>
      <w:snapToGrid w:val="0"/>
      <w:jc w:val="left"/>
    </w:pPr>
  </w:style>
  <w:style w:type="character" w:customStyle="1" w:styleId="affff3">
    <w:name w:val="尾注文本 字符"/>
    <w:basedOn w:val="a0"/>
    <w:uiPriority w:val="99"/>
    <w:semiHidden/>
    <w:rsid w:val="00A536DF"/>
    <w:rPr>
      <w:rFonts w:ascii="等线" w:eastAsia="等线" w:hAnsi="等线" w:cs="Times New Roman"/>
      <w:szCs w:val="21"/>
    </w:rPr>
  </w:style>
  <w:style w:type="character" w:customStyle="1" w:styleId="1d">
    <w:name w:val="尾注文本 字符1"/>
    <w:link w:val="affff2"/>
    <w:uiPriority w:val="99"/>
    <w:semiHidden/>
    <w:rsid w:val="00A536DF"/>
    <w:rPr>
      <w:rFonts w:ascii="等线" w:eastAsia="等线" w:hAnsi="等线" w:cs="Times New Roman"/>
      <w:szCs w:val="21"/>
    </w:rPr>
  </w:style>
  <w:style w:type="character" w:styleId="affff4">
    <w:name w:val="endnote reference"/>
    <w:uiPriority w:val="99"/>
    <w:semiHidden/>
    <w:unhideWhenUsed/>
    <w:rsid w:val="00A536DF"/>
    <w:rPr>
      <w:vertAlign w:val="superscript"/>
    </w:rPr>
  </w:style>
  <w:style w:type="numbering" w:customStyle="1" w:styleId="513">
    <w:name w:val="无列表51"/>
    <w:next w:val="a3"/>
    <w:uiPriority w:val="99"/>
    <w:semiHidden/>
    <w:unhideWhenUsed/>
    <w:rsid w:val="00A536DF"/>
  </w:style>
  <w:style w:type="table" w:customStyle="1" w:styleId="216">
    <w:name w:val="定制网格型21"/>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a3"/>
    <w:semiHidden/>
    <w:unhideWhenUsed/>
    <w:rsid w:val="00A536DF"/>
  </w:style>
  <w:style w:type="numbering" w:customStyle="1" w:styleId="2310">
    <w:name w:val="无列表231"/>
    <w:next w:val="a3"/>
    <w:semiHidden/>
    <w:unhideWhenUsed/>
    <w:rsid w:val="00A536DF"/>
  </w:style>
  <w:style w:type="numbering" w:customStyle="1" w:styleId="321">
    <w:name w:val="无列表321"/>
    <w:next w:val="a3"/>
    <w:uiPriority w:val="99"/>
    <w:semiHidden/>
    <w:unhideWhenUsed/>
    <w:rsid w:val="00A536DF"/>
  </w:style>
  <w:style w:type="numbering" w:customStyle="1" w:styleId="1121">
    <w:name w:val="无列表1121"/>
    <w:next w:val="a3"/>
    <w:semiHidden/>
    <w:unhideWhenUsed/>
    <w:rsid w:val="00A536DF"/>
  </w:style>
  <w:style w:type="numbering" w:customStyle="1" w:styleId="2121">
    <w:name w:val="无列表2121"/>
    <w:next w:val="a3"/>
    <w:semiHidden/>
    <w:unhideWhenUsed/>
    <w:rsid w:val="00A536DF"/>
  </w:style>
  <w:style w:type="numbering" w:customStyle="1" w:styleId="411">
    <w:name w:val="无列表411"/>
    <w:next w:val="a3"/>
    <w:uiPriority w:val="99"/>
    <w:semiHidden/>
    <w:unhideWhenUsed/>
    <w:rsid w:val="00A536DF"/>
  </w:style>
  <w:style w:type="numbering" w:customStyle="1" w:styleId="1211">
    <w:name w:val="无列表1211"/>
    <w:next w:val="a3"/>
    <w:semiHidden/>
    <w:unhideWhenUsed/>
    <w:rsid w:val="00A536DF"/>
  </w:style>
  <w:style w:type="numbering" w:customStyle="1" w:styleId="2211">
    <w:name w:val="无列表2211"/>
    <w:next w:val="a3"/>
    <w:semiHidden/>
    <w:unhideWhenUsed/>
    <w:rsid w:val="00A536DF"/>
  </w:style>
  <w:style w:type="numbering" w:customStyle="1" w:styleId="3111">
    <w:name w:val="无列表3111"/>
    <w:next w:val="a3"/>
    <w:uiPriority w:val="99"/>
    <w:semiHidden/>
    <w:unhideWhenUsed/>
    <w:rsid w:val="00A536DF"/>
  </w:style>
  <w:style w:type="numbering" w:customStyle="1" w:styleId="11111">
    <w:name w:val="无列表11111"/>
    <w:next w:val="a3"/>
    <w:semiHidden/>
    <w:unhideWhenUsed/>
    <w:rsid w:val="00A536DF"/>
  </w:style>
  <w:style w:type="numbering" w:customStyle="1" w:styleId="21111">
    <w:name w:val="无列表21111"/>
    <w:next w:val="a3"/>
    <w:semiHidden/>
    <w:unhideWhenUsed/>
    <w:rsid w:val="00A536DF"/>
  </w:style>
  <w:style w:type="character" w:customStyle="1" w:styleId="Charfb">
    <w:name w:val="表头楷 Char"/>
    <w:link w:val="affff5"/>
    <w:rsid w:val="00A536DF"/>
    <w:rPr>
      <w:b/>
      <w:bCs/>
      <w:szCs w:val="21"/>
    </w:rPr>
  </w:style>
  <w:style w:type="paragraph" w:customStyle="1" w:styleId="affff5">
    <w:name w:val="表头楷"/>
    <w:basedOn w:val="a"/>
    <w:link w:val="Charfb"/>
    <w:rsid w:val="00A536DF"/>
    <w:pPr>
      <w:jc w:val="center"/>
    </w:pPr>
    <w:rPr>
      <w:rFonts w:asciiTheme="minorHAnsi" w:eastAsiaTheme="minorEastAsia" w:hAnsiTheme="minorHAnsi" w:cstheme="minorBidi"/>
      <w:b/>
      <w:bCs/>
    </w:rPr>
  </w:style>
  <w:style w:type="character" w:customStyle="1" w:styleId="affff6">
    <w:name w:val="列表段落 字符"/>
    <w:link w:val="affff7"/>
    <w:uiPriority w:val="34"/>
    <w:rsid w:val="00A536DF"/>
    <w:rPr>
      <w:rFonts w:ascii="等线" w:eastAsia="等线" w:hAnsi="等线" w:cs="Times New Roman"/>
      <w:szCs w:val="21"/>
    </w:rPr>
  </w:style>
  <w:style w:type="table" w:customStyle="1" w:styleId="2f0">
    <w:name w:val="网格型2"/>
    <w:basedOn w:val="a2"/>
    <w:next w:val="aff3"/>
    <w:uiPriority w:val="39"/>
    <w:qFormat/>
    <w:rsid w:val="00A536DF"/>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正文文本首行缩进 字符"/>
    <w:uiPriority w:val="99"/>
    <w:semiHidden/>
    <w:rsid w:val="00A536DF"/>
    <w:rPr>
      <w:rFonts w:ascii="Calibri" w:eastAsia="等线" w:hAnsi="Calibri" w:cs="Times New Roman"/>
      <w:szCs w:val="24"/>
      <w:lang w:val="x-none" w:eastAsia="x-none"/>
    </w:rPr>
  </w:style>
  <w:style w:type="numbering" w:customStyle="1" w:styleId="62">
    <w:name w:val="无列表6"/>
    <w:next w:val="a3"/>
    <w:uiPriority w:val="99"/>
    <w:semiHidden/>
    <w:unhideWhenUsed/>
    <w:rsid w:val="00A536DF"/>
  </w:style>
  <w:style w:type="table" w:customStyle="1" w:styleId="45">
    <w:name w:val="典雅型4"/>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4">
    <w:name w:val="网格型 54"/>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6">
    <w:name w:val="定制网格型4"/>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unhideWhenUsed/>
    <w:rsid w:val="00A536DF"/>
  </w:style>
  <w:style w:type="numbering" w:customStyle="1" w:styleId="240">
    <w:name w:val="无列表24"/>
    <w:next w:val="a3"/>
    <w:semiHidden/>
    <w:unhideWhenUsed/>
    <w:rsid w:val="00A536DF"/>
  </w:style>
  <w:style w:type="table" w:customStyle="1" w:styleId="47">
    <w:name w:val="奔奔团招股书格式4"/>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8">
    <w:name w:val="招股书格式4"/>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30">
    <w:name w:val="无列表33"/>
    <w:next w:val="a3"/>
    <w:uiPriority w:val="99"/>
    <w:semiHidden/>
    <w:unhideWhenUsed/>
    <w:rsid w:val="00A536DF"/>
  </w:style>
  <w:style w:type="table" w:customStyle="1" w:styleId="132">
    <w:name w:val="典雅型13"/>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30">
    <w:name w:val="网格型 513"/>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3">
    <w:name w:val="网格型13"/>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a3"/>
    <w:semiHidden/>
    <w:unhideWhenUsed/>
    <w:rsid w:val="00A536DF"/>
  </w:style>
  <w:style w:type="numbering" w:customStyle="1" w:styleId="2130">
    <w:name w:val="无列表213"/>
    <w:next w:val="a3"/>
    <w:semiHidden/>
    <w:unhideWhenUsed/>
    <w:rsid w:val="00A536DF"/>
  </w:style>
  <w:style w:type="table" w:customStyle="1" w:styleId="134">
    <w:name w:val="奔奔团招股书格式13"/>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5">
    <w:name w:val="招股书格式13"/>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420">
    <w:name w:val="无列表42"/>
    <w:next w:val="a3"/>
    <w:uiPriority w:val="99"/>
    <w:semiHidden/>
    <w:unhideWhenUsed/>
    <w:rsid w:val="00A536DF"/>
  </w:style>
  <w:style w:type="table" w:customStyle="1" w:styleId="222">
    <w:name w:val="典雅型22"/>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2">
    <w:name w:val="网格型 522"/>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5">
    <w:name w:val="定制网格型12"/>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unhideWhenUsed/>
    <w:rsid w:val="00A536DF"/>
  </w:style>
  <w:style w:type="numbering" w:customStyle="1" w:styleId="2220">
    <w:name w:val="无列表222"/>
    <w:next w:val="a3"/>
    <w:semiHidden/>
    <w:unhideWhenUsed/>
    <w:rsid w:val="00A536DF"/>
  </w:style>
  <w:style w:type="table" w:customStyle="1" w:styleId="223">
    <w:name w:val="奔奔团招股书格式22"/>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4">
    <w:name w:val="招股书格式22"/>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12">
    <w:name w:val="无列表312"/>
    <w:next w:val="a3"/>
    <w:uiPriority w:val="99"/>
    <w:semiHidden/>
    <w:unhideWhenUsed/>
    <w:rsid w:val="00A536DF"/>
  </w:style>
  <w:style w:type="table" w:customStyle="1" w:styleId="1122">
    <w:name w:val="典雅型112"/>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2">
    <w:name w:val="网格型 5112"/>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3">
    <w:name w:val="网格型112"/>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无列表1112"/>
    <w:next w:val="a3"/>
    <w:semiHidden/>
    <w:unhideWhenUsed/>
    <w:rsid w:val="00A536DF"/>
  </w:style>
  <w:style w:type="numbering" w:customStyle="1" w:styleId="2112">
    <w:name w:val="无列表2112"/>
    <w:next w:val="a3"/>
    <w:semiHidden/>
    <w:unhideWhenUsed/>
    <w:rsid w:val="00A536DF"/>
  </w:style>
  <w:style w:type="table" w:customStyle="1" w:styleId="1124">
    <w:name w:val="奔奔团招股书格式112"/>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5">
    <w:name w:val="招股书格式112"/>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523">
    <w:name w:val="无列表52"/>
    <w:next w:val="a3"/>
    <w:uiPriority w:val="99"/>
    <w:semiHidden/>
    <w:unhideWhenUsed/>
    <w:rsid w:val="00A536DF"/>
  </w:style>
  <w:style w:type="table" w:customStyle="1" w:styleId="313">
    <w:name w:val="典雅型3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31">
    <w:name w:val="网格型 53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5">
    <w:name w:val="定制网格型22"/>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unhideWhenUsed/>
    <w:rsid w:val="00A536DF"/>
  </w:style>
  <w:style w:type="numbering" w:customStyle="1" w:styleId="232">
    <w:name w:val="无列表232"/>
    <w:next w:val="a3"/>
    <w:semiHidden/>
    <w:unhideWhenUsed/>
    <w:rsid w:val="00A536DF"/>
  </w:style>
  <w:style w:type="table" w:customStyle="1" w:styleId="314">
    <w:name w:val="奔奔团招股书格式3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5">
    <w:name w:val="招股书格式31"/>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22">
    <w:name w:val="无列表322"/>
    <w:next w:val="a3"/>
    <w:uiPriority w:val="99"/>
    <w:semiHidden/>
    <w:unhideWhenUsed/>
    <w:rsid w:val="00A536DF"/>
  </w:style>
  <w:style w:type="table" w:customStyle="1" w:styleId="1212">
    <w:name w:val="典雅型12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21">
    <w:name w:val="网格型 512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3">
    <w:name w:val="网格型121"/>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unhideWhenUsed/>
    <w:rsid w:val="00A536DF"/>
  </w:style>
  <w:style w:type="numbering" w:customStyle="1" w:styleId="2122">
    <w:name w:val="无列表2122"/>
    <w:next w:val="a3"/>
    <w:semiHidden/>
    <w:unhideWhenUsed/>
    <w:rsid w:val="00A536DF"/>
  </w:style>
  <w:style w:type="table" w:customStyle="1" w:styleId="1214">
    <w:name w:val="奔奔团招股书格式12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5">
    <w:name w:val="招股书格式121"/>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412">
    <w:name w:val="无列表412"/>
    <w:next w:val="a3"/>
    <w:uiPriority w:val="99"/>
    <w:semiHidden/>
    <w:unhideWhenUsed/>
    <w:rsid w:val="00A536DF"/>
  </w:style>
  <w:style w:type="table" w:customStyle="1" w:styleId="2113">
    <w:name w:val="典雅型21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11">
    <w:name w:val="网格型 521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5">
    <w:name w:val="定制网格型111"/>
    <w:basedOn w:val="a2"/>
    <w:next w:val="aff3"/>
    <w:uiPriority w:val="5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a3"/>
    <w:semiHidden/>
    <w:unhideWhenUsed/>
    <w:rsid w:val="00A536DF"/>
  </w:style>
  <w:style w:type="numbering" w:customStyle="1" w:styleId="2212">
    <w:name w:val="无列表2212"/>
    <w:next w:val="a3"/>
    <w:semiHidden/>
    <w:unhideWhenUsed/>
    <w:rsid w:val="00A536DF"/>
  </w:style>
  <w:style w:type="table" w:customStyle="1" w:styleId="2114">
    <w:name w:val="奔奔团招股书格式21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5">
    <w:name w:val="招股书格式211"/>
    <w:basedOn w:val="aff3"/>
    <w:uiPriority w:val="99"/>
    <w:rsid w:val="00A536DF"/>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numbering" w:customStyle="1" w:styleId="3112">
    <w:name w:val="无列表3112"/>
    <w:next w:val="a3"/>
    <w:uiPriority w:val="99"/>
    <w:semiHidden/>
    <w:unhideWhenUsed/>
    <w:rsid w:val="00A536DF"/>
  </w:style>
  <w:style w:type="table" w:customStyle="1" w:styleId="11112">
    <w:name w:val="典雅型1111"/>
    <w:basedOn w:val="a2"/>
    <w:next w:val="aff2"/>
    <w:rsid w:val="00A536DF"/>
    <w:pPr>
      <w:widowControl w:val="0"/>
      <w:jc w:val="both"/>
    </w:pPr>
    <w:rPr>
      <w:rFonts w:ascii="Times New Roman" w:eastAsia="等线"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11">
    <w:name w:val="网格型 51111"/>
    <w:basedOn w:val="a2"/>
    <w:next w:val="51"/>
    <w:rsid w:val="00A536DF"/>
    <w:pPr>
      <w:widowControl w:val="0"/>
      <w:jc w:val="both"/>
    </w:pPr>
    <w:rPr>
      <w:rFonts w:ascii="Times New Roman" w:eastAsia="等线"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3">
    <w:name w:val="网格型1111"/>
    <w:basedOn w:val="a2"/>
    <w:next w:val="aff3"/>
    <w:uiPriority w:val="39"/>
    <w:rsid w:val="00A536DF"/>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无列表11112"/>
    <w:next w:val="a3"/>
    <w:semiHidden/>
    <w:unhideWhenUsed/>
    <w:rsid w:val="00A536DF"/>
  </w:style>
  <w:style w:type="numbering" w:customStyle="1" w:styleId="21112">
    <w:name w:val="无列表21112"/>
    <w:next w:val="a3"/>
    <w:semiHidden/>
    <w:unhideWhenUsed/>
    <w:rsid w:val="00A536DF"/>
  </w:style>
  <w:style w:type="table" w:customStyle="1" w:styleId="11114">
    <w:name w:val="奔奔团招股书格式1111"/>
    <w:basedOn w:val="a2"/>
    <w:rsid w:val="00A536DF"/>
    <w:rPr>
      <w:rFonts w:ascii="Times New Roman" w:eastAsia="等线" w:hAnsi="Times New Roman" w:cs="Times New Roman"/>
      <w:kern w:val="0"/>
      <w:szCs w:val="20"/>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5">
    <w:name w:val="招股书格式1111"/>
    <w:basedOn w:val="aff3"/>
    <w:uiPriority w:val="99"/>
    <w:rsid w:val="00A536DF"/>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9">
    <w:name w:val="标题 （一）"/>
    <w:basedOn w:val="affffa"/>
    <w:link w:val="affffb"/>
    <w:qFormat/>
    <w:rsid w:val="00A536DF"/>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b">
    <w:name w:val="标题 （一） 字符"/>
    <w:link w:val="affff9"/>
    <w:rsid w:val="00A536DF"/>
    <w:rPr>
      <w:rFonts w:ascii="Times New Roman" w:eastAsia="黑体" w:hAnsi="Times New Roman" w:cs="Times New Roman"/>
      <w:b/>
      <w:bCs/>
      <w:kern w:val="28"/>
      <w:sz w:val="24"/>
      <w:szCs w:val="32"/>
    </w:rPr>
  </w:style>
  <w:style w:type="paragraph" w:styleId="affffa">
    <w:name w:val="Subtitle"/>
    <w:basedOn w:val="a"/>
    <w:next w:val="a"/>
    <w:link w:val="affffc"/>
    <w:uiPriority w:val="11"/>
    <w:qFormat/>
    <w:rsid w:val="00A536DF"/>
    <w:pPr>
      <w:spacing w:before="240" w:after="60" w:line="312" w:lineRule="auto"/>
      <w:jc w:val="center"/>
      <w:outlineLvl w:val="1"/>
    </w:pPr>
    <w:rPr>
      <w:rFonts w:ascii="等线 Light" w:eastAsia="宋体" w:hAnsi="等线 Light"/>
      <w:b/>
      <w:bCs/>
      <w:kern w:val="28"/>
      <w:sz w:val="32"/>
      <w:szCs w:val="32"/>
    </w:rPr>
  </w:style>
  <w:style w:type="character" w:customStyle="1" w:styleId="affffc">
    <w:name w:val="副标题 字符"/>
    <w:basedOn w:val="a0"/>
    <w:link w:val="affffa"/>
    <w:uiPriority w:val="11"/>
    <w:rsid w:val="00A536DF"/>
    <w:rPr>
      <w:rFonts w:ascii="等线 Light" w:eastAsia="宋体" w:hAnsi="等线 Light" w:cs="Times New Roman"/>
      <w:b/>
      <w:bCs/>
      <w:kern w:val="28"/>
      <w:sz w:val="32"/>
      <w:szCs w:val="32"/>
    </w:rPr>
  </w:style>
  <w:style w:type="table" w:customStyle="1" w:styleId="1e">
    <w:name w:val="预案表格1"/>
    <w:basedOn w:val="a2"/>
    <w:uiPriority w:val="99"/>
    <w:rsid w:val="00A536DF"/>
    <w:rPr>
      <w:rFonts w:ascii="Calibri" w:eastAsia="宋体" w:hAnsi="Calibri" w:cs="Times New Roman"/>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val="0"/>
        <w:i w:val="0"/>
        <w:caps w:val="0"/>
        <w:smallCaps w:val="0"/>
        <w:strike w:val="0"/>
        <w:dstrike w:val="0"/>
        <w:vanish w:val="0"/>
        <w:sz w:val="21"/>
        <w:vertAlign w:val="baseline"/>
      </w:rPr>
    </w:tblStylePr>
  </w:style>
  <w:style w:type="table" w:customStyle="1" w:styleId="affffd">
    <w:name w:val="表格样式"/>
    <w:basedOn w:val="a2"/>
    <w:uiPriority w:val="99"/>
    <w:rsid w:val="00A536DF"/>
    <w:pPr>
      <w:jc w:val="center"/>
    </w:pPr>
    <w:rPr>
      <w:rFonts w:ascii="Calibri" w:eastAsia="宋体" w:hAnsi="Calibri" w:cs="Times New Roman"/>
      <w:kern w:val="0"/>
      <w:szCs w:val="20"/>
    </w:rPr>
    <w:tblPr>
      <w:tblBorders>
        <w:top w:val="single" w:sz="12" w:space="0" w:color="auto"/>
        <w:bottom w:val="single" w:sz="12" w:space="0" w:color="auto"/>
        <w:insideH w:val="single" w:sz="4" w:space="0" w:color="auto"/>
        <w:insideV w:val="single" w:sz="4" w:space="0" w:color="auto"/>
      </w:tblBorders>
    </w:tblPr>
    <w:tcPr>
      <w:shd w:val="clear" w:color="auto" w:fill="FFFFFF"/>
      <w:vAlign w:val="center"/>
    </w:tcPr>
  </w:style>
  <w:style w:type="table" w:customStyle="1" w:styleId="affffe">
    <w:name w:val="预案表格样式"/>
    <w:basedOn w:val="a2"/>
    <w:uiPriority w:val="99"/>
    <w:rsid w:val="00A536DF"/>
    <w:pPr>
      <w:jc w:val="center"/>
    </w:pPr>
    <w:rPr>
      <w:rFonts w:ascii="Calibri" w:eastAsia="宋体" w:hAnsi="Calibri" w:cs="Times New Roman"/>
      <w:kern w:val="0"/>
      <w:szCs w:val="20"/>
    </w:rPr>
    <w:tblPr>
      <w:tblBorders>
        <w:top w:val="single" w:sz="12" w:space="0" w:color="auto"/>
        <w:bottom w:val="single" w:sz="12" w:space="0" w:color="auto"/>
        <w:insideH w:val="single" w:sz="4" w:space="0" w:color="auto"/>
        <w:insideV w:val="single" w:sz="4" w:space="0" w:color="auto"/>
      </w:tblBorders>
    </w:tblPr>
    <w:tcPr>
      <w:vAlign w:val="center"/>
    </w:tcPr>
  </w:style>
  <w:style w:type="paragraph" w:styleId="affff7">
    <w:name w:val="List Paragraph"/>
    <w:basedOn w:val="a"/>
    <w:link w:val="affff6"/>
    <w:uiPriority w:val="34"/>
    <w:qFormat/>
    <w:rsid w:val="00A536DF"/>
    <w:pPr>
      <w:ind w:firstLineChars="200" w:firstLine="420"/>
    </w:pPr>
  </w:style>
  <w:style w:type="paragraph" w:styleId="afc">
    <w:name w:val="Body Text First Indent"/>
    <w:basedOn w:val="afb"/>
    <w:link w:val="1f"/>
    <w:uiPriority w:val="99"/>
    <w:semiHidden/>
    <w:unhideWhenUsed/>
    <w:rsid w:val="00A536DF"/>
    <w:pPr>
      <w:ind w:firstLineChars="100" w:firstLine="420"/>
    </w:pPr>
    <w:rPr>
      <w:rFonts w:ascii="等线" w:hAnsi="等线"/>
      <w:szCs w:val="21"/>
      <w:lang w:val="en-US" w:eastAsia="zh-CN"/>
    </w:rPr>
  </w:style>
  <w:style w:type="character" w:customStyle="1" w:styleId="1f">
    <w:name w:val="正文文本首行缩进 字符1"/>
    <w:basedOn w:val="affb"/>
    <w:link w:val="afc"/>
    <w:uiPriority w:val="99"/>
    <w:semiHidden/>
    <w:rsid w:val="00A536DF"/>
    <w:rPr>
      <w:rFonts w:ascii="Times New Roman" w:eastAsia="等线" w:hAnsi="Times New Roman" w:cs="Times New Roman"/>
      <w:szCs w:val="24"/>
      <w:lang w:val="x-none" w:eastAsia="x-none"/>
    </w:rPr>
  </w:style>
  <w:style w:type="paragraph" w:styleId="TOC10">
    <w:name w:val="toc 1"/>
    <w:basedOn w:val="a"/>
    <w:next w:val="a"/>
    <w:autoRedefine/>
    <w:uiPriority w:val="39"/>
    <w:unhideWhenUsed/>
    <w:rsid w:val="00B632A6"/>
  </w:style>
  <w:style w:type="paragraph" w:styleId="TOC2">
    <w:name w:val="toc 2"/>
    <w:basedOn w:val="a"/>
    <w:next w:val="a"/>
    <w:autoRedefine/>
    <w:uiPriority w:val="39"/>
    <w:unhideWhenUsed/>
    <w:rsid w:val="00B632A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3190</Words>
  <Characters>18186</Characters>
  <Application>Microsoft Office Word</Application>
  <DocSecurity>0</DocSecurity>
  <Lines>151</Lines>
  <Paragraphs>42</Paragraphs>
  <ScaleCrop>false</ScaleCrop>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 京洪</dc:creator>
  <cp:keywords/>
  <dc:description/>
  <cp:lastModifiedBy>顾 京洪</cp:lastModifiedBy>
  <cp:revision>16</cp:revision>
  <dcterms:created xsi:type="dcterms:W3CDTF">2020-08-12T11:08:00Z</dcterms:created>
  <dcterms:modified xsi:type="dcterms:W3CDTF">2020-09-19T10:49:00Z</dcterms:modified>
</cp:coreProperties>
</file>